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Pregunta 1: </w:t>
      </w:r>
      <w:r w:rsidDel="00000000" w:rsidR="00000000" w:rsidRPr="00000000">
        <w:rPr>
          <w:color w:val="202124"/>
          <w:rtl w:val="0"/>
        </w:rPr>
        <w:t xml:space="preserve">¿Qué son las políticas azules? (10pts)</w:t>
      </w:r>
    </w:p>
    <w:p w:rsidR="00000000" w:rsidDel="00000000" w:rsidP="00000000" w:rsidRDefault="00000000" w:rsidRPr="00000000" w14:paraId="0000000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Las políticas relacionadas con el cielo (5 pts)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Las políticas relacionadas con el agua (10 pts, respuesta correcta)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Las políticas relacionadas con los colores (1 pt)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Las políticas relacionadas con la historia (2 pt)</w:t>
      </w:r>
    </w:p>
    <w:p w:rsidR="00000000" w:rsidDel="00000000" w:rsidP="00000000" w:rsidRDefault="00000000" w:rsidRPr="00000000" w14:paraId="00000007">
      <w:pPr>
        <w:ind w:left="160" w:firstLine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60" w:firstLine="0"/>
        <w:rPr/>
      </w:pPr>
      <w:r w:rsidDel="00000000" w:rsidR="00000000" w:rsidRPr="00000000">
        <w:rPr>
          <w:rFonts w:ascii="Roboto" w:cs="Roboto" w:eastAsia="Roboto" w:hAnsi="Roboto"/>
          <w:color w:val="202124"/>
          <w:u w:val="single"/>
          <w:rtl w:val="0"/>
        </w:rPr>
        <w:t xml:space="preserve">Feedback: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  <w:t xml:space="preserve">Las políticas del agua abordan una amplia gama de temas relacionados con la gestión del agua, como la planificación y desarrollo de infraestructuras hidráulicas, la protección de los ecosistemas acuáticos, la conservación del agua, la gestión de la sequía y las inundaciones, la promoción de la eficiencia en el uso del agua.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Roboto" w:cs="Roboto" w:eastAsia="Roboto" w:hAnsi="Roboto"/>
          <w:color w:val="d93025"/>
        </w:rPr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¿Qué Ministerio gestiona las políticas relacionadas con el agua? 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Transición Ecológica (10 pts, respuesta correcta)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Interior (1 pt)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Exteriores (5 pts)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Consumo (2 pts)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60" w:firstLine="0"/>
        <w:rPr/>
      </w:pPr>
      <w:r w:rsidDel="00000000" w:rsidR="00000000" w:rsidRPr="00000000">
        <w:rPr>
          <w:rFonts w:ascii="Roboto" w:cs="Roboto" w:eastAsia="Roboto" w:hAnsi="Roboto"/>
          <w:color w:val="202124"/>
          <w:u w:val="single"/>
          <w:rtl w:val="0"/>
        </w:rPr>
        <w:t xml:space="preserve">Feedback: </w:t>
      </w:r>
      <w:r w:rsidDel="00000000" w:rsidR="00000000" w:rsidRPr="00000000">
        <w:rPr>
          <w:rtl w:val="0"/>
        </w:rPr>
        <w:t xml:space="preserve"> En España, el Ministerio para la </w:t>
      </w:r>
      <w:r w:rsidDel="00000000" w:rsidR="00000000" w:rsidRPr="00000000">
        <w:rPr>
          <w:b w:val="1"/>
          <w:rtl w:val="0"/>
        </w:rPr>
        <w:t xml:space="preserve">Transición Ecológica </w:t>
      </w:r>
      <w:r w:rsidDel="00000000" w:rsidR="00000000" w:rsidRPr="00000000">
        <w:rPr>
          <w:rtl w:val="0"/>
        </w:rPr>
        <w:t xml:space="preserve">es responsable de varias tareas relacionadas con la gestión de recursos hídricos, incluyendo la elaboración del Plan Hidrológico Nacional, la coordinación de planes de emergencia, la inspección y control de infraestructuras hidráulicas, el establecimiento de criterios para la conservación de acuíferos, y la promoción de actividades de depuración y reutilización del agua, así como medidas para fomentar el ahorro del agua.</w:t>
      </w:r>
    </w:p>
    <w:p w:rsidR="00000000" w:rsidDel="00000000" w:rsidP="00000000" w:rsidRDefault="00000000" w:rsidRPr="00000000" w14:paraId="00000014">
      <w:pPr>
        <w:ind w:left="160" w:firstLine="0"/>
        <w:rPr/>
      </w:pPr>
      <w:r w:rsidDel="00000000" w:rsidR="00000000" w:rsidRPr="00000000">
        <w:rPr>
          <w:rFonts w:ascii="Arial" w:cs="Arial" w:eastAsia="Arial" w:hAnsi="Arial"/>
          <w:color w:val="202122"/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Pregunta 3: </w:t>
      </w:r>
      <w:r w:rsidDel="00000000" w:rsidR="00000000" w:rsidRPr="00000000">
        <w:rPr>
          <w:color w:val="202124"/>
          <w:rtl w:val="0"/>
        </w:rPr>
        <w:t xml:space="preserve">¿Quién tiene la titularidad de la gestión del agua? (10 pts)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36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Titularidad privada (1 pt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line="360" w:lineRule="auto"/>
        <w:ind w:left="720" w:hanging="360"/>
        <w:rPr>
          <w:color w:val="202124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Titularidad pública (10pts)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ind w:left="861.7322834645668" w:hanging="359.99999999999994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u w:val="single"/>
          <w:rtl w:val="0"/>
        </w:rPr>
        <w:t xml:space="preserve">Feedback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: </w:t>
      </w:r>
      <w:r w:rsidDel="00000000" w:rsidR="00000000" w:rsidRPr="00000000">
        <w:rPr>
          <w:rtl w:val="0"/>
        </w:rPr>
        <w:t xml:space="preserve">La titularidad del agua en España corresponde al Estado, pero su gestión se lleva a cabo a través de las administraciones regionales y locales de cada comunidad autónoma. En algunos casos se han creado empresas públicas para la gestión del suministro y saneamiento.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Pregunta 4: </w:t>
      </w:r>
      <w:r w:rsidDel="00000000" w:rsidR="00000000" w:rsidRPr="00000000">
        <w:rPr>
          <w:rtl w:val="0"/>
        </w:rPr>
        <w:t xml:space="preserve">En las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tl w:val="0"/>
        </w:rPr>
        <w:t xml:space="preserve">ltimas dos décadas ¿cuántos litros de agua crees que consume de media una persona en su casa? (10 pts)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tl w:val="0"/>
        </w:rPr>
        <w:t xml:space="preserve">33,8 (5 pts)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tl w:val="0"/>
        </w:rPr>
        <w:t xml:space="preserve">53,4 (2 pts)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rPr>
          <w:rFonts w:ascii="Roboto" w:cs="Roboto" w:eastAsia="Roboto" w:hAnsi="Roboto"/>
          <w:color w:val="202124"/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39,3 (10 pts, respuesta correcta)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tl w:val="0"/>
        </w:rPr>
        <w:t xml:space="preserve">68,4 (1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En España se establece una media de consumo en las dos últimas décadas de 39.3 litros por persona y día, siendo Cantabria con 45.7 la comunidad que más gasto de agua realiza.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 País Vasco con 33.5 es la región que menos agua utiliza.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Pregunta 5.</w:t>
      </w:r>
      <w:r w:rsidDel="00000000" w:rsidR="00000000" w:rsidRPr="00000000">
        <w:rPr>
          <w:rtl w:val="0"/>
        </w:rPr>
        <w:t xml:space="preserve"> En mayo de 2023,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¿cuál es la comunidad autónoma que tiene los embalses más vacíos? 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Extremadura </w:t>
      </w:r>
      <w:r w:rsidDel="00000000" w:rsidR="00000000" w:rsidRPr="00000000">
        <w:rPr>
          <w:rtl w:val="0"/>
        </w:rPr>
        <w:t xml:space="preserve">(2 pts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Cataluña (5</w:t>
      </w:r>
      <w:r w:rsidDel="00000000" w:rsidR="00000000" w:rsidRPr="00000000">
        <w:rPr>
          <w:rtl w:val="0"/>
        </w:rPr>
        <w:t xml:space="preserve">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Asturias (1 pt)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Andalucía</w:t>
      </w:r>
      <w:r w:rsidDel="00000000" w:rsidR="00000000" w:rsidRPr="00000000">
        <w:rPr>
          <w:highlight w:val="green"/>
          <w:rtl w:val="0"/>
        </w:rPr>
        <w:t xml:space="preserve"> (10 pts, respuesta correcta)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Andalucía</w:t>
      </w:r>
      <w:r w:rsidDel="00000000" w:rsidR="00000000" w:rsidRPr="00000000">
        <w:rPr>
          <w:rtl w:val="0"/>
        </w:rPr>
        <w:t xml:space="preserve"> se destaca como la comunidad autónoma en España que presenta los índices más reducidos de almacenamiento de agua en sus embalses. Su capacidad hídrica se encuentra actualmente al </w:t>
      </w:r>
      <w:r w:rsidDel="00000000" w:rsidR="00000000" w:rsidRPr="00000000">
        <w:rPr>
          <w:b w:val="1"/>
          <w:rtl w:val="0"/>
        </w:rPr>
        <w:t xml:space="preserve">27,6%</w:t>
      </w:r>
      <w:r w:rsidDel="00000000" w:rsidR="00000000" w:rsidRPr="00000000">
        <w:rPr>
          <w:rtl w:val="0"/>
        </w:rPr>
        <w:t xml:space="preserve">, lo cual indica una disminución significativa en comparación con su capacidad total.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Pregunta 6.</w:t>
      </w:r>
      <w:r w:rsidDel="00000000" w:rsidR="00000000" w:rsidRPr="00000000">
        <w:rPr>
          <w:rtl w:val="0"/>
        </w:rPr>
        <w:t xml:space="preserve"> ¿Cuál es la cuenca que más embalses tiene en España? (10 pts)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Cuenca del Segura (1 pt)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rPr>
          <w:rFonts w:ascii="Roboto" w:cs="Roboto" w:eastAsia="Roboto" w:hAnsi="Roboto"/>
          <w:color w:val="202124"/>
          <w:highlight w:val="green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Cuenca del Ebro (10 pts, respuesta correcta)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Cuenca del Tajo (</w:t>
      </w:r>
      <w:r w:rsidDel="00000000" w:rsidR="00000000" w:rsidRPr="00000000">
        <w:rPr>
          <w:rtl w:val="0"/>
        </w:rPr>
        <w:t xml:space="preserve">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Cuenca del Guadalquivir (</w:t>
      </w:r>
      <w:r w:rsidDel="00000000" w:rsidR="00000000" w:rsidRPr="00000000">
        <w:rPr>
          <w:rtl w:val="0"/>
        </w:rPr>
        <w:t xml:space="preserve">2 pts)</w:t>
      </w:r>
    </w:p>
    <w:p w:rsidR="00000000" w:rsidDel="00000000" w:rsidP="00000000" w:rsidRDefault="00000000" w:rsidRPr="00000000" w14:paraId="00000039">
      <w:pP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la Cuenca del Ebro</w:t>
      </w:r>
      <w:r w:rsidDel="00000000" w:rsidR="00000000" w:rsidRPr="00000000">
        <w:rPr>
          <w:rtl w:val="0"/>
        </w:rPr>
        <w:t xml:space="preserve"> registra el mayor número de embalses: </w:t>
      </w:r>
      <w:r w:rsidDel="00000000" w:rsidR="00000000" w:rsidRPr="00000000">
        <w:rPr>
          <w:b w:val="1"/>
          <w:rtl w:val="0"/>
        </w:rPr>
        <w:t xml:space="preserve">73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segundo lugar, la Cuenca del Tajo con 51 embalses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Pregunta 7.</w:t>
      </w:r>
      <w:r w:rsidDel="00000000" w:rsidR="00000000" w:rsidRPr="00000000">
        <w:rPr>
          <w:rtl w:val="0"/>
        </w:rPr>
        <w:t xml:space="preserve"> ¿Cuál es el porcentaje de reutilización de aguas residuales tratadas en España? (10 pts)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25% (2 pts)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5% (5 pts)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rPr>
          <w:rFonts w:ascii="Roboto" w:cs="Roboto" w:eastAsia="Roboto" w:hAnsi="Roboto"/>
          <w:color w:val="202124"/>
          <w:highlight w:val="green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green"/>
          <w:rtl w:val="0"/>
        </w:rPr>
        <w:t xml:space="preserve">9,96%</w:t>
      </w:r>
      <w:r w:rsidDel="00000000" w:rsidR="00000000" w:rsidRPr="00000000">
        <w:rPr>
          <w:highlight w:val="green"/>
          <w:rtl w:val="0"/>
        </w:rPr>
        <w:t xml:space="preserve"> (10 pts, respuesta correcta)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50% (1 pt)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Existe un gran desequilibrio entre regiones, liderando la reutilización de aguas</w:t>
      </w:r>
      <w:r w:rsidDel="00000000" w:rsidR="00000000" w:rsidRPr="00000000">
        <w:rPr>
          <w:b w:val="1"/>
          <w:rtl w:val="0"/>
        </w:rPr>
        <w:t xml:space="preserve"> Murcia (57.8%)</w:t>
      </w:r>
      <w:r w:rsidDel="00000000" w:rsidR="00000000" w:rsidRPr="00000000">
        <w:rPr>
          <w:rtl w:val="0"/>
        </w:rPr>
        <w:t xml:space="preserve"> y Comunidad Valenciana (40.6%). En el otro lado de la balanza se encuentran Navarra y La Rioja, con menos del 1% de agua reutilizada.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Pregunta 8.</w:t>
      </w:r>
      <w:r w:rsidDel="00000000" w:rsidR="00000000" w:rsidRPr="00000000">
        <w:rPr>
          <w:rtl w:val="0"/>
        </w:rPr>
        <w:t xml:space="preserve"> Con las actuales políticas azules que se están llevando a cabo, ¿cómo crees que evolucionará el estado de los embalses? (10 pts)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Empeorará (10 pts, respuesta correcta)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Mejorará (1 pt)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Según nuestro modelo de predicción basado en series temporales, si se mantienen las condiciones actuales climáticas y de gestión y explotación de estos recursos, se prevé un </w:t>
      </w:r>
      <w:r w:rsidDel="00000000" w:rsidR="00000000" w:rsidRPr="00000000">
        <w:rPr>
          <w:b w:val="1"/>
          <w:rtl w:val="0"/>
        </w:rPr>
        <w:t xml:space="preserve">empeoramiento </w:t>
      </w:r>
      <w:r w:rsidDel="00000000" w:rsidR="00000000" w:rsidRPr="00000000">
        <w:rPr>
          <w:rtl w:val="0"/>
        </w:rPr>
        <w:t xml:space="preserve">del estado de los embalses.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– THE END–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02124"/>
        <w:sz w:val="22"/>
        <w:szCs w:val="22"/>
        <w:lang w:val="es"/>
      </w:rPr>
    </w:rPrDefault>
    <w:pPrDefault>
      <w:pPr>
        <w:shd w:fill="ffffff" w:val="clear"/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