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CU-009 Cambio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usuario debe cambiar la información de un grupo.</w:t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Administración Escolar: La Administración Escolar es la responsable de cambiar la información de un grupo existente.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grupo cuya información se desea cambiar debe estar dado de alta en el sistema.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la Administración Escolar elige la opción “Cambiar información de Grupo”.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  <w:tab/>
        <w:t xml:space="preserve">El sistema solicita al grupo de cuya información se desea modificar.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  La Administración Escolar ingresa el grupo a modificar.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  <w:tab/>
        <w:t xml:space="preserve">El sistema corrobora que el grupo se encuentre en la base de datos.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la información del grupo correspondiente para su edición.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Administración Escolar edita la información del grupo.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corrobora si la Administración Escolar está de acuerdo con los cambios realizados.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manda un mensaje de éxito.</w:t>
      </w:r>
    </w:p>
    <w:p w:rsidR="00000000" w:rsidDel="00000000" w:rsidP="00000000" w:rsidRDefault="00000000" w:rsidRPr="00000000" w14:paraId="00000010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1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el grupo no existe en la base de datos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7 La Administración Escolar no está de acuerdo con los cambios realizados, entonces:</w:t>
      </w:r>
    </w:p>
    <w:p w:rsidR="00000000" w:rsidDel="00000000" w:rsidP="00000000" w:rsidRDefault="00000000" w:rsidRPr="00000000" w14:paraId="00000017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 </w:t>
      </w:r>
    </w:p>
    <w:p w:rsidR="00000000" w:rsidDel="00000000" w:rsidP="00000000" w:rsidRDefault="00000000" w:rsidRPr="00000000" w14:paraId="00000018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9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información del grupo se actualiza.</w:t>
      </w:r>
    </w:p>
    <w:p w:rsidR="00000000" w:rsidDel="00000000" w:rsidP="00000000" w:rsidRDefault="00000000" w:rsidRPr="00000000" w14:paraId="0000001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La Administración Escolar no tiene una sesión activa en el sistema.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1D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1E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1F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CU-009 Cambio de Grupo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0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lNjcMYUXCO2BF3OHNDQpYMbwIw==">CgMxLjA4AHIhMXZzSUcySXM3ZUJJc0U2TzdnbnZyalUwX1dkSlFGcDdx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