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UNIVERSIDAD DE BUENOS AIRES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CICLO BÁSICO COMÚN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INTRODUCCIÓN AL PENSAMIENTO CIENTÍFICO</w:t>
      </w:r>
    </w:p>
    <w:p w:rsidR="00000000" w:rsidDel="00000000" w:rsidP="00000000" w:rsidRDefault="00000000" w:rsidRPr="00000000" w14:paraId="00000005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CÁTEDRA: PROFESOR GUSTAVO DUFOUR.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56" w:firstLine="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29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u w:val="single"/>
          <w:rtl w:val="0"/>
        </w:rPr>
        <w:t xml:space="preserve">Coordinación Sedes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29" w:firstLine="0"/>
        <w:jc w:val="both"/>
        <w:rPr>
          <w:rFonts w:ascii="Tahoma" w:cs="Tahoma" w:eastAsia="Tahoma" w:hAnsi="Tahom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  Lugano: Ana Clara Ferrere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  Las Heras y Tigre: Ingrid G. Baumann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72" w:firstLine="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240" w:line="240" w:lineRule="auto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Contenidos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34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u w:val="single"/>
          <w:rtl w:val="0"/>
        </w:rPr>
        <w:t xml:space="preserve">Unidad I: La ciencia moderna: surgimiento y características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27" w:right="35" w:firstLine="9.000000000000004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Formas del conocimiento humano. El proceso histórico, político y cultural de conformación de la ciencia. La ciencia como producto histórico: el paradigma aristotélico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ptolemaico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 y el paradigma copernicano. Concepto y características de la ciencia moderna.  Las distintas áreas al interior del campo científico: ciencias formales y ciencias fácticas.  Los conceptos de racionalidad y objetividad. 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8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Obligatoria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Pardo, Rubén (2012), “La invención de la ciencia: La creación de la cultura occidental a través del conocimiento científico” en Palma, H. y Pardo R. (2012),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Epistemología de las ciencias sociales. Perspectivas y problemas de las representaciones científicas de lo social,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 Buenos Aires, Biblos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Marradi, Alberto (2007) “Tres aproximaciones a la ciencia”, en Marradi, Archenti y  Piovani (comps.)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Metodología de las Ciencias Sociales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Buenos Aires, Emecé.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6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complementaria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39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Albornoz, Mario y María Elina Estebanez (2002) “Hacer ciencia en la universidad”, en Pensamiento Universitario, Buenos Aires.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720" w:right="33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Bunge, Mario (1980)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La ciencia: su método y su filosofía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Buenos Aires, Ediciones  Siglo Veinte. Capítulo: ¿Qué es la ciencia? 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41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Gaeta, Rodolfo y Robles, Nilda (1985) “Introducción”, en Gaeta y Robles (comps.)  Nociones de Epistemología, Buenos Aires, Eudeba. 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Klimovsky, Gregorio (1994) Las desventuras del conocimiento científico. Una  introducción a la epistemología, Buenos Aires, A-Z editora. 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Kuhn, Thomas (1978)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La revolución copernicana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Barcelona, Ariel. Capítulo 4. 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3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Romero, José Luis (1987)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Estudio de la mentalidad burguesa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Buenos Aires, Alianza Editorial. Pp. 60-110.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3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Nagel, Ernest (1991) La estructura de la ciencia, Barcelona, Paidós.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3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Poggi, Gianfranco (1997) El desarrollo del Estado moderno, Buenos Aires, Universidad Nacional de Quilmes. 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6" w:line="240" w:lineRule="auto"/>
        <w:ind w:left="134" w:firstLine="0"/>
        <w:jc w:val="both"/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6" w:line="240" w:lineRule="auto"/>
        <w:ind w:left="134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u w:val="single"/>
          <w:rtl w:val="0"/>
        </w:rPr>
        <w:t xml:space="preserve">Unidad 2: Razonamientos inductivos y deductivos. Verdad y validez.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28" w:right="38" w:firstLine="8.000000000000007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La lógica como ciencia. Los usos del lenguaje científico. Tipos de razonamientos: inductivos vs. deductivos. La inducción como forma de generación o validación de hipótesis. Los problemas de la inducción. La deducción. Tipos de razonamientos deductivos. Verdad y validez. Los silogismos y las falacias formales. El método hipotético-deductivo. 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8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obligatoria 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709" w:right="102" w:hanging="283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Copi, Irving (1994)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Introducción a la lógica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Buenos Aires, Eudeba. Cap. 1 (pp. 3- 46); Cap. 5 (pp. 167-176); Cap. 6 (pp. 205-212 y 224-234); y Cap. 7 (pp. 263- 267).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709" w:right="102" w:hanging="283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Dufour, Gustavo (2020) </w:t>
      </w: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Conceptos básicos sobre lógica.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Ficha de Cátedra. Ciclo Básico Común. Universidad de Buenos Aires.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34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u w:val="single"/>
          <w:rtl w:val="0"/>
        </w:rPr>
        <w:t xml:space="preserve">Unidad 3: El progreso de la ciencia.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24" w:right="37" w:firstLine="10.999999999999996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Los criterios de validación de la ciencia. La relación entre la teoría y el mundo empírico.  Las bases del razonamiento inductivo. La estructura de la teoría científica positivista. El falsacionismo de Karl Popper y la crítica al inductivismo. Su impacto en el desarrollo de las ciencias sociales: el consenso ortodoxo en las ciencias fácticas. La disolución del consenso ortodoxo. Thomas Kuhn y las revoluciones científicas. El concepto de paradigma y de ciencia normal. Anomalías y crisis en y de los paradigmas. El escenario postempirista: la ciencia después de la caída del consenso ortodoxo. La reconsideración del objeto de estudio en las ciencias sociales. Pluralismo metodológico. El dilema entre objetividad y subjetividad en las ciencias sociales. Las condiciones de producción del conocimiento y el rol del investigador en la transformación de la realidad social. 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obligatoria 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709" w:hanging="283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Chalmers, Alan (2002) ¿Qué es esa cosa llamada ciencia?, Buenos Aires, Siglo Veintiuno de Argentina Editores. Capítulos 1, 2, 3, 4 y 5. 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09" w:right="35" w:hanging="283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Miguel, Hernán (1999) "El desarrollo de la ciencia según Kuhn " En: Flichman, E. y otros (1999) Las raíces y los frutos. Temas de filosofía de la ciencia. Buenos Aires, Educando. Rustica Editorial. 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09" w:right="39" w:hanging="283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Schuster, Federico (2002) Del naturalismo al escenario postempirista, en Schuster, Federico (comp.) Filosofía y Métodos de las Ciencias Sociales, Buenos Aires, Manantial. 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09" w:right="39" w:hanging="283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Maffia, Diana (2008) "Contra las dicotomías: feminismo y epistemología crítica."  Seminario de Epistemología Feminista, Facultad de Filosofía y Letras. Universidad de Buenos Aires. Recuperado en marzo de 2019 de: 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http://dianamaffia.com.ar/archivos/Contra-las-dicotom%C3%ADas.-Feminismo-y-epistemolog%C3%ADa-cr%C3%ADtica.pdf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complementaria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Berstein, Richard (1982) La reestructuración de la teoría social y política, México, Fondo de Cultura Económica. 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35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Geertz, Clifort (1986) La interpretación de las culturas, Buenos Aires, Gedisa. 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35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Giddens, Anthony (1982) Profiles and Critics in Social Theory, Los Angeles, UCP. 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35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Giddens, Anthony y Turner, Jonathan (1990) (eds.) La teoría social hoy, Madrid, Alianza Editorial. 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69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Hempel, Carl (1999) Filosofía de la ciencia natural, Madrid, Alianza Editorial. 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69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Hacking, Ian (1997) Representar e intervenir, México, Paidós.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41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Kuhn, Thomas (1971) La estructura de las revoluciones científicas, México, Fondo de Cultura Económica. Capítulos 6. 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20" w:right="34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Schuster, Federico (2000) “Teoría y método de la ciencia política en el contexto de la filosofía de las ciencias posempíricas”, en POSTData. Revista de Reflexión y Análisis Político, N° 6, Buenos Aires. 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38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Pérez Sedeño, Eulalia (2001) "Visiones y Versiones de la ciencia desde la epistemología feministas de la ciencia" en: Bielli, A., Butti, A., Chiancone, A.,  Darré, C. (coord.) Miradas regionales sobre Ciencia y tecnología desde la  perspectiva de Género. Montevideo. RIGTYC-CYTED. 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808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Popper, Karl (1971) La lógica de la investigación científica, Madrid, Tecnos. Capítulo 4. 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39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Schuster, Federico y Pecheny, Mario (2002) “Objetividad sin neutralidad valorativa según Jürgen Habermas”, en Schuster, Federico (comp.) Filosofía y métodos de las ciencias sociales, Buenos Aires, Manantial. 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20" w:right="11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Schuster, Félix (1986) Explicación y predicción, Buenos Aires, CLACSO.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20" w:right="11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Schütz, Alfred (2002) “Formaciones de concepto y teorías en las ciencias sociales”, en El problema de la realidad social, Buenos Aires, Amorrortu. 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50" w:line="240" w:lineRule="auto"/>
        <w:ind w:left="134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u w:val="single"/>
          <w:rtl w:val="0"/>
        </w:rPr>
        <w:t xml:space="preserve">Unidad 4: El proceso de investigación social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23" w:right="31" w:firstLine="13.000000000000007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Diseño y etapas del proceso de investigación. Delimitación del tema de estudio.  Formulación del problema de investigación. La revisión de la bibliografía y el papel del marco teórico. Los objetivos generales y específicos. Estudios exploratorios, descriptivos y explicativos. Hipótesis y variables. Técnicas cualitativas y cuantitativas de investigación. Fuentes de información. Unidad de Análisis, población, muestreo y tipos de muestra. El proceso de recolección de datos. Análisis e interpretación. Elaboración y lectura de cuadros. 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6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obligatoria 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34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Hernández Sampieri, Roberto; Fernández Collado, Carlos y Baptista Lucio, Pilar (1991)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Metodología de la investigación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México: Mc Graw-Hill. Capítulos 1, 2, 3, 4 y 5. 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39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Archenti, Nélida (2017). "Cuestiones Metodológicas." Maestría en Desarrollo Humano, FLACSO-Argentina. Pp 52-72. 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9" w:line="240" w:lineRule="auto"/>
        <w:ind w:left="136" w:firstLine="0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Bibliografía complementaria 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35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Boudon, R. y Lazarsfeld, P (1973) Metodología de las ciencias sociales. Conceptos e índices, Barcelona, Laia.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39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Errandonea, Alfredo (1986) “¿Metodología cualitativa vs. metodología cuantitativa?”, en Cuadernos del Claeh N° 35, Montevideo. 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Flick, Uwe (2007) Introducción a la investigación cualitativa, Madrid, Morata. 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40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Mancuso, Hugo [1999] (2006) Metodología de la investigación en ciencias sociales: lineamientos teóricos y prácticos en semioepistemología, Buenos Aires, Paidós. 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720" w:right="39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Marradi, Alberto (2007) “Conceptos de objeto y unidades de análisis. Población y muestra”, en Marradi, A., Archenti, N. y Piovani, J. (2007)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Metodología de las ciencias sociales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Buenos Aires, Emecé. 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35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Rojas Soriano, Raúl. (2005) “Elaboración del marco teórico y conceptual de referencia”, en Rodríguez Romero, Leticia (comp.) Metodología de la investigación en ciencias sociales. Antología Básica I, Tabasco, Universidad Juárez Autónoma de Tabasco. 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8" w:line="240" w:lineRule="auto"/>
        <w:ind w:left="720" w:right="34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Sautu, Ruth, Boniolo, Paula, Dalle, Pablo y Elbert Rodolfo (2005) Manual de metodología: construcción del marco teórico, formulación de los objetivos y elección de la metodología, Buenos Aires, CLACSO. 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" w:line="240" w:lineRule="auto"/>
        <w:ind w:left="720" w:right="38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Soneira A. Jorge (2006) “La teoría fundamentada en los datos (Grounded Theory) de --Glaser y Strauss”, en Vasilachis de Gialdino, Irene (coord.) Estrategias de investigación cualitativa, Barcelona, Gedisa. 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" w:line="240" w:lineRule="auto"/>
        <w:ind w:left="720" w:right="31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Strauss, Anselm y Corbin, Juliet (2002) Bases de la investigación cualitativa.  Técnicas y procedimientos para desarrollar la teoría fundamentada, Bogotá, Contus-Universidad de Antioquía. 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" w:line="240" w:lineRule="auto"/>
        <w:ind w:left="720" w:right="38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Valles, Miguel (1999) Técnicas cualitativas de investigación social, Madrid, Síntesis. 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9" w:line="240" w:lineRule="auto"/>
        <w:ind w:left="720" w:right="32" w:hanging="360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Vasilachis de Gialdino, Irene (2006) “La investigación cualitativa”, en Vasilachis de  Gialdino, Irene (coord.)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0"/>
          <w:szCs w:val="20"/>
          <w:rtl w:val="0"/>
        </w:rPr>
        <w:t xml:space="preserve">Estrategias de investigación cualitativa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, Barcelona, Gedisa.  </w:t>
      </w:r>
    </w:p>
    <w:p w:rsidR="00000000" w:rsidDel="00000000" w:rsidP="00000000" w:rsidRDefault="00000000" w:rsidRPr="00000000" w14:paraId="00000048">
      <w:pPr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240" w:line="240" w:lineRule="auto"/>
        <w:jc w:val="both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Modalidad de evaluación y requisitos para aprobar la materia.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="240" w:lineRule="auto"/>
        <w:ind w:left="0" w:right="31" w:firstLine="0"/>
        <w:jc w:val="both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Control de asistencia.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Los alumnos y alumnas deben asistir a un mínimo de clases equivalente al 75% de la cursada.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="240" w:lineRule="auto"/>
        <w:ind w:left="0" w:right="31" w:firstLine="0"/>
        <w:jc w:val="both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¿Cómo se aprueba la cursada?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lo largo de la cursada se evaluará a los alumnos y alumnas por medio de dos exámenes parciales, cuya nota mínima de aprobación es 4 (cuatro) puntos.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 aprobación de la cursada depende que se obtenga un promedio mínimo de 4 (cuatro) puntos entre ambos exámenes parciales.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1" w:firstLine="0"/>
        <w:jc w:val="both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¿Quiénes obtienen el derecho a examen complementario?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 caso de reprobar (sacar menos de 3,99 puntos) o estar ausentes (con la justificación correspondiente) en alguno de los exámenes parciales, los alumnos/as tienen la opción de rendir SOLO UN examen complementario.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¿Cómo se aprueba la materia por promoción?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Quienes cumplan con un promedio entre 6,50 (seis con cincuenta) y 10 (puntos), aprueban la materia por Promoción sin examen final.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¿Cómo se aprueba la materia por examen final?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Quienes cumplan con un promedio entre 4 (puntos) y 6,49 (seis con cuarenta y nueve) pueden acceder a la opción de aprobación por medio de un examen final.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¿En qué casos se debe recursar la materia?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Quienes cumplan con un promedio de 3,99 o menos, pierden la condición de alumno/a regular de la materia y deben recursar.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line="240" w:lineRule="auto"/>
        <w:ind w:right="31"/>
        <w:jc w:val="both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Aclaraciones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 cada comisión, los y las profesoras establecerán la modalidad de examen parcial, que será comunicada oportunamente por cada uno de ellos y ellas.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Campus Virtual es una vía de comunicación y de trabajos prácticos que será utilizada bajo criterio y responsabilidad de cada profesor/a.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Los alumnos y alumnas que obtenga promedio 6,50 (seis con cincuenta) puntos, producto de dos exámenes parciales con nota 10 (diez) y 3 (tres), pierden el derecho a la aprobación de la materia por Promoción, y quedan en condición de alumno/a regular para rendir examen final.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 ningún caso, los promedios entre 3,50 (tres con cincuenta) y 3,99 (tres con noventa y nueve) puntos, habilitan el derecho a acceder al examen final.</w:t>
      </w:r>
    </w:p>
    <w:p w:rsidR="00000000" w:rsidDel="00000000" w:rsidP="00000000" w:rsidRDefault="00000000" w:rsidRPr="00000000" w14:paraId="00000060">
      <w:pPr>
        <w:widowControl w:val="0"/>
        <w:spacing w:after="240" w:line="240" w:lineRule="auto"/>
        <w:ind w:right="31"/>
        <w:jc w:val="both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¿Hay que inscribirse para rendir el examen final?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Los alumnos o alumnas que deben rendir final, pueden hacerlo en las tres mesas consecutivas posteriores a la cursada (en julio, diciembre, febrero, según corresponda).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 ES NECESARIO INSCRIBIRSE EN LA PRIMERA MESA posterior e inmediata a la cursada. Esto significa que se puede rendir como alumno o alumna REGULAR.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ES OBLIGATORIO INSCRIBIRSE PARA RENDIR EN LAS SIGUIENTES DOS MESAS, posteriores no inmediatas a la cursada. Esto significa que se puede rendir como alumno o alumna REMANENTE. Si el alumno o alumna no figura inscripto al momento de presentarse a rendir, no se le podrá tomar el examen.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240" w:line="240" w:lineRule="auto"/>
        <w:ind w:left="720" w:right="31" w:hanging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Cada mesa de examen está compuesta por dos fechas, alternativas para rendir. Se puede rendir solo en una fecha por cada mesa.</w:t>
      </w:r>
    </w:p>
    <w:p w:rsidR="00000000" w:rsidDel="00000000" w:rsidP="00000000" w:rsidRDefault="00000000" w:rsidRPr="00000000" w14:paraId="00000065">
      <w:pPr>
        <w:widowControl w:val="0"/>
        <w:spacing w:after="240" w:line="240" w:lineRule="auto"/>
        <w:ind w:left="720" w:right="31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240" w:line="240" w:lineRule="auto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Cronograma General</w:t>
      </w:r>
    </w:p>
    <w:p w:rsidR="00000000" w:rsidDel="00000000" w:rsidP="00000000" w:rsidRDefault="00000000" w:rsidRPr="00000000" w14:paraId="00000067">
      <w:pPr>
        <w:widowControl w:val="0"/>
        <w:spacing w:after="240" w:before="246"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Cada profesor/a puede reorganizar el cronograma de acuerdo a los avances de cada curso.</w:t>
      </w:r>
    </w:p>
    <w:p w:rsidR="00000000" w:rsidDel="00000000" w:rsidP="00000000" w:rsidRDefault="00000000" w:rsidRPr="00000000" w14:paraId="00000068">
      <w:pPr>
        <w:widowControl w:val="0"/>
        <w:spacing w:after="240" w:before="246"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110"/>
        <w:gridCol w:w="4185"/>
        <w:gridCol w:w="3435"/>
        <w:tblGridChange w:id="0">
          <w:tblGrid>
            <w:gridCol w:w="540"/>
            <w:gridCol w:w="1110"/>
            <w:gridCol w:w="4185"/>
            <w:gridCol w:w="34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Introducción al Pensamiento Científico - Cátedra Gustavo Dufour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Sedes: Lugano, Tigre, Las Heras.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CRONOGRAMA DE CLASES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1er Cuatrimestre: martes 2-abr al sab 13-jul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2-abr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 /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Diferencias entre el saber científico y otros saberes.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Introductoria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8-abr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restringida y amplia de la ciencia. Características de la ciencia.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Paradigmas de la ciencia.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15-abr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aproximaciones metodológicas de las ciencias.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Lógica como ciencia. Tipos de razonamiento. El razonamiento inductivo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Copi (Cap. 2), Dufour.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22-abr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Razonamientos deductivos. Proposiciones categóricas y Silogismos categóricos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Copi (Cap. 5), Dufour.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Razonamientos deductivos. Proposiciones categóricas y Silogismos categóricos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29-abr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Razonamientos deductivos. Silogismos y falacias formales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Copi (Cap. 6), Dufour. Ejercicios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Razonamientos hipotéticos deductivos y disyuntivos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Copi (Cap. 7), Dufour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6-may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Clase integradora Unidad 1 y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Primer Examen Parcial (Unidad 1 y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13-may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relación entre teoría y observación en el empirismo. Inductivismo ingenuo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Chalmers 1,2,3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Falsacionismo y falsacionismo sofisticado.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Chalmers 4 y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20-may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Inductivismo y Falsacionismo.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U3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pensamiento de Kuhn: paradigmas.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27-may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escenario posempirista. Dualismo metodológico y objetividad. Las ciencias sociales.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Schuster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3-jun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Epistemología Feminista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Maffia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Clase Integradora. Unidad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10-jun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la idea al problema de investigación. Alcance de los estudios.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Hernández Sampieri (capítulo 1, 2 y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teórico. Revisión bibliográfica. Tipos de Hipótesis. Variables.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Hernández Sampieri (capítulo 3 y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17-jun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Unidad de análisis, población y muestra. Tipos de muestra. La diferencia entre unidad de análisis y unidad de observación.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Archenti (2017)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24-jun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Variables. Niveles de medición.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Archenti (2017)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Clase Integradora. Unidad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1-jul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 Examen Parcial (Unidad 3 y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8-jul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Examen Recuperatorio: se puede rendir solo un parcial.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15-jul al 05-ago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EXAMEN FINAL: todas las comisiones en un solo horario (a confirmar)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Los días feriados no hay dictado de clases ni atención virtual de consultas o foros: martes 1-may; sábado 25-may; lunes 17-jun; jueves 20-jun; viernes 21-jun; lunes 9-jul.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after="240" w:before="246" w:line="240" w:lineRule="auto"/>
        <w:ind w:right="31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900" w:orient="portrait"/>
      <w:pgMar w:bottom="1569" w:top="1420" w:left="1301" w:right="13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12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ianamaffia.com.ar/archivos/Contra-las-dicotom%C3%ADas.-Feminismo-y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R/se+2Ub4aKNoba2Xn05Qzq7eQ==">CgMxLjA4AHIhMUJmTkMtYWdSOGU2Y3FfNEk1eUJpT1kzRWZQMDJkR092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