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left w:val="none"/>
          <w:bottom w:val="none"/>
          <w:right w:val="none"/>
          <w:insideH w:val="none"/>
          <w:insideV w:val="none"/>
        </w:tblBorders>
      </w:tblPr>
      <w:tblGrid>
        <w:gridCol w:w="100"/>
        <w:gridCol w:w="100"/>
        <w:gridCol w:w="100"/>
      </w:tblGrid>
      <w:tr>
        <w:tc>
          <w:tcPr>
            <w:tcW w:type="dxa" w:w="1900"/>
            <w:vAlign w:val="center"/>
          </w:tcPr>
          <w:p>
            <w:pPr>
              <w:jc w:val="center"/>
            </w:pPr>
            <w:r>
              <w:drawing>
                <wp:inline distT="0" distB="0" distL="0" distR="0">
                  <wp:extent cx="904875"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04875" cy="904875"/>
                          </a:xfrm>
                          <a:prstGeom prst="rect">
                            <a:avLst/>
                          </a:prstGeom>
                        </pic:spPr>
                      </pic:pic>
                    </a:graphicData>
                  </a:graphic>
                </wp:inline>
              </w:drawing>
            </w:r>
          </w:p>
        </w:tc>
        <w:tc>
          <w:tcPr>
            <w:tcW w:type="dxa" w:w="5550"/>
            <w:vAlign w:val="center"/>
          </w:tcPr>
          <w:p>
            <w:pPr>
              <w:jc w:val="center"/>
            </w:pPr>
            <w:r>
              <w:rPr>
                <w:rFonts w:ascii="Calibri" w:cs="Calibri" w:eastAsia="Calibri" w:hAnsi="Calibri"/>
                <w:b/>
                <w:bCs/>
                <w:sz w:val="24"/>
                <w:szCs w:val="24"/>
              </w:rPr>
              <w:t xml:space="preserve">Universidad Autónoma de Nuevo León</w:t>
            </w:r>
          </w:p>
          <w:p>
            <w:pPr>
              <w:jc w:val="center"/>
            </w:pPr>
            <w:r>
              <w:rPr>
                <w:rFonts w:ascii="Calibri" w:cs="Calibri" w:eastAsia="Calibri" w:hAnsi="Calibri"/>
                <w:b/>
                <w:bCs/>
                <w:sz w:val="24"/>
                <w:szCs w:val="24"/>
              </w:rPr>
              <w:t xml:space="preserve">Facultad de Ingeniería Mecánica y Eléctrica</w:t>
            </w:r>
          </w:p>
        </w:tc>
        <w:tc>
          <w:tcPr>
            <w:tcW w:type="dxa" w:w="1900"/>
            <w:vAlign w:val="center"/>
          </w:tcPr>
          <w:p>
            <w:pPr>
              <w:jc w:val="center"/>
            </w:pPr>
            <w:r>
              <w:drawing>
                <wp:inline distT="0" distB="0" distL="0" distR="0">
                  <wp:extent cx="904875"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4875" cy="904875"/>
                          </a:xfrm>
                          <a:prstGeom prst="rect">
                            <a:avLst/>
                          </a:prstGeom>
                        </pic:spPr>
                      </pic:pic>
                    </a:graphicData>
                  </a:graphic>
                </wp:inline>
              </w:drawing>
            </w:r>
          </w:p>
        </w:tc>
      </w:tr>
    </w:tbl>
    <w:p>
      <w:pPr>
        <w:spacing w:after="0" w:before="60"/>
        <w:jc w:val="right"/>
      </w:pPr>
      <w:r>
        <w:rPr>
          <w:rFonts w:ascii="Calibri" w:cs="Calibri" w:eastAsia="Calibri" w:hAnsi="Calibri"/>
          <w:b/>
          <w:bCs/>
          <w:color w:val="1F5C3B"/>
          <w:sz w:val="17"/>
          <w:szCs w:val="17"/>
        </w:rPr>
        <w:t xml:space="preserve">Cultura Regional (CULT) • Grupo 002 • Unidad 01</w:t>
      </w:r>
    </w:p>
    <w:p>
      <w:pPr>
        <w:spacing w:after="100" w:before="500"/>
        <w:jc w:val="center"/>
      </w:pPr>
      <w:r>
        <w:rPr>
          <w:rFonts w:ascii="Calibri" w:cs="Calibri" w:eastAsia="Calibri" w:hAnsi="Calibri"/>
          <w:b/>
          <w:bCs/>
          <w:color w:val="1F5C3B"/>
          <w:sz w:val="42"/>
          <w:szCs w:val="42"/>
        </w:rPr>
        <w:t xml:space="preserve">Guía turística digital</w:t>
      </w:r>
    </w:p>
    <w:p>
      <w:pPr>
        <w:spacing w:after="400"/>
        <w:jc w:val="center"/>
      </w:pPr>
      <w:r>
        <w:rPr>
          <w:rFonts w:ascii="Calibri" w:cs="Calibri" w:eastAsia="Calibri" w:hAnsi="Calibri"/>
          <w:b/>
          <w:bCs/>
          <w:color w:val="1B6B6B"/>
          <w:sz w:val="30"/>
          <w:szCs w:val="30"/>
        </w:rPr>
        <w:t xml:space="preserve">Avance de investigación</w:t>
      </w:r>
    </w:p>
    <w:p>
      <w:pPr>
        <w:spacing w:after="120" w:line="264" w:lineRule="auto"/>
        <w:jc w:val="center"/>
      </w:pPr>
      <w:r>
        <w:rPr>
          <w:rFonts w:ascii="Calibri" w:cs="Calibri" w:eastAsia="Calibri" w:hAnsi="Calibri"/>
          <w:b w:val="false"/>
          <w:bCs w:val="false"/>
          <w:i w:val="false"/>
          <w:iCs w:val="false"/>
          <w:sz w:val="21"/>
          <w:szCs w:val="21"/>
        </w:rPr>
        <w:t xml:space="preserve">Proyecto: Guía turística digital – Avance de investigación</w:t>
      </w:r>
    </w:p>
    <w:p>
      <w:pPr>
        <w:spacing w:after="120" w:line="264" w:lineRule="auto"/>
        <w:jc w:val="center"/>
      </w:pPr>
      <w:r>
        <w:rPr>
          <w:rFonts w:ascii="Calibri" w:cs="Calibri" w:eastAsia="Calibri" w:hAnsi="Calibri"/>
          <w:b w:val="false"/>
          <w:bCs w:val="false"/>
          <w:i w:val="false"/>
          <w:iCs w:val="false"/>
          <w:sz w:val="21"/>
          <w:szCs w:val="21"/>
        </w:rPr>
        <w:t xml:space="preserve">Equipo: Guía Turística AMM</w:t>
      </w:r>
    </w:p>
    <w:p>
      <w:pPr>
        <w:spacing w:after="120" w:line="264" w:lineRule="auto"/>
        <w:jc w:val="center"/>
      </w:pPr>
      <w:r>
        <w:rPr>
          <w:rFonts w:ascii="Calibri" w:cs="Calibri" w:eastAsia="Calibri" w:hAnsi="Calibri"/>
          <w:b w:val="false"/>
          <w:bCs w:val="false"/>
          <w:i w:val="false"/>
          <w:iCs w:val="false"/>
          <w:sz w:val="21"/>
          <w:szCs w:val="21"/>
        </w:rPr>
        <w:t xml:space="preserve">Región elegida: Área Metropolitana de Monterrey</w:t>
      </w:r>
    </w:p>
    <w:p>
      <w:pPr>
        <w:spacing w:after="120" w:line="264" w:lineRule="auto"/>
        <w:jc w:val="center"/>
      </w:pPr>
      <w:r>
        <w:rPr>
          <w:rFonts w:ascii="Calibri" w:cs="Calibri" w:eastAsia="Calibri" w:hAnsi="Calibri"/>
          <w:b w:val="false"/>
          <w:bCs w:val="false"/>
          <w:i w:val="false"/>
          <w:iCs w:val="false"/>
          <w:sz w:val="21"/>
          <w:szCs w:val="21"/>
        </w:rPr>
        <w:t xml:space="preserve">Materia / Docente: Cultura Regional / Christopher Isis George Zuniga</w:t>
      </w:r>
    </w:p>
    <w:p>
      <w:pPr>
        <w:spacing w:after="120" w:line="264" w:lineRule="auto"/>
        <w:jc w:val="center"/>
      </w:pPr>
      <w:r>
        <w:rPr>
          <w:rFonts w:ascii="Calibri" w:cs="Calibri" w:eastAsia="Calibri" w:hAnsi="Calibri"/>
          <w:b w:val="false"/>
          <w:bCs w:val="false"/>
          <w:i w:val="false"/>
          <w:iCs w:val="false"/>
          <w:sz w:val="21"/>
          <w:szCs w:val="21"/>
        </w:rPr>
        <w:t xml:space="preserve">Fecha: 24 de septiembre de 2026</w:t>
      </w:r>
    </w:p>
    <w:p>
      <w:pPr>
        <w:spacing w:after="160" w:before="300"/>
        <w:jc w:val="center"/>
      </w:pPr>
      <w:r>
        <w:rPr>
          <w:rFonts w:ascii="Calibri" w:cs="Calibri" w:eastAsia="Calibri" w:hAnsi="Calibri"/>
          <w:b/>
          <w:bCs/>
          <w:color w:val="1F5C3B"/>
          <w:sz w:val="24"/>
          <w:szCs w:val="24"/>
        </w:rPr>
        <w:t xml:space="preserve">Integrantes</w:t>
      </w:r>
    </w:p>
    <w:p>
      <w:pPr>
        <w:spacing w:after="400"/>
        <w:jc w:val="center"/>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2700"/>
        <w:gridCol w:w="1500"/>
        <w:gridCol w:w="1400"/>
        <w:gridCol w:w="1400"/>
      </w:tblGrid>
      <w:tr>
        <w:trPr>
          <w:tblHeader/>
        </w:trPr>
        <w:tc>
          <w:tcPr>
            <w:tcW w:type="dxa" w:w="500"/>
            <w:shd w:fill="1F5C3B"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w:t>
            </w:r>
          </w:p>
        </w:tc>
        <w:tc>
          <w:tcPr>
            <w:tcW w:type="dxa" w:w="900"/>
            <w:shd w:fill="1F5C3B"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Foto</w:t>
            </w:r>
          </w:p>
        </w:tc>
        <w:tc>
          <w:tcPr>
            <w:tcW w:type="dxa" w:w="2700"/>
            <w:shd w:fill="1F5C3B"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Nombre</w:t>
            </w:r>
          </w:p>
        </w:tc>
        <w:tc>
          <w:tcPr>
            <w:tcW w:type="dxa" w:w="1500"/>
            <w:shd w:fill="1F5C3B"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Matrícula</w:t>
            </w:r>
          </w:p>
        </w:tc>
        <w:tc>
          <w:tcPr>
            <w:tcW w:type="dxa" w:w="1400"/>
            <w:shd w:fill="1F5C3B"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Carrera</w:t>
            </w:r>
          </w:p>
        </w:tc>
        <w:tc>
          <w:tcPr>
            <w:tcW w:type="dxa" w:w="1400"/>
            <w:shd w:fill="1F5C3B" w:val="clear"/>
            <w:tcMar>
              <w:top w:type="dxa" w:w="60"/>
              <w:left w:type="dxa" w:w="100"/>
              <w:bottom w:type="dxa" w:w="60"/>
              <w:right w:type="dxa" w:w="100"/>
            </w:tcMar>
            <w:vAlign w:val="center"/>
          </w:tcPr>
          <w:p>
            <w:pPr>
              <w:jc w:val="center"/>
            </w:pPr>
            <w:r>
              <w:rPr>
                <w:rFonts w:ascii="Calibri" w:cs="Calibri" w:eastAsia="Calibri" w:hAnsi="Calibri"/>
                <w:b/>
                <w:bCs/>
                <w:color w:val="FFFFFF"/>
                <w:sz w:val="19"/>
                <w:szCs w:val="19"/>
              </w:rPr>
              <w:t xml:space="preserve">Semestre</w:t>
            </w:r>
          </w:p>
        </w:tc>
      </w:tr>
      <w:tr>
        <w:tc>
          <w:tcPr>
            <w:tcW w:type="dxa" w:w="500"/>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1</w:t>
            </w:r>
          </w:p>
        </w:tc>
        <w:tc>
          <w:tcPr>
            <w:tcW w:type="dxa" w:w="900"/>
            <w:tcMar>
              <w:top w:type="dxa" w:w="40"/>
              <w:left w:type="dxa" w:w="40"/>
              <w:bottom w:type="dxa" w:w="40"/>
              <w:right w:type="dxa" w:w="40"/>
            </w:tcMar>
            <w:vAlign w:val="center"/>
          </w:tcPr>
          <w:p>
            <w:pPr>
              <w:jc w:val="center"/>
            </w:pPr>
            <w:r>
              <w:drawing>
                <wp:inline distT="0" distB="0" distL="0" distR="0">
                  <wp:extent cx="50482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504825" cy="504825"/>
                          </a:xfrm>
                          <a:prstGeom prst="rect">
                            <a:avLst/>
                          </a:prstGeom>
                        </pic:spPr>
                      </pic:pic>
                    </a:graphicData>
                  </a:graphic>
                </wp:inline>
              </w:drawing>
            </w:r>
          </w:p>
        </w:tc>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Pablo Cortes Solis</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1796503</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IMA</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7.º</w:t>
            </w:r>
          </w:p>
        </w:tc>
      </w:tr>
      <w:tr>
        <w:tc>
          <w:tcPr>
            <w:tcW w:type="dxa" w:w="500"/>
            <w:shd w:fill="F4F1E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w:t>
            </w:r>
          </w:p>
        </w:tc>
        <w:tc>
          <w:tcPr>
            <w:tcW w:type="dxa" w:w="900"/>
            <w:shd w:fill="F4F1EA" w:val="clear"/>
            <w:tcMar>
              <w:top w:type="dxa" w:w="40"/>
              <w:left w:type="dxa" w:w="40"/>
              <w:bottom w:type="dxa" w:w="40"/>
              <w:right w:type="dxa" w:w="40"/>
            </w:tcMar>
            <w:vAlign w:val="center"/>
          </w:tcPr>
          <w:p>
            <w:pPr>
              <w:jc w:val="center"/>
            </w:pPr>
            <w:r>
              <w:drawing>
                <wp:inline distT="0" distB="0" distL="0" distR="0">
                  <wp:extent cx="50482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 cy="504825"/>
                          </a:xfrm>
                          <a:prstGeom prst="rect">
                            <a:avLst/>
                          </a:prstGeom>
                        </pic:spPr>
                      </pic:pic>
                    </a:graphicData>
                  </a:graphic>
                </wp:inline>
              </w:drawing>
            </w:r>
          </w:p>
        </w:tc>
        <w:tc>
          <w:tcPr>
            <w:tcW w:type="dxa" w:w="2700"/>
            <w:shd w:fill="F4F1E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Omar Israel Enriquez Mendez</w:t>
            </w:r>
          </w:p>
        </w:tc>
        <w:tc>
          <w:tcPr>
            <w:tcW w:type="dxa" w:w="1500"/>
            <w:shd w:fill="F4F1E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2132331</w:t>
            </w:r>
          </w:p>
        </w:tc>
        <w:tc>
          <w:tcPr>
            <w:tcW w:type="dxa" w:w="1400"/>
            <w:shd w:fill="F4F1E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IMC</w:t>
            </w:r>
          </w:p>
        </w:tc>
        <w:tc>
          <w:tcPr>
            <w:tcW w:type="dxa" w:w="1400"/>
            <w:shd w:fill="F4F1E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8.º</w:t>
            </w:r>
          </w:p>
        </w:tc>
      </w:tr>
      <w:tr>
        <w:tc>
          <w:tcPr>
            <w:tcW w:type="dxa" w:w="500"/>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3</w:t>
            </w:r>
          </w:p>
        </w:tc>
        <w:tc>
          <w:tcPr>
            <w:tcW w:type="dxa" w:w="900"/>
            <w:tcMar>
              <w:top w:type="dxa" w:w="40"/>
              <w:left w:type="dxa" w:w="40"/>
              <w:bottom w:type="dxa" w:w="40"/>
              <w:right w:type="dxa" w:w="40"/>
            </w:tcMar>
            <w:vAlign w:val="center"/>
          </w:tcPr>
          <w:p>
            <w:pPr>
              <w:jc w:val="center"/>
            </w:pPr>
            <w:r>
              <w:drawing>
                <wp:inline distT="0" distB="0" distL="0" distR="0">
                  <wp:extent cx="50482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 cy="504825"/>
                          </a:xfrm>
                          <a:prstGeom prst="rect">
                            <a:avLst/>
                          </a:prstGeom>
                        </pic:spPr>
                      </pic:pic>
                    </a:graphicData>
                  </a:graphic>
                </wp:inline>
              </w:drawing>
            </w:r>
          </w:p>
        </w:tc>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Pablo Eduardo Galván Galván</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1998042</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IMC</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7.º</w:t>
            </w:r>
          </w:p>
        </w:tc>
      </w:tr>
      <w:tr>
        <w:tc>
          <w:tcPr>
            <w:tcW w:type="dxa" w:w="500"/>
            <w:shd w:fill="F4F1E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4</w:t>
            </w:r>
          </w:p>
        </w:tc>
        <w:tc>
          <w:tcPr>
            <w:tcW w:type="dxa" w:w="900"/>
            <w:shd w:fill="F4F1EA" w:val="clear"/>
            <w:tcMar>
              <w:top w:type="dxa" w:w="40"/>
              <w:left w:type="dxa" w:w="40"/>
              <w:bottom w:type="dxa" w:w="40"/>
              <w:right w:type="dxa" w:w="40"/>
            </w:tcMar>
            <w:vAlign w:val="center"/>
          </w:tcPr>
          <w:p>
            <w:pPr>
              <w:jc w:val="center"/>
            </w:pPr>
            <w:r>
              <w:drawing>
                <wp:inline distT="0" distB="0" distL="0" distR="0">
                  <wp:extent cx="50482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 cy="504825"/>
                          </a:xfrm>
                          <a:prstGeom prst="rect">
                            <a:avLst/>
                          </a:prstGeom>
                        </pic:spPr>
                      </pic:pic>
                    </a:graphicData>
                  </a:graphic>
                </wp:inline>
              </w:drawing>
            </w:r>
          </w:p>
        </w:tc>
        <w:tc>
          <w:tcPr>
            <w:tcW w:type="dxa" w:w="2700"/>
            <w:shd w:fill="F4F1E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Jorge Angel Garcia Alvarado</w:t>
            </w:r>
          </w:p>
        </w:tc>
        <w:tc>
          <w:tcPr>
            <w:tcW w:type="dxa" w:w="1500"/>
            <w:shd w:fill="F4F1E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2068683</w:t>
            </w:r>
          </w:p>
        </w:tc>
        <w:tc>
          <w:tcPr>
            <w:tcW w:type="dxa" w:w="1400"/>
            <w:shd w:fill="F4F1E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IMC</w:t>
            </w:r>
          </w:p>
        </w:tc>
        <w:tc>
          <w:tcPr>
            <w:tcW w:type="dxa" w:w="1400"/>
            <w:shd w:fill="F4F1EA" w:val="clear"/>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7.º</w:t>
            </w:r>
          </w:p>
        </w:tc>
      </w:tr>
      <w:tr>
        <w:tc>
          <w:tcPr>
            <w:tcW w:type="dxa" w:w="500"/>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5</w:t>
            </w:r>
          </w:p>
        </w:tc>
        <w:tc>
          <w:tcPr>
            <w:tcW w:type="dxa" w:w="900"/>
            <w:tcMar>
              <w:top w:type="dxa" w:w="40"/>
              <w:left w:type="dxa" w:w="40"/>
              <w:bottom w:type="dxa" w:w="40"/>
              <w:right w:type="dxa" w:w="40"/>
            </w:tcMar>
            <w:vAlign w:val="center"/>
          </w:tcPr>
          <w:p>
            <w:pPr>
              <w:jc w:val="center"/>
            </w:pPr>
            <w:r>
              <w:drawing>
                <wp:inline distT="0" distB="0" distL="0" distR="0">
                  <wp:extent cx="504825"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 cy="504825"/>
                          </a:xfrm>
                          <a:prstGeom prst="rect">
                            <a:avLst/>
                          </a:prstGeom>
                        </pic:spPr>
                      </pic:pic>
                    </a:graphicData>
                  </a:graphic>
                </wp:inline>
              </w:drawing>
            </w:r>
          </w:p>
        </w:tc>
        <w:tc>
          <w:tcPr>
            <w:tcW w:type="dxa" w:w="2700"/>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Ricardo Eugenio García Rodríguez</w:t>
            </w:r>
          </w:p>
        </w:tc>
        <w:tc>
          <w:tcPr>
            <w:tcW w:type="dxa" w:w="1500"/>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2115151</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IAE</w:t>
            </w:r>
          </w:p>
        </w:tc>
        <w:tc>
          <w:tcPr>
            <w:tcW w:type="dxa" w:w="1400"/>
            <w:tcMar>
              <w:top w:type="dxa" w:w="60"/>
              <w:left w:type="dxa" w:w="100"/>
              <w:bottom w:type="dxa" w:w="60"/>
              <w:right w:type="dxa" w:w="100"/>
            </w:tcMar>
            <w:vAlign w:val="center"/>
          </w:tcPr>
          <w:p>
            <w:pPr>
              <w:jc w:val="center"/>
            </w:pPr>
            <w:r>
              <w:rPr>
                <w:rFonts w:ascii="Calibri" w:cs="Calibri" w:eastAsia="Calibri" w:hAnsi="Calibri"/>
                <w:b w:val="false"/>
                <w:bCs w:val="false"/>
                <w:color w:val="222222"/>
                <w:sz w:val="19"/>
                <w:szCs w:val="19"/>
              </w:rPr>
              <w:t xml:space="preserve">7.º</w:t>
            </w:r>
          </w:p>
        </w:tc>
      </w:tr>
    </w:tbl>
    <w:p>
      <w:r>
        <w:br w:type="page"/>
      </w:r>
    </w:p>
    <w:p>
      <w:pPr>
        <w:pStyle w:val="Heading1"/>
        <w:pBdr>
          <w:bottom w:val="single" w:color="1F5C3B" w:sz="12" w:space="4"/>
        </w:pBdr>
        <w:spacing w:after="140" w:before="320"/>
      </w:pPr>
      <w:r>
        <w:rPr>
          <w:rFonts w:ascii="Calibri" w:cs="Calibri" w:eastAsia="Calibri" w:hAnsi="Calibri"/>
          <w:b/>
          <w:bCs/>
          <w:color w:val="1F5C3B"/>
          <w:sz w:val="27"/>
          <w:szCs w:val="27"/>
        </w:rPr>
        <w:t xml:space="preserve">Tabla de contenido</w:t>
      </w:r>
    </w:p>
    <w:p>
      <w:pPr>
        <w:tabs>
          <w:tab w:val="right" w:pos="9360" w:leader="dot"/>
        </w:tabs>
        <w:spacing w:after="120"/>
      </w:pPr>
      <w:r>
        <w:rPr>
          <w:rFonts w:ascii="Calibri" w:cs="Calibri" w:eastAsia="Calibri" w:hAnsi="Calibri"/>
          <w:b/>
          <w:bCs/>
          <w:color w:val="1F5C3B"/>
          <w:sz w:val="21"/>
          <w:szCs w:val="21"/>
        </w:rPr>
        <w:t xml:space="preserve">1. Justificación de la región</w:t>
      </w:r>
      <w:r>
        <w:ptab w:alignment="right" w:relativeTo="margin" w:leader="dot"/>
      </w:r>
      <w:r>
        <w:rPr>
          <w:rFonts w:ascii="Calibri" w:cs="Calibri" w:eastAsia="Calibri" w:hAnsi="Calibri"/>
          <w:b/>
          <w:bCs/>
          <w:color w:val="1F5C3B"/>
          <w:sz w:val="21"/>
          <w:szCs w:val="21"/>
        </w:rPr>
        <w:t xml:space="preserve">3</w:t>
      </w:r>
    </w:p>
    <w:p>
      <w:pPr>
        <w:tabs>
          <w:tab w:val="right" w:pos="9360" w:leader="dot"/>
        </w:tabs>
        <w:spacing w:after="120"/>
      </w:pPr>
      <w:r>
        <w:rPr>
          <w:rFonts w:ascii="Calibri" w:cs="Calibri" w:eastAsia="Calibri" w:hAnsi="Calibri"/>
          <w:b/>
          <w:bCs/>
          <w:color w:val="1F5C3B"/>
          <w:sz w:val="21"/>
          <w:szCs w:val="21"/>
        </w:rPr>
        <w:t xml:space="preserve">2. Listado preliminar de atractivos turísticos</w:t>
      </w:r>
      <w:r>
        <w:ptab w:alignment="right" w:relativeTo="margin" w:leader="dot"/>
      </w:r>
      <w:r>
        <w:rPr>
          <w:rFonts w:ascii="Calibri" w:cs="Calibri" w:eastAsia="Calibri" w:hAnsi="Calibri"/>
          <w:b/>
          <w:bCs/>
          <w:color w:val="1F5C3B"/>
          <w:sz w:val="21"/>
          <w:szCs w:val="21"/>
        </w:rPr>
        <w:t xml:space="preserve">3</w:t>
      </w:r>
    </w:p>
    <w:p>
      <w:pPr>
        <w:tabs>
          <w:tab w:val="right" w:pos="9360" w:leader="dot"/>
        </w:tabs>
        <w:spacing w:after="120"/>
      </w:pPr>
      <w:r>
        <w:rPr>
          <w:rFonts w:ascii="Calibri" w:cs="Calibri" w:eastAsia="Calibri" w:hAnsi="Calibri"/>
          <w:b/>
          <w:bCs/>
          <w:color w:val="1F5C3B"/>
          <w:sz w:val="21"/>
          <w:szCs w:val="21"/>
        </w:rPr>
        <w:t xml:space="preserve">3. Listado preliminar de platillos y tradiciones</w:t>
      </w:r>
      <w:r>
        <w:ptab w:alignment="right" w:relativeTo="margin" w:leader="dot"/>
      </w:r>
      <w:r>
        <w:rPr>
          <w:rFonts w:ascii="Calibri" w:cs="Calibri" w:eastAsia="Calibri" w:hAnsi="Calibri"/>
          <w:b/>
          <w:bCs/>
          <w:color w:val="1F5C3B"/>
          <w:sz w:val="21"/>
          <w:szCs w:val="21"/>
        </w:rPr>
        <w:t xml:space="preserve">10</w:t>
      </w:r>
    </w:p>
    <w:p>
      <w:pPr>
        <w:tabs>
          <w:tab w:val="right" w:pos="9360" w:leader="dot"/>
        </w:tabs>
        <w:spacing w:after="120"/>
        <w:ind w:left="360"/>
      </w:pPr>
      <w:r>
        <w:rPr>
          <w:rFonts w:ascii="Calibri" w:cs="Calibri" w:eastAsia="Calibri" w:hAnsi="Calibri"/>
          <w:b w:val="false"/>
          <w:bCs w:val="false"/>
          <w:color w:val="1B6B6B"/>
          <w:sz w:val="21"/>
          <w:szCs w:val="21"/>
        </w:rPr>
        <w:t xml:space="preserve">Empresas que levantaron a Monterrey o representativas</w:t>
      </w:r>
      <w:r>
        <w:ptab w:alignment="right" w:relativeTo="margin" w:leader="dot"/>
      </w:r>
      <w:r>
        <w:rPr>
          <w:rFonts w:ascii="Calibri" w:cs="Calibri" w:eastAsia="Calibri" w:hAnsi="Calibri"/>
          <w:b w:val="false"/>
          <w:bCs w:val="false"/>
          <w:color w:val="1B6B6B"/>
          <w:sz w:val="21"/>
          <w:szCs w:val="21"/>
        </w:rPr>
        <w:t xml:space="preserve">16</w:t>
      </w:r>
    </w:p>
    <w:p>
      <w:pPr>
        <w:tabs>
          <w:tab w:val="right" w:pos="9360" w:leader="dot"/>
        </w:tabs>
        <w:spacing w:after="120"/>
      </w:pPr>
      <w:r>
        <w:rPr>
          <w:rFonts w:ascii="Calibri" w:cs="Calibri" w:eastAsia="Calibri" w:hAnsi="Calibri"/>
          <w:b/>
          <w:bCs/>
          <w:color w:val="1F5C3B"/>
          <w:sz w:val="21"/>
          <w:szCs w:val="21"/>
        </w:rPr>
        <w:t xml:space="preserve">4. Borrador de ruta turística (2 días)</w:t>
      </w:r>
      <w:r>
        <w:ptab w:alignment="right" w:relativeTo="margin" w:leader="dot"/>
      </w:r>
      <w:r>
        <w:rPr>
          <w:rFonts w:ascii="Calibri" w:cs="Calibri" w:eastAsia="Calibri" w:hAnsi="Calibri"/>
          <w:b/>
          <w:bCs/>
          <w:color w:val="1F5C3B"/>
          <w:sz w:val="21"/>
          <w:szCs w:val="21"/>
        </w:rPr>
        <w:t xml:space="preserve">16</w:t>
      </w:r>
    </w:p>
    <w:p>
      <w:pPr>
        <w:tabs>
          <w:tab w:val="right" w:pos="9360" w:leader="dot"/>
        </w:tabs>
        <w:spacing w:after="120"/>
      </w:pPr>
      <w:r>
        <w:rPr>
          <w:rFonts w:ascii="Calibri" w:cs="Calibri" w:eastAsia="Calibri" w:hAnsi="Calibri"/>
          <w:b/>
          <w:bCs/>
          <w:color w:val="1F5C3B"/>
          <w:sz w:val="21"/>
          <w:szCs w:val="21"/>
        </w:rPr>
        <w:t xml:space="preserve">5. Plan de trabajo del equipo</w:t>
      </w:r>
      <w:r>
        <w:ptab w:alignment="right" w:relativeTo="margin" w:leader="dot"/>
      </w:r>
      <w:r>
        <w:rPr>
          <w:rFonts w:ascii="Calibri" w:cs="Calibri" w:eastAsia="Calibri" w:hAnsi="Calibri"/>
          <w:b/>
          <w:bCs/>
          <w:color w:val="1F5C3B"/>
          <w:sz w:val="21"/>
          <w:szCs w:val="21"/>
        </w:rPr>
        <w:t xml:space="preserve">17</w:t>
      </w:r>
    </w:p>
    <w:p>
      <w:pPr>
        <w:tabs>
          <w:tab w:val="right" w:pos="9360" w:leader="dot"/>
        </w:tabs>
        <w:spacing w:after="120"/>
      </w:pPr>
      <w:r>
        <w:rPr>
          <w:rFonts w:ascii="Calibri" w:cs="Calibri" w:eastAsia="Calibri" w:hAnsi="Calibri"/>
          <w:b/>
          <w:bCs/>
          <w:color w:val="1F5C3B"/>
          <w:sz w:val="21"/>
          <w:szCs w:val="21"/>
        </w:rPr>
        <w:t xml:space="preserve">6. Conclusiones individuales y aportación</w:t>
      </w:r>
      <w:r>
        <w:ptab w:alignment="right" w:relativeTo="margin" w:leader="dot"/>
      </w:r>
      <w:r>
        <w:rPr>
          <w:rFonts w:ascii="Calibri" w:cs="Calibri" w:eastAsia="Calibri" w:hAnsi="Calibri"/>
          <w:b/>
          <w:bCs/>
          <w:color w:val="1F5C3B"/>
          <w:sz w:val="21"/>
          <w:szCs w:val="21"/>
        </w:rPr>
        <w:t xml:space="preserve">17</w:t>
      </w:r>
    </w:p>
    <w:p>
      <w:pPr>
        <w:tabs>
          <w:tab w:val="right" w:pos="9360" w:leader="dot"/>
        </w:tabs>
        <w:spacing w:after="120"/>
      </w:pPr>
      <w:r>
        <w:rPr>
          <w:rFonts w:ascii="Calibri" w:cs="Calibri" w:eastAsia="Calibri" w:hAnsi="Calibri"/>
          <w:b/>
          <w:bCs/>
          <w:color w:val="1F5C3B"/>
          <w:sz w:val="21"/>
          <w:szCs w:val="21"/>
        </w:rPr>
        <w:t xml:space="preserve">7. Fichas de fuentes consultadas</w:t>
      </w:r>
      <w:r>
        <w:ptab w:alignment="right" w:relativeTo="margin" w:leader="dot"/>
      </w:r>
      <w:r>
        <w:rPr>
          <w:rFonts w:ascii="Calibri" w:cs="Calibri" w:eastAsia="Calibri" w:hAnsi="Calibri"/>
          <w:b/>
          <w:bCs/>
          <w:color w:val="1F5C3B"/>
          <w:sz w:val="21"/>
          <w:szCs w:val="21"/>
        </w:rPr>
        <w:t xml:space="preserve">18</w:t>
      </w:r>
    </w:p>
    <w:p>
      <w:pPr>
        <w:tabs>
          <w:tab w:val="right" w:pos="9360" w:leader="dot"/>
        </w:tabs>
        <w:spacing w:after="120"/>
      </w:pPr>
      <w:r>
        <w:rPr>
          <w:rFonts w:ascii="Calibri" w:cs="Calibri" w:eastAsia="Calibri" w:hAnsi="Calibri"/>
          <w:b/>
          <w:bCs/>
          <w:color w:val="1F5C3B"/>
          <w:sz w:val="21"/>
          <w:szCs w:val="21"/>
        </w:rPr>
        <w:t xml:space="preserve">8. Bibliografía</w:t>
      </w:r>
      <w:r>
        <w:ptab w:alignment="right" w:relativeTo="margin" w:leader="dot"/>
      </w:r>
      <w:r>
        <w:rPr>
          <w:rFonts w:ascii="Calibri" w:cs="Calibri" w:eastAsia="Calibri" w:hAnsi="Calibri"/>
          <w:b/>
          <w:bCs/>
          <w:color w:val="1F5C3B"/>
          <w:sz w:val="21"/>
          <w:szCs w:val="21"/>
        </w:rPr>
        <w:t xml:space="preserve">19</w:t>
      </w:r>
    </w:p>
    <w:p>
      <w:pPr>
        <w:tabs>
          <w:tab w:val="right" w:pos="9360" w:leader="dot"/>
        </w:tabs>
        <w:spacing w:after="120"/>
      </w:pPr>
      <w:r>
        <w:rPr>
          <w:rFonts w:ascii="Calibri" w:cs="Calibri" w:eastAsia="Calibri" w:hAnsi="Calibri"/>
          <w:b/>
          <w:bCs/>
          <w:color w:val="1F5C3B"/>
          <w:sz w:val="21"/>
          <w:szCs w:val="21"/>
        </w:rPr>
        <w:t xml:space="preserve">9. Anexos</w:t>
      </w:r>
      <w:r>
        <w:ptab w:alignment="right" w:relativeTo="margin" w:leader="dot"/>
      </w:r>
      <w:r>
        <w:rPr>
          <w:rFonts w:ascii="Calibri" w:cs="Calibri" w:eastAsia="Calibri" w:hAnsi="Calibri"/>
          <w:b/>
          <w:bCs/>
          <w:color w:val="1F5C3B"/>
          <w:sz w:val="21"/>
          <w:szCs w:val="21"/>
        </w:rPr>
        <w:t xml:space="preserve">20</w:t>
      </w:r>
    </w:p>
    <w:p>
      <w:r>
        <w:br w:type="page"/>
      </w:r>
    </w:p>
    <w:p>
      <w:pPr>
        <w:pStyle w:val="Heading1"/>
        <w:pBdr>
          <w:bottom w:val="single" w:color="1F5C3B" w:sz="12" w:space="4"/>
        </w:pBdr>
        <w:spacing w:after="140" w:before="320"/>
      </w:pPr>
      <w:r>
        <w:rPr>
          <w:rFonts w:ascii="Calibri" w:cs="Calibri" w:eastAsia="Calibri" w:hAnsi="Calibri"/>
          <w:b/>
          <w:bCs/>
          <w:color w:val="1F5C3B"/>
          <w:sz w:val="27"/>
          <w:szCs w:val="27"/>
        </w:rPr>
        <w:t xml:space="preserve">1. Justificación de la región</w:t>
      </w:r>
    </w:p>
    <w:p>
      <w:pPr>
        <w:spacing w:after="120" w:line="264" w:lineRule="auto"/>
        <w:jc w:val="both"/>
      </w:pPr>
      <w:r>
        <w:rPr>
          <w:rFonts w:ascii="Calibri" w:cs="Calibri" w:eastAsia="Calibri" w:hAnsi="Calibri"/>
          <w:b w:val="false"/>
          <w:bCs w:val="false"/>
          <w:i w:val="false"/>
          <w:iCs w:val="false"/>
          <w:sz w:val="21"/>
          <w:szCs w:val="21"/>
        </w:rPr>
        <w:t xml:space="preserve">El Área Metropolitana de Monterrey (AMM) es el centro económico y cultural del noreste de México y reúne municipios como Monterrey, San Pedro Garza García, Guadalupe, San Nicolás de los Garza, Santa Catarina, Apodaca, General Escobedo, García y Juárez. Su relevancia turística y cultural se explica por la combinación de tres elementos. Primero, su pasado industrial, que puso a Monterrey como “la Sultana del Norte” y hoy se conserva en espacios reconvertidos como el Parque Fundidora y el Museo del Acero Horno3. Segundo, una escena de arte urbano y contemporáneo que crece en zonas como el Barrio Antiguo, el Paseo Santa Lucía y el MARCO. Tercero, una identidad gastronómica muy marcada, con el cabrito, el machacado y la carne asada como parte de la vida social regional. Por eso el AMM permite construir una guía digital que muestre una ciudad moderna que no ha perdido sus raíces, con un eje en el patrimonio industrial, el arte urbano, la gastronomía y la vida cultural.</w:t>
      </w:r>
    </w:p>
    <w:p>
      <w:pPr>
        <w:pStyle w:val="Heading3"/>
        <w:keepNext/>
        <w:keepLines/>
        <w:spacing w:after="70" w:before="190"/>
      </w:pPr>
      <w:r>
        <w:rPr>
          <w:rFonts w:ascii="Calibri" w:cs="Calibri" w:eastAsia="Calibri" w:hAnsi="Calibri"/>
          <w:b/>
          <w:bCs/>
          <w:i w:val="false"/>
          <w:iCs w:val="false"/>
          <w:color w:val="8A6A1E"/>
          <w:sz w:val="22"/>
          <w:szCs w:val="22"/>
        </w:rPr>
        <w:t xml:space="preserve">Nos centraremos solo en San Pedro y Monterrey al ser los lugares que tienden a tener más zonas turísticas</w:t>
      </w:r>
    </w:p>
    <w:p>
      <w:pPr>
        <w:pStyle w:val="Heading1"/>
        <w:pBdr>
          <w:bottom w:val="single" w:color="1F5C3B" w:sz="12" w:space="4"/>
        </w:pBdr>
        <w:spacing w:after="140" w:before="320"/>
      </w:pPr>
      <w:r>
        <w:rPr>
          <w:rFonts w:ascii="Calibri" w:cs="Calibri" w:eastAsia="Calibri" w:hAnsi="Calibri"/>
          <w:b/>
          <w:bCs/>
          <w:color w:val="1F5C3B"/>
          <w:sz w:val="27"/>
          <w:szCs w:val="27"/>
        </w:rPr>
        <w:t xml:space="preserve">2. Listado preliminar de atractivos turísticos</w:t>
      </w:r>
    </w:p>
    <w:p>
      <w:pPr>
        <w:spacing w:after="120" w:line="264" w:lineRule="auto"/>
        <w:jc w:val="both"/>
      </w:pPr>
      <w:r>
        <w:rPr>
          <w:rFonts w:ascii="Calibri" w:cs="Calibri" w:eastAsia="Calibri" w:hAnsi="Calibri"/>
          <w:b w:val="false"/>
          <w:bCs w:val="false"/>
          <w:i/>
          <w:iCs/>
          <w:sz w:val="21"/>
          <w:szCs w:val="21"/>
        </w:rPr>
        <w:t xml:space="preserve">Cada ítem incluye una imagen de referencia, una descripción y un enlace directo a Google Maps para ubicar el sitio. En el ítem 18 la ubicación exacta y el nombre oficial quedan pendientes de confirmar con una fuente local.</w:t>
      </w:r>
    </w:p>
    <w:p>
      <w:pPr>
        <w:pStyle w:val="Heading3"/>
        <w:keepNext/>
        <w:keepLines/>
        <w:spacing w:after="70" w:before="190"/>
      </w:pPr>
      <w:r>
        <w:rPr>
          <w:rFonts w:ascii="Calibri" w:cs="Calibri" w:eastAsia="Calibri" w:hAnsi="Calibri"/>
          <w:b/>
          <w:bCs/>
          <w:i w:val="false"/>
          <w:iCs w:val="false"/>
          <w:color w:val="8A6A1E"/>
          <w:sz w:val="22"/>
          <w:szCs w:val="22"/>
        </w:rPr>
        <w:t xml:space="preserve">1. Parque Fundidora (Monterrey)</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638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43050" cy="1638300"/>
                          </a:xfrm>
                          <a:prstGeom prst="rect">
                            <a:avLst/>
                          </a:prstGeom>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Antiguo complejo siderúrgico convertido en parque urbano con áreas verdes, eventos y arquitectura industrial. </w:t>
            </w:r>
            <w:r>
              <w:rPr>
                <w:rFonts w:ascii="Calibri" w:cs="Calibri" w:eastAsia="Calibri" w:hAnsi="Calibri"/>
                <w:b w:val="false"/>
                <w:bCs w:val="false"/>
                <w:i w:val="false"/>
                <w:iCs w:val="false"/>
                <w:sz w:val="21"/>
                <w:szCs w:val="21"/>
              </w:rPr>
              <w:t xml:space="preserve">La Fundidora de Fierro y Acero de Monterrey inició operaciones en 1900 y durante gran parte del siglo XX fue el motor de la industrialización regiomontana, dando empleo a miles de familias y consolidando el apodo de Monterrey como “la Sultana del Norte”. Tras el cierre de la planta en 1986, el gobierno estatal decidió no demoler las instalaciones, sino reconvertirlas en un parque público que abrió sus puertas en 1988, conservando altos hornos, naves industriales y vías férreas como parte del paisaje. Hoy el parque alberga museos, centros de exposiciones, ciclovías, lagos artificiales y foros para conciertos, y es considerado un modelo latinoamericano de reconversión de patrimonio industrial en espacio cultural y recreativo. Para la guía turística es la pieza central del eje de patrimonio industrial, porque resume en un solo lugar la historia económica de la ciudad y su capacidad de reinventarse sin borrar su pasado.</w:t>
            </w:r>
          </w:p>
          <w:p>
            <w:pPr>
              <w:spacing w:after="160"/>
            </w:pPr>
            <w:r>
              <w:rPr>
                <w:rFonts w:ascii="Calibri" w:cs="Calibri" w:eastAsia="Calibri" w:hAnsi="Calibri"/>
                <w:sz w:val="21"/>
                <w:szCs w:val="21"/>
              </w:rPr>
              <w:t xml:space="preserve">📍 </w:t>
            </w:r>
            <w:hyperlink w:history="1" r:id="rIdhkznabsb8ssrfkokb4sst">
              <w:r>
                <w:rPr>
                  <w:rStyle w:val="Hyperlink"/>
                  <w:rFonts w:ascii="Calibri" w:cs="Calibri" w:eastAsia="Calibri" w:hAnsi="Calibri"/>
                  <w:color w:val="0563C1"/>
                  <w:sz w:val="21"/>
                  <w:szCs w:val="21"/>
                  <w:u w:val="single"/>
                </w:rPr>
                <w:t xml:space="preserve">Ver ubicación en Google Maps</w:t>
              </w:r>
            </w:hyperlink>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2. Museo del Acero Horno3 (Monterrey)</w:t>
      </w:r>
    </w:p>
    <w:p>
      <w:pPr>
        <w:spacing w:after="120" w:line="264" w:lineRule="auto"/>
        <w:jc w:val="both"/>
      </w:pPr>
      <w:r>
        <w:rPr>
          <w:rFonts w:ascii="Calibri" w:cs="Calibri" w:eastAsia="Calibri" w:hAnsi="Calibri"/>
          <w:b/>
          <w:bCs/>
          <w:i w:val="false"/>
          <w:iCs w:val="false"/>
          <w:sz w:val="21"/>
          <w:szCs w:val="21"/>
        </w:rPr>
        <w:t xml:space="preserve">Museo dentro de un alto horno real, con recorrido interactivo sobre la producción de acero. </w:t>
      </w:r>
      <w:r>
        <w:rPr>
          <w:rFonts w:ascii="Calibri" w:cs="Calibri" w:eastAsia="Calibri" w:hAnsi="Calibri"/>
          <w:b w:val="false"/>
          <w:bCs w:val="false"/>
          <w:i w:val="false"/>
          <w:iCs w:val="false"/>
          <w:sz w:val="21"/>
          <w:szCs w:val="21"/>
        </w:rPr>
        <w:t xml:space="preserve">El Horno 3 operó de 1968 a 1986 dentro de la Fundidora de Fierro y Acero de Monterrey, alcanzando temperaturas de fundición de hasta 1,600 °C, y fue rescatado de la demolición para convertirse en museo en 2007. Su arquitectura combina la estructura industrial original —una torre de más de 70 metros— con una museografía contemporánea que explica el proceso siderúrgico, desde la extracción del mineral de hierro hasta la fabricación de acero terminado. El recorrido incluye simuladores, un domo geodésico y espectáculos audiovisuales que se proyectan sobre la propia estructura del horno por las noches. Es uno de los pocos museos de ciencia y tecnología del país instalado dentro de una pieza de patrimonio industrial funcional, lo que lo hace clave para explicar cómo una industria pesada se transformó en atractivo cultural y educativo.</w:t>
      </w:r>
    </w:p>
    <w:p>
      <w:pPr>
        <w:spacing w:after="160"/>
      </w:pPr>
      <w:r>
        <w:rPr>
          <w:rFonts w:ascii="Calibri" w:cs="Calibri" w:eastAsia="Calibri" w:hAnsi="Calibri"/>
          <w:sz w:val="21"/>
          <w:szCs w:val="21"/>
        </w:rPr>
        <w:t xml:space="preserve">📍 </w:t>
      </w:r>
      <w:hyperlink w:history="1" r:id="rIdchs7n8ecbvam1q3avyz42">
        <w:r>
          <w:rPr>
            <w:rStyle w:val="Hyperlink"/>
            <w:rFonts w:ascii="Calibri" w:cs="Calibri" w:eastAsia="Calibri" w:hAnsi="Calibri"/>
            <w:color w:val="0563C1"/>
            <w:sz w:val="21"/>
            <w:szCs w:val="21"/>
            <w:u w:val="single"/>
          </w:rPr>
          <w:t xml:space="preserve">Ver ubicación en Google Maps</w:t>
        </w:r>
      </w:hyperlink>
    </w:p>
    <w:p>
      <w:pPr>
        <w:spacing w:after="40"/>
      </w:pPr>
    </w:p>
    <w:p>
      <w:pPr>
        <w:pStyle w:val="Heading3"/>
        <w:keepNext/>
        <w:keepLines/>
        <w:spacing w:after="70" w:before="190"/>
      </w:pPr>
      <w:r>
        <w:rPr>
          <w:rFonts w:ascii="Calibri" w:cs="Calibri" w:eastAsia="Calibri" w:hAnsi="Calibri"/>
          <w:b/>
          <w:bCs/>
          <w:i w:val="false"/>
          <w:iCs w:val="false"/>
          <w:color w:val="8A6A1E"/>
          <w:sz w:val="22"/>
          <w:szCs w:val="22"/>
        </w:rPr>
        <w:t xml:space="preserve">3. Paseo Santa Lucía (Monterrey)</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43050" cy="2057400"/>
                          </a:xfrm>
                          <a:prstGeom prst="rect">
                            <a:avLst/>
                          </a:prstGeom>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Canal artificial con recorrido peatonal y en lancha que conecta Fundidora con la Macroplaza. </w:t>
            </w:r>
            <w:r>
              <w:rPr>
                <w:rFonts w:ascii="Calibri" w:cs="Calibri" w:eastAsia="Calibri" w:hAnsi="Calibri"/>
                <w:b w:val="false"/>
                <w:bCs w:val="false"/>
                <w:i w:val="false"/>
                <w:iCs w:val="false"/>
                <w:sz w:val="21"/>
                <w:szCs w:val="21"/>
              </w:rPr>
              <w:t xml:space="preserve">Inaugurado en 2007 como parte de los festejos del cuarto centenario de Monterrey, el paseo tiene una extensión aproximada de 2.5 kilómetros y fue diseñado para recrear simbólicamente el antiguo Ojo de Agua de Santa Lucía, el manantial que dio origen al abastecimiento de agua de la ciudad desde su fundación en 1596. A lo largo del canal hay puentes peatonales, áreas verdes, fuentes y esculturas, y es posible recorrerlo caminando o en paseos en lancha operados como atractivo turístico. Su trazado conecta dos de los símbolos más importantes del AMM —el patrimonio industrial de Fundidora y el patrimonio cívico de la Macroplaza—, funcionando como columna vertebral peatonal del centro de Monterrey y como uno de los proyectos urbanos más fotografiados de la ciudad.</w:t>
            </w:r>
          </w:p>
          <w:p>
            <w:pPr>
              <w:spacing w:after="160"/>
            </w:pPr>
            <w:r>
              <w:rPr>
                <w:rFonts w:ascii="Calibri" w:cs="Calibri" w:eastAsia="Calibri" w:hAnsi="Calibri"/>
                <w:sz w:val="21"/>
                <w:szCs w:val="21"/>
              </w:rPr>
              <w:t xml:space="preserve">📍 </w:t>
            </w:r>
            <w:hyperlink w:history="1" r:id="rIdcg2drtjpmuglt15iv4dx7">
              <w:r>
                <w:rPr>
                  <w:rStyle w:val="Hyperlink"/>
                  <w:rFonts w:ascii="Calibri" w:cs="Calibri" w:eastAsia="Calibri" w:hAnsi="Calibri"/>
                  <w:color w:val="0563C1"/>
                  <w:sz w:val="21"/>
                  <w:szCs w:val="21"/>
                  <w:u w:val="single"/>
                </w:rPr>
                <w:t xml:space="preserve">Ver ubicación en Google Maps</w:t>
              </w:r>
            </w:hyperlink>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4. Macroplaza (Monterrey)</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Una de las plazas públicas más grandes del país, rodeada de edificios históricos y de arte escultórico. </w:t>
            </w:r>
            <w:r>
              <w:rPr>
                <w:rFonts w:ascii="Calibri" w:cs="Calibri" w:eastAsia="Calibri" w:hAnsi="Calibri"/>
                <w:b w:val="false"/>
                <w:bCs w:val="false"/>
                <w:i w:val="false"/>
                <w:iCs w:val="false"/>
                <w:sz w:val="21"/>
                <w:szCs w:val="21"/>
              </w:rPr>
              <w:t xml:space="preserve">Construida entre 1980 y 1985 mediante la demolición de varias manzanas del centro histórico, la Macroplaza reúne en un solo espacio de aproximadamente 40 hectáreas el Palacio de Gobierno, el Palacio Municipal, la Catedral de Monterrey, el Congreso del Estado y el Museo de Historia Mexicana, además de esculturas monumentales como el Homenaje al Sol de Rufino Tamayo y el Faro del Comercio de Luis Barragán. Por su tamaño se le compara frecuentemente con la Plaza Roja de Moscú o el Zócalo de la Ciudad de México, y funciona como el corazón cívico y político del estado de Nuevo León. Es un punto de partida obligado para cualquier recorrido a pie por el centro histórico, ya que concentra patrimonio arquitectónico de distintas épocas en un radio muy caminable.</w:t>
            </w:r>
          </w:p>
          <w:p>
            <w:pPr>
              <w:spacing w:after="160"/>
            </w:pPr>
            <w:r>
              <w:rPr>
                <w:rFonts w:ascii="Calibri" w:cs="Calibri" w:eastAsia="Calibri" w:hAnsi="Calibri"/>
                <w:sz w:val="21"/>
                <w:szCs w:val="21"/>
              </w:rPr>
              <w:t xml:space="preserve">📍 </w:t>
            </w:r>
            <w:hyperlink w:history="1" r:id="rId5kda22eiphleock4vyumu">
              <w:r>
                <w:rPr>
                  <w:rStyle w:val="Hyperlink"/>
                  <w:rFonts w:ascii="Calibri" w:cs="Calibri" w:eastAsia="Calibri" w:hAnsi="Calibri"/>
                  <w:color w:val="0563C1"/>
                  <w:sz w:val="21"/>
                  <w:szCs w:val="21"/>
                  <w:u w:val="single"/>
                </w:rPr>
                <w:t xml:space="preserve">Ver ubicación en Google Maps</w:t>
              </w:r>
            </w:hyperlink>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43050" cy="1152525"/>
                          </a:xfrm>
                          <a:prstGeom prst="rect">
                            <a:avLst/>
                          </a:prstGeom>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5. MARCO, Museo de Arte Contemporáneo (Monterrey)</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43050" cy="866775"/>
                          </a:xfrm>
                          <a:prstGeom prst="rect">
                            <a:avLst/>
                          </a:prstGeom>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Museo de arte contemporáneo con exposiciones nacionales e internacionales. </w:t>
            </w:r>
            <w:r>
              <w:rPr>
                <w:rFonts w:ascii="Calibri" w:cs="Calibri" w:eastAsia="Calibri" w:hAnsi="Calibri"/>
                <w:b w:val="false"/>
                <w:bCs w:val="false"/>
                <w:i w:val="false"/>
                <w:iCs w:val="false"/>
                <w:sz w:val="21"/>
                <w:szCs w:val="21"/>
              </w:rPr>
              <w:t xml:space="preserve">Inaugurado en 1991, el MARCO fue diseñado por el arquitecto mexicano Ricardo Legorreta, Premio Pritzker honorífico, y se distingue por sus muros de colores intensos y su patio central, donde destaca la escultura monumental de una paloma. El museo se especializa en arte latinoamericano contemporáneo, con exposiciones temporales de artistas nacionales e internacionales y una colección permanente que incluye obras de figuras como Francisco Toledo y Julio Galán. Su ubicación, junto a la Macroplaza y frente al río Santa Catarina, lo convierte en parada natural dentro del circuito cultural del centro de Monterrey, y es uno de los ejemplos más citados de la escena de arte contemporáneo que ha crecido en la ciudad desde los años noventa.</w:t>
            </w:r>
          </w:p>
          <w:p>
            <w:pPr>
              <w:spacing w:after="160"/>
            </w:pPr>
            <w:r>
              <w:rPr>
                <w:rFonts w:ascii="Calibri" w:cs="Calibri" w:eastAsia="Calibri" w:hAnsi="Calibri"/>
                <w:sz w:val="21"/>
                <w:szCs w:val="21"/>
              </w:rPr>
              <w:t xml:space="preserve">📍 </w:t>
            </w:r>
            <w:hyperlink w:history="1" r:id="rIdqbkgwmevunaccp04cmwgt">
              <w:r>
                <w:rPr>
                  <w:rStyle w:val="Hyperlink"/>
                  <w:rFonts w:ascii="Calibri" w:cs="Calibri" w:eastAsia="Calibri" w:hAnsi="Calibri"/>
                  <w:color w:val="0563C1"/>
                  <w:sz w:val="21"/>
                  <w:szCs w:val="21"/>
                  <w:u w:val="single"/>
                </w:rPr>
                <w:t xml:space="preserve">Ver ubicación en Google Maps</w:t>
              </w:r>
            </w:hyperlink>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6. Barrio Antiguo (Monterrey)</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Zona histórica con vida nocturna, galerías, murales y arte urbano. </w:t>
            </w:r>
            <w:r>
              <w:rPr>
                <w:rFonts w:ascii="Calibri" w:cs="Calibri" w:eastAsia="Calibri" w:hAnsi="Calibri"/>
                <w:b w:val="false"/>
                <w:bCs w:val="false"/>
                <w:i w:val="false"/>
                <w:iCs w:val="false"/>
                <w:sz w:val="21"/>
                <w:szCs w:val="21"/>
              </w:rPr>
              <w:t xml:space="preserve">El Barrio Antiguo conserva casonas y construcciones de finales del siglo XIX y principios del XX, cuando esa zona del centro era residencial y comercial para familias acomodadas de Monterrey. Con el paso de las décadas, muchas de esas propiedades fueron adaptadas para albergar bares, restaurantes, cafés y galerías, sin perder por completo su fachada original, lo que le da al barrio una identidad arquitectónica distinta al resto del centro. Es considerado el epicentro de la vida nocturna y de la escena de arte urbano de Monterrey, con murales, música en vivo y eventos culturales que atraen tanto a locales como a turistas, y representa el contraste entre el pasado colonial-porfiriano de la ciudad y su vida social contemporánea.</w:t>
            </w:r>
          </w:p>
          <w:p>
            <w:pPr>
              <w:spacing w:after="160"/>
            </w:pPr>
            <w:r>
              <w:rPr>
                <w:rFonts w:ascii="Calibri" w:cs="Calibri" w:eastAsia="Calibri" w:hAnsi="Calibri"/>
                <w:sz w:val="21"/>
                <w:szCs w:val="21"/>
              </w:rPr>
              <w:t xml:space="preserve">📍 </w:t>
            </w:r>
            <w:hyperlink w:history="1" r:id="rIdhjc0otj-mt4mu3caoxzb9">
              <w:r>
                <w:rPr>
                  <w:rStyle w:val="Hyperlink"/>
                  <w:rFonts w:ascii="Calibri" w:cs="Calibri" w:eastAsia="Calibri" w:hAnsi="Calibri"/>
                  <w:color w:val="0563C1"/>
                  <w:sz w:val="21"/>
                  <w:szCs w:val="21"/>
                  <w:u w:val="single"/>
                </w:rPr>
                <w:t xml:space="preserve">Ver ubicación en Google Maps</w:t>
              </w:r>
            </w:hyperlink>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43050" cy="1152525"/>
                          </a:xfrm>
                          <a:prstGeom prst="rect">
                            <a:avLst/>
                          </a:prstGeom>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7. Museo Regional de Nuevo León “El Obispado” (Monterrey)</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43050" cy="1152525"/>
                          </a:xfrm>
                          <a:prstGeom prst="rect">
                            <a:avLst/>
                          </a:prstGeom>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Antiguo edificio del siglo XVIII con vistas de la ciudad. </w:t>
            </w:r>
            <w:r>
              <w:rPr>
                <w:rFonts w:ascii="Calibri" w:cs="Calibri" w:eastAsia="Calibri" w:hAnsi="Calibri"/>
                <w:b w:val="false"/>
                <w:bCs w:val="false"/>
                <w:i w:val="false"/>
                <w:iCs w:val="false"/>
                <w:sz w:val="21"/>
                <w:szCs w:val="21"/>
              </w:rPr>
              <w:t xml:space="preserve">Construido entre 1786 y 1790 como residencia de los obispos de la Diócesis de Linares, el edificio ha tenido usos muy distintos a lo largo de su historia: fue hospital militar durante la intervención estadounidense de 1846-1848, sirvió como fortín durante la Revolución Mexicana —todavía conserva impactos de artillería en sus muros— y finalmente fue convertido en el Museo Regional de Nuevo León, administrado por el Instituto Nacional de Antropología e Historia (INAH). Sus salas exhiben piezas arqueológicas, coloniales y de la vida cotidiana del noreste de México, y su ubicación en la loma del cerro homónimo ofrece una de las vistas panorámicas más reconocidas de la ciudad. Es uno de los edificios históricos más antiguos que se conservan en pie en el AMM.</w:t>
            </w:r>
          </w:p>
          <w:p>
            <w:pPr>
              <w:spacing w:after="160"/>
            </w:pPr>
            <w:r>
              <w:rPr>
                <w:rFonts w:ascii="Calibri" w:cs="Calibri" w:eastAsia="Calibri" w:hAnsi="Calibri"/>
                <w:sz w:val="21"/>
                <w:szCs w:val="21"/>
              </w:rPr>
              <w:t xml:space="preserve">📍 </w:t>
            </w:r>
            <w:hyperlink w:history="1" r:id="rIdhyy-kom2g5gfra5o-8hfy">
              <w:r>
                <w:rPr>
                  <w:rStyle w:val="Hyperlink"/>
                  <w:rFonts w:ascii="Calibri" w:cs="Calibri" w:eastAsia="Calibri" w:hAnsi="Calibri"/>
                  <w:color w:val="0563C1"/>
                  <w:sz w:val="21"/>
                  <w:szCs w:val="21"/>
                  <w:u w:val="single"/>
                </w:rPr>
                <w:t xml:space="preserve">Ver ubicación en Google Maps</w:t>
              </w:r>
            </w:hyperlink>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8. Alameda (Monterrey)</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Parque público en el centro de la ciudad, punto tradicional de encuentro y descanso rodeado de vialidades históricas. </w:t>
            </w:r>
            <w:r>
              <w:rPr>
                <w:rFonts w:ascii="Calibri" w:cs="Calibri" w:eastAsia="Calibri" w:hAnsi="Calibri"/>
                <w:b w:val="false"/>
                <w:bCs w:val="false"/>
                <w:i w:val="false"/>
                <w:iCs w:val="false"/>
                <w:sz w:val="21"/>
                <w:szCs w:val="21"/>
              </w:rPr>
              <w:t xml:space="preserve">La Alameda Mariano Escobedo fue fundada en 1852 sobre terrenos que originalmente eran un basurero municipal, y se convirtió con el tiempo en uno de los primeros espacios verdes formales de Monterrey, con senderos arbolados, kioscos y fuentes al estilo de los parques europeos del siglo XIX. Durante generaciones ha sido punto de reunión familiar, de comerciantes ambulantes y de eventos populares, y sigue siendo un espacio de descanso muy usado por trabajadores y visitantes del centro de la ciudad. Su cercanía con la estación de camiones y el corredor comercial del centro la mantiene como uno de los parques urbanos más concurridos del AMM.</w:t>
            </w:r>
          </w:p>
          <w:p>
            <w:pPr>
              <w:spacing w:after="160"/>
            </w:pPr>
            <w:r>
              <w:rPr>
                <w:rFonts w:ascii="Calibri" w:cs="Calibri" w:eastAsia="Calibri" w:hAnsi="Calibri"/>
                <w:sz w:val="21"/>
                <w:szCs w:val="21"/>
              </w:rPr>
              <w:t xml:space="preserve">📍 </w:t>
            </w:r>
            <w:hyperlink w:history="1" r:id="rIdn4hhy25b9zn-d1wf1qdr5">
              <w:r>
                <w:rPr>
                  <w:rStyle w:val="Hyperlink"/>
                  <w:rFonts w:ascii="Calibri" w:cs="Calibri" w:eastAsia="Calibri" w:hAnsi="Calibri"/>
                  <w:color w:val="0563C1"/>
                  <w:sz w:val="21"/>
                  <w:szCs w:val="21"/>
                  <w:u w:val="single"/>
                </w:rPr>
                <w:t xml:space="preserve">Ver ubicación en Google Maps</w:t>
              </w:r>
            </w:hyperlink>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43050" cy="1028700"/>
                          </a:xfrm>
                          <a:prstGeom prst="rect">
                            <a:avLst/>
                          </a:prstGeom>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9. Centro MTY, zona de locales (Monterrey)</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43050" cy="2057400"/>
                          </a:xfrm>
                          <a:prstGeom prst="rect">
                            <a:avLst/>
                          </a:prstGeom>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Área comercial del centro con comercios tradicionales y ambiente de calle. </w:t>
            </w:r>
            <w:r>
              <w:rPr>
                <w:rFonts w:ascii="Calibri" w:cs="Calibri" w:eastAsia="Calibri" w:hAnsi="Calibri"/>
                <w:b w:val="false"/>
                <w:bCs w:val="false"/>
                <w:i w:val="false"/>
                <w:iCs w:val="false"/>
                <w:sz w:val="21"/>
                <w:szCs w:val="21"/>
              </w:rPr>
              <w:t xml:space="preserve">El primer cuadro de Monterrey concentra desde hace décadas comercios especializados en telas, joyería, electrónica y artículos variados, muchos de ellos negocios familiares con generaciones de historia. Junto a esta zona comercial se ubica el Faro del Comercio, obra del arquitecto Luis Barragán construida en 1984 para conmemorar el centenario de la Cámara Nacional de Comercio de Monterrey; el faro proyecta un haz de luz láser verde visible desde distintos puntos de la ciudad y se ha convertido en símbolo del centro. El contraste entre el comercio tradicional de calle y los símbolos monumentales cercanos —como la propia Macroplaza— ilustra la mezcla de vida cotidiana y patrimonio urbano que caracteriza al centro histórico.</w:t>
            </w:r>
          </w:p>
          <w:p>
            <w:pPr>
              <w:spacing w:after="160"/>
            </w:pPr>
            <w:r>
              <w:rPr>
                <w:rFonts w:ascii="Calibri" w:cs="Calibri" w:eastAsia="Calibri" w:hAnsi="Calibri"/>
                <w:sz w:val="21"/>
                <w:szCs w:val="21"/>
              </w:rPr>
              <w:t xml:space="preserve">📍 </w:t>
            </w:r>
            <w:hyperlink w:history="1" r:id="rIduk24torugzzeghlnhio2w">
              <w:r>
                <w:rPr>
                  <w:rStyle w:val="Hyperlink"/>
                  <w:rFonts w:ascii="Calibri" w:cs="Calibri" w:eastAsia="Calibri" w:hAnsi="Calibri"/>
                  <w:color w:val="0563C1"/>
                  <w:sz w:val="21"/>
                  <w:szCs w:val="21"/>
                  <w:u w:val="single"/>
                </w:rPr>
                <w:t xml:space="preserve">Ver ubicación en Google Maps</w:t>
              </w:r>
            </w:hyperlink>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10. Fashion Drive (San Pedro Garza García)</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Corredor comercial de tiendas y restaurantes en San Pedro. </w:t>
            </w:r>
            <w:r>
              <w:rPr>
                <w:rFonts w:ascii="Calibri" w:cs="Calibri" w:eastAsia="Calibri" w:hAnsi="Calibri"/>
                <w:b w:val="false"/>
                <w:bCs w:val="false"/>
                <w:i w:val="false"/>
                <w:iCs w:val="false"/>
                <w:sz w:val="21"/>
                <w:szCs w:val="21"/>
              </w:rPr>
              <w:t xml:space="preserve">Se trata de un desarrollo comercial contemporáneo ubicado en una de las zonas de mayor plusvalía del área metropolitana, San Pedro Garza García, y reúne boutiques de moda, restaurantes y espacios de entretenimiento orientados a un público de poder adquisitivo alto. A diferencia de los mercados y comercios tradicionales del centro de Monterrey, Fashion Drive representa la cara más cosmopolita y globalizada del AMM, con marcas internacionales y una arquitectura moderna pensada para el paseo peatonal. Su existencia evidencia la diversidad social y económica del área metropolitana, donde conviven el patrimonio industrial obrero de Monterrey con los desarrollos de lujo de municipios como San Pedro.</w:t>
            </w:r>
          </w:p>
          <w:p>
            <w:pPr>
              <w:spacing w:after="160"/>
            </w:pPr>
            <w:r>
              <w:rPr>
                <w:rFonts w:ascii="Calibri" w:cs="Calibri" w:eastAsia="Calibri" w:hAnsi="Calibri"/>
                <w:sz w:val="21"/>
                <w:szCs w:val="21"/>
              </w:rPr>
              <w:t xml:space="preserve">📍 </w:t>
            </w:r>
            <w:hyperlink w:history="1" r:id="rId4pgwrzbh1txwdljkf_t7j">
              <w:r>
                <w:rPr>
                  <w:rStyle w:val="Hyperlink"/>
                  <w:rFonts w:ascii="Calibri" w:cs="Calibri" w:eastAsia="Calibri" w:hAnsi="Calibri"/>
                  <w:color w:val="0563C1"/>
                  <w:sz w:val="21"/>
                  <w:szCs w:val="21"/>
                  <w:u w:val="single"/>
                </w:rPr>
                <w:t xml:space="preserve">Ver ubicación en Google Maps</w:t>
              </w:r>
            </w:hyperlink>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43050" cy="2057400"/>
                          </a:xfrm>
                          <a:prstGeom prst="rect">
                            <a:avLst/>
                          </a:prstGeom>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11. Plazas de San Agustín (San Pedro Garza García)</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43050" cy="1152525"/>
                          </a:xfrm>
                          <a:prstGeom prst="rect">
                            <a:avLst/>
                          </a:prstGeom>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Conjunto de plazas comerciales y de entretenimiento en la zona de San Agustín. </w:t>
            </w:r>
            <w:r>
              <w:rPr>
                <w:rFonts w:ascii="Calibri" w:cs="Calibri" w:eastAsia="Calibri" w:hAnsi="Calibri"/>
                <w:b w:val="false"/>
                <w:bCs w:val="false"/>
                <w:i w:val="false"/>
                <w:iCs w:val="false"/>
                <w:sz w:val="21"/>
                <w:szCs w:val="21"/>
              </w:rPr>
              <w:t xml:space="preserve">Esta zona de San Pedro Garza García se consolidó como corredor de oficinas corporativas, centros comerciales y desarrollos de entretenimiento a partir de los años 2000, convirtiéndose en uno de los polos de crecimiento inmobiliario más importantes del área metropolitana. Reúne cines, restaurantes y tiendas departamentales en un entorno urbano planeado, y es representativa del proceso de suburbanización y modernización que ha vivido San Pedro en las últimas dos décadas, en paralelo al desarrollo turístico-patrimonial del centro de Monterrey.</w:t>
            </w:r>
          </w:p>
          <w:p>
            <w:pPr>
              <w:spacing w:after="160"/>
            </w:pPr>
            <w:r>
              <w:rPr>
                <w:rFonts w:ascii="Calibri" w:cs="Calibri" w:eastAsia="Calibri" w:hAnsi="Calibri"/>
                <w:sz w:val="21"/>
                <w:szCs w:val="21"/>
              </w:rPr>
              <w:t xml:space="preserve">📍 </w:t>
            </w:r>
            <w:hyperlink w:history="1" r:id="rIdshtm1tuzu7myphuezmlf9">
              <w:r>
                <w:rPr>
                  <w:rStyle w:val="Hyperlink"/>
                  <w:rFonts w:ascii="Calibri" w:cs="Calibri" w:eastAsia="Calibri" w:hAnsi="Calibri"/>
                  <w:color w:val="0563C1"/>
                  <w:sz w:val="21"/>
                  <w:szCs w:val="21"/>
                  <w:u w:val="single"/>
                </w:rPr>
                <w:t xml:space="preserve">Ver ubicación en Google Maps</w:t>
              </w:r>
            </w:hyperlink>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12. Chipinque (San Pedro Garza García)</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Parque ecológico de montaña con senderos, miradores y vida silvestre. </w:t>
            </w:r>
            <w:r>
              <w:rPr>
                <w:rFonts w:ascii="Calibri" w:cs="Calibri" w:eastAsia="Calibri" w:hAnsi="Calibri"/>
                <w:b w:val="false"/>
                <w:bCs w:val="false"/>
                <w:i w:val="false"/>
                <w:iCs w:val="false"/>
                <w:sz w:val="21"/>
                <w:szCs w:val="21"/>
              </w:rPr>
              <w:t xml:space="preserve">El Parque Ecológico Chipinque forma parte del Parque Nacional Cumbres de Monterrey y ha estado protegido desde 1988, alcanzando altitudes de hasta 2,260 metros sobre el nivel del mar en su punto más alto. Ofrece más de 20 kilómetros de senderos para caminata y ciclismo de montaña, miradores con vista panorámica hacia el área metropolitana y una gran diversidad de flora y fauna típica del matorral submontano y el bosque de encino-pino. Es uno de los principales destinos de ecoturismo y actividades al aire libre del AMM, y contrasta con el eje industrial y urbano del resto de la guía al mostrar la vertiente natural y montañosa que rodea a la ciudad.</w:t>
            </w:r>
          </w:p>
          <w:p>
            <w:pPr>
              <w:spacing w:after="160"/>
            </w:pPr>
            <w:r>
              <w:rPr>
                <w:rFonts w:ascii="Calibri" w:cs="Calibri" w:eastAsia="Calibri" w:hAnsi="Calibri"/>
                <w:sz w:val="21"/>
                <w:szCs w:val="21"/>
              </w:rPr>
              <w:t xml:space="preserve">📍 </w:t>
            </w:r>
            <w:hyperlink w:history="1" r:id="rIdmwbuwbpf3bb6u_mh79olv">
              <w:r>
                <w:rPr>
                  <w:rStyle w:val="Hyperlink"/>
                  <w:rFonts w:ascii="Calibri" w:cs="Calibri" w:eastAsia="Calibri" w:hAnsi="Calibri"/>
                  <w:color w:val="0563C1"/>
                  <w:sz w:val="21"/>
                  <w:szCs w:val="21"/>
                  <w:u w:val="single"/>
                </w:rPr>
                <w:t xml:space="preserve">Ver ubicación en Google Maps</w:t>
              </w:r>
            </w:hyperlink>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43050" cy="1152525"/>
                          </a:xfrm>
                          <a:prstGeom prst="rect">
                            <a:avLst/>
                          </a:prstGeom>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13. Puente Atirantado (Monterrey)</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43050" cy="1028700"/>
                          </a:xfrm>
                          <a:prstGeom prst="rect">
                            <a:avLst/>
                          </a:prstGeom>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Puente vehicular emblemático por su diseño estructural, parte del paisaje urbano de la ciudad. </w:t>
            </w:r>
            <w:r>
              <w:rPr>
                <w:rFonts w:ascii="Calibri" w:cs="Calibri" w:eastAsia="Calibri" w:hAnsi="Calibri"/>
                <w:b w:val="false"/>
                <w:bCs w:val="false"/>
                <w:i w:val="false"/>
                <w:iCs w:val="false"/>
                <w:sz w:val="21"/>
                <w:szCs w:val="21"/>
              </w:rPr>
              <w:t xml:space="preserve">Inaugurado en 1985, el Puente Atirantado se sostiene mediante cables tensados que convergen en una sola torre central, una solución de ingeniería poco común en puentes urbanos mexicanos de su época y que lo convirtió rápidamente en un ícono visual de Monterrey. Cruza el río Santa Catarina y conecta importantes vialidades del sur de la ciudad, siendo además un punto de referencia habitual en fotografías y material promocional turístico de Monterrey, comparable en su función simbólica a otros puentes emblemáticos de ciudades industriales.</w:t>
            </w:r>
          </w:p>
          <w:p>
            <w:pPr>
              <w:spacing w:after="160"/>
            </w:pPr>
            <w:r>
              <w:rPr>
                <w:rFonts w:ascii="Calibri" w:cs="Calibri" w:eastAsia="Calibri" w:hAnsi="Calibri"/>
                <w:sz w:val="21"/>
                <w:szCs w:val="21"/>
              </w:rPr>
              <w:t xml:space="preserve">📍 </w:t>
            </w:r>
            <w:hyperlink w:history="1" r:id="rIddyuol2at3qf03r_nkrbhs">
              <w:r>
                <w:rPr>
                  <w:rStyle w:val="Hyperlink"/>
                  <w:rFonts w:ascii="Calibri" w:cs="Calibri" w:eastAsia="Calibri" w:hAnsi="Calibri"/>
                  <w:color w:val="0563C1"/>
                  <w:sz w:val="21"/>
                  <w:szCs w:val="21"/>
                  <w:u w:val="single"/>
                </w:rPr>
                <w:t xml:space="preserve">Ver ubicación en Google Maps</w:t>
              </w:r>
            </w:hyperlink>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14. Museo del Ferrocarril (Monterrey)</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Museo instalado en una antigua estación de tren, con locomotoras y vagones históricos. </w:t>
            </w:r>
            <w:r>
              <w:rPr>
                <w:rFonts w:ascii="Calibri" w:cs="Calibri" w:eastAsia="Calibri" w:hAnsi="Calibri"/>
                <w:b w:val="false"/>
                <w:bCs w:val="false"/>
                <w:i w:val="false"/>
                <w:iCs w:val="false"/>
                <w:sz w:val="21"/>
                <w:szCs w:val="21"/>
              </w:rPr>
              <w:t xml:space="preserve">La estación ferroviaria original data de 1907 y fue un punto clave para la conexión de Monterrey con Estados Unidos y el resto de México durante el auge industrial de principios del siglo XX, transportando tanto pasajeros como materia prima para las fábricas de la ciudad. Tras el declive del transporte ferroviario de pasajeros, el inmueble fue restaurado y convertido en museo en 2006, exhibiendo locomotoras de vapor y diésel, vagones de carga y pasajeros, y talleres mecánicos históricos. El museo permite entender el papel del ferrocarril como una de las infraestructuras que hicieron posible la industrialización de Monterrey, complementando la narrativa de Fundidora y Horno3.</w:t>
            </w:r>
          </w:p>
          <w:p>
            <w:pPr>
              <w:spacing w:after="160"/>
            </w:pPr>
            <w:r>
              <w:rPr>
                <w:rFonts w:ascii="Calibri" w:cs="Calibri" w:eastAsia="Calibri" w:hAnsi="Calibri"/>
                <w:sz w:val="21"/>
                <w:szCs w:val="21"/>
              </w:rPr>
              <w:t xml:space="preserve">📍 </w:t>
            </w:r>
            <w:hyperlink w:history="1" r:id="rId4mu2qixs6dupg_2m3q7np">
              <w:r>
                <w:rPr>
                  <w:rStyle w:val="Hyperlink"/>
                  <w:rFonts w:ascii="Calibri" w:cs="Calibri" w:eastAsia="Calibri" w:hAnsi="Calibri"/>
                  <w:color w:val="0563C1"/>
                  <w:sz w:val="21"/>
                  <w:szCs w:val="21"/>
                  <w:u w:val="single"/>
                </w:rPr>
                <w:t xml:space="preserve">Ver ubicación en Google Maps</w:t>
              </w:r>
            </w:hyperlink>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43050" cy="1028700"/>
                          </a:xfrm>
                          <a:prstGeom prst="rect">
                            <a:avLst/>
                          </a:prstGeom>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15. Papalote Museo del Niño (Monterrey)</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43050" cy="1152525"/>
                          </a:xfrm>
                          <a:prstGeom prst="rect">
                            <a:avLst/>
                          </a:prstGeom>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Museo interactivo infantil enfocado en ciencia y tecnología. </w:t>
            </w:r>
            <w:r>
              <w:rPr>
                <w:rFonts w:ascii="Calibri" w:cs="Calibri" w:eastAsia="Calibri" w:hAnsi="Calibri"/>
                <w:b w:val="false"/>
                <w:bCs w:val="false"/>
                <w:i w:val="false"/>
                <w:iCs w:val="false"/>
                <w:sz w:val="21"/>
                <w:szCs w:val="21"/>
              </w:rPr>
              <w:t xml:space="preserve">La sede de Monterrey, inaugurada en 2015, forma parte de la red de museos Papalote, un modelo mexicano de aprendizaje a través del juego y la experimentación que nació en la Ciudad de México en los años noventa y se ha replicado en distintos estados del país. El museo cuenta con salas temáticas sobre el cuerpo humano, la comunicación, la ciencia y la expresión artística, todas pensadas para que niñas y niños aprendan mediante actividades manipulables. Su presencia en Monterrey refuerza el perfil de la ciudad como polo educativo y de innovación, complementando la oferta de museos históricos e industriales con una propuesta orientada a públicos familiares.</w:t>
            </w:r>
          </w:p>
          <w:p>
            <w:pPr>
              <w:spacing w:after="160"/>
            </w:pPr>
            <w:r>
              <w:rPr>
                <w:rFonts w:ascii="Calibri" w:cs="Calibri" w:eastAsia="Calibri" w:hAnsi="Calibri"/>
                <w:sz w:val="21"/>
                <w:szCs w:val="21"/>
              </w:rPr>
              <w:t xml:space="preserve">📍 </w:t>
            </w:r>
            <w:hyperlink w:history="1" r:id="rId622knsfnknigylvudarq2">
              <w:r>
                <w:rPr>
                  <w:rStyle w:val="Hyperlink"/>
                  <w:rFonts w:ascii="Calibri" w:cs="Calibri" w:eastAsia="Calibri" w:hAnsi="Calibri"/>
                  <w:color w:val="0563C1"/>
                  <w:sz w:val="21"/>
                  <w:szCs w:val="21"/>
                  <w:u w:val="single"/>
                </w:rPr>
                <w:t xml:space="preserve">Ver ubicación en Google Maps</w:t>
              </w:r>
            </w:hyperlink>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16. Arena Monterrey</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Recinto multiusos para eventos deportivos y espectáculos. </w:t>
            </w:r>
            <w:r>
              <w:rPr>
                <w:rFonts w:ascii="Calibri" w:cs="Calibri" w:eastAsia="Calibri" w:hAnsi="Calibri"/>
                <w:b w:val="false"/>
                <w:bCs w:val="false"/>
                <w:i w:val="false"/>
                <w:iCs w:val="false"/>
                <w:sz w:val="21"/>
                <w:szCs w:val="21"/>
              </w:rPr>
              <w:t xml:space="preserve">Inaugurada en 2010 con capacidad para más de 17,000 personas, la Arena Monterrey se construyó como parte de un plan de modernización de la infraestructura deportiva y de entretenimiento del área metropolitana. Es sede habitual de conciertos de artistas nacionales e internacionales, eventos de lucha libre, boxeo y baloncesto, entre otros espectáculos masivos, y representa el crecimiento de Monterrey como plaza importante dentro de los circuitos de giras artísticas en México. Junto con otros recintos de la ciudad, forma parte de la oferta de entretenimiento que complementa el turismo cultural e industrial de la guía.</w:t>
            </w:r>
          </w:p>
          <w:p>
            <w:pPr>
              <w:spacing w:after="160"/>
            </w:pPr>
            <w:r>
              <w:rPr>
                <w:rFonts w:ascii="Calibri" w:cs="Calibri" w:eastAsia="Calibri" w:hAnsi="Calibri"/>
                <w:sz w:val="21"/>
                <w:szCs w:val="21"/>
              </w:rPr>
              <w:t xml:space="preserve">📍 </w:t>
            </w:r>
            <w:hyperlink w:history="1" r:id="rId3ra-svfx7pwlwn_k-mwzu">
              <w:r>
                <w:rPr>
                  <w:rStyle w:val="Hyperlink"/>
                  <w:rFonts w:ascii="Calibri" w:cs="Calibri" w:eastAsia="Calibri" w:hAnsi="Calibri"/>
                  <w:color w:val="0563C1"/>
                  <w:sz w:val="21"/>
                  <w:szCs w:val="21"/>
                  <w:u w:val="single"/>
                </w:rPr>
                <w:t xml:space="preserve">Ver ubicación en Google Maps</w:t>
              </w:r>
            </w:hyperlink>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43050" cy="1028700"/>
                          </a:xfrm>
                          <a:prstGeom prst="rect">
                            <a:avLst/>
                          </a:prstGeom>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17. Salón de la Fama del Beisbol Mexicano (Monterrey)</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895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43050" cy="895350"/>
                          </a:xfrm>
                          <a:prstGeom prst="rect">
                            <a:avLst/>
                          </a:prstGeom>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Museo dedicado a la historia del beisbol profesional mexicano. </w:t>
            </w:r>
            <w:r>
              <w:rPr>
                <w:rFonts w:ascii="Calibri" w:cs="Calibri" w:eastAsia="Calibri" w:hAnsi="Calibri"/>
                <w:b w:val="false"/>
                <w:bCs w:val="false"/>
                <w:i w:val="false"/>
                <w:iCs w:val="false"/>
                <w:sz w:val="21"/>
                <w:szCs w:val="21"/>
              </w:rPr>
              <w:t xml:space="preserve">Fundado en 1973, el recinto resguarda la memoria de peloteros mexicanos destacados desde principios del siglo XX hasta la actualidad, con placas conmemorativas, objetos personales, uniformes y fotografías de las figuras más importantes del beisbol nacional. Monterrey ha sido históricamente una de las plazas más fuertes del beisbol profesional en México, con equipos y aficionados de larga tradición, por lo que este museo funciona como testimonio de la relevancia social y deportiva de ese deporte en la identidad regiomontana, más allá del eje industrial y gastronómico que domina el resto de los atractivos de la ciudad.</w:t>
            </w:r>
          </w:p>
          <w:p>
            <w:pPr>
              <w:spacing w:after="160"/>
            </w:pPr>
            <w:r>
              <w:rPr>
                <w:rFonts w:ascii="Calibri" w:cs="Calibri" w:eastAsia="Calibri" w:hAnsi="Calibri"/>
                <w:sz w:val="21"/>
                <w:szCs w:val="21"/>
              </w:rPr>
              <w:t xml:space="preserve">📍 </w:t>
            </w:r>
            <w:hyperlink w:history="1" r:id="rIdmazrgyvx5iznithgkggae">
              <w:r>
                <w:rPr>
                  <w:rStyle w:val="Hyperlink"/>
                  <w:rFonts w:ascii="Calibri" w:cs="Calibri" w:eastAsia="Calibri" w:hAnsi="Calibri"/>
                  <w:color w:val="0563C1"/>
                  <w:sz w:val="21"/>
                  <w:szCs w:val="21"/>
                  <w:u w:val="single"/>
                </w:rPr>
                <w:t xml:space="preserve">Ver ubicación en Google Maps</w:t>
              </w:r>
            </w:hyperlink>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18. Virgen de Acero (Monterrey)</w:t>
      </w:r>
    </w:p>
    <w:p>
      <w:pPr>
        <w:spacing w:after="120" w:line="264" w:lineRule="auto"/>
        <w:jc w:val="both"/>
      </w:pPr>
      <w:r>
        <w:rPr>
          <w:rFonts w:ascii="Calibri" w:cs="Calibri" w:eastAsia="Calibri" w:hAnsi="Calibri"/>
          <w:b/>
          <w:bCs/>
          <w:i w:val="false"/>
          <w:iCs w:val="false"/>
          <w:sz w:val="21"/>
          <w:szCs w:val="21"/>
        </w:rPr>
        <w:t xml:space="preserve">Escultura relacionada con la tradición industrial y religiosa de Monterrey, cuyo nombre hace referencia a la combinación entre la devoción popular y el material distintivo de la ciudad, el acero. </w:t>
      </w:r>
      <w:r>
        <w:rPr>
          <w:rFonts w:ascii="Calibri" w:cs="Calibri" w:eastAsia="Calibri" w:hAnsi="Calibri"/>
          <w:b w:val="false"/>
          <w:bCs w:val="false"/>
          <w:i w:val="false"/>
          <w:iCs w:val="false"/>
          <w:sz w:val="21"/>
          <w:szCs w:val="21"/>
        </w:rPr>
        <w:t xml:space="preserve">En una ciudad donde la industria siderúrgica marcó la identidad colectiva durante más de un siglo, la existencia de piezas artísticas y religiosas fabricadas en este material simboliza la fusión entre fe popular y orgullo industrial, un patrón que se repite en otras esculturas y monumentos del AMM hechos con materiales o técnicas ligadas a la siderurgia.</w:t>
      </w:r>
    </w:p>
    <w:p>
      <w:pPr>
        <w:spacing w:after="40"/>
      </w:pPr>
    </w:p>
    <w:p>
      <w:pPr>
        <w:pStyle w:val="Heading3"/>
        <w:keepNext/>
        <w:keepLines/>
        <w:spacing w:after="70" w:before="190"/>
      </w:pPr>
      <w:r>
        <w:rPr>
          <w:rFonts w:ascii="Calibri" w:cs="Calibri" w:eastAsia="Calibri" w:hAnsi="Calibri"/>
          <w:b/>
          <w:bCs/>
          <w:i w:val="false"/>
          <w:iCs w:val="false"/>
          <w:color w:val="8A6A1E"/>
          <w:sz w:val="22"/>
          <w:szCs w:val="22"/>
        </w:rPr>
        <w:t xml:space="preserve">19. Mirador del Obispado (Monterrey)</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43050" cy="1152525"/>
                          </a:xfrm>
                          <a:prstGeom prst="rect">
                            <a:avLst/>
                          </a:prstGeom>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Punto panorámico junto al Obispado con vista a la ciudad y al Cerro de la Silla. </w:t>
            </w:r>
            <w:r>
              <w:rPr>
                <w:rFonts w:ascii="Calibri" w:cs="Calibri" w:eastAsia="Calibri" w:hAnsi="Calibri"/>
                <w:b w:val="false"/>
                <w:bCs w:val="false"/>
                <w:i w:val="false"/>
                <w:iCs w:val="false"/>
                <w:sz w:val="21"/>
                <w:szCs w:val="21"/>
              </w:rPr>
              <w:t xml:space="preserve">Ubicado en la misma loma donde se construyó el edificio colonial de El Obispado, este mirador ofrece una de las vistas más fotografiadas y reconocidas de Monterrey, con el perfil urbano de la ciudad en primer plano y la silueta del Cerro de la Silla —símbolo natural de Monterrey— de fondo. Es un punto de visita habitual al atardecer y forma parte de casi todos los recorridos turísticos que incluyen el centro histórico, ya que combina en un solo lugar patrimonio histórico, naturaleza urbana y una perspectiva completa de la ciudad.</w:t>
            </w:r>
          </w:p>
          <w:p>
            <w:pPr>
              <w:spacing w:after="160"/>
            </w:pPr>
            <w:r>
              <w:rPr>
                <w:rFonts w:ascii="Calibri" w:cs="Calibri" w:eastAsia="Calibri" w:hAnsi="Calibri"/>
                <w:sz w:val="21"/>
                <w:szCs w:val="21"/>
              </w:rPr>
              <w:t xml:space="preserve">📍 </w:t>
            </w:r>
            <w:hyperlink w:history="1" r:id="rIdc2ntamnixfzytunkk-iqw">
              <w:r>
                <w:rPr>
                  <w:rStyle w:val="Hyperlink"/>
                  <w:rFonts w:ascii="Calibri" w:cs="Calibri" w:eastAsia="Calibri" w:hAnsi="Calibri"/>
                  <w:color w:val="0563C1"/>
                  <w:sz w:val="21"/>
                  <w:szCs w:val="21"/>
                  <w:u w:val="single"/>
                </w:rPr>
                <w:t xml:space="preserve">Ver ubicación en Google Maps</w:t>
              </w:r>
            </w:hyperlink>
          </w:p>
        </w:tc>
      </w:tr>
    </w:tbl>
    <w:p>
      <w:pPr>
        <w:spacing w:after="100"/>
      </w:pPr>
    </w:p>
    <w:p>
      <w:pPr>
        <w:pStyle w:val="Heading1"/>
        <w:pBdr>
          <w:bottom w:val="single" w:color="1F5C3B" w:sz="12" w:space="4"/>
        </w:pBdr>
        <w:spacing w:after="140" w:before="320"/>
      </w:pPr>
      <w:r>
        <w:rPr>
          <w:rFonts w:ascii="Calibri" w:cs="Calibri" w:eastAsia="Calibri" w:hAnsi="Calibri"/>
          <w:b/>
          <w:bCs/>
          <w:color w:val="1F5C3B"/>
          <w:sz w:val="27"/>
          <w:szCs w:val="27"/>
        </w:rPr>
        <w:t xml:space="preserve">3. Listado preliminar de platillos y tradiciones</w:t>
      </w:r>
    </w:p>
    <w:p>
      <w:pPr>
        <w:pStyle w:val="Heading3"/>
        <w:keepNext/>
        <w:keepLines/>
        <w:spacing w:after="70" w:before="190"/>
      </w:pPr>
      <w:r>
        <w:rPr>
          <w:rFonts w:ascii="Calibri" w:cs="Calibri" w:eastAsia="Calibri" w:hAnsi="Calibri"/>
          <w:b/>
          <w:bCs/>
          <w:i w:val="false"/>
          <w:iCs w:val="false"/>
          <w:color w:val="8A6A1E"/>
          <w:sz w:val="22"/>
          <w:szCs w:val="22"/>
        </w:rPr>
        <w:t xml:space="preserve">1. Cabrito al pastor o al horno</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43050" cy="1028700"/>
                          </a:xfrm>
                          <a:prstGeom prst="rect">
                            <a:avLst/>
                          </a:prstGeom>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Platillo emblemático de Nuevo León, asociado a celebraciones y a la cocina tradicional norteña. </w:t>
            </w:r>
            <w:r>
              <w:rPr>
                <w:rFonts w:ascii="Calibri" w:cs="Calibri" w:eastAsia="Calibri" w:hAnsi="Calibri"/>
                <w:b w:val="false"/>
                <w:bCs w:val="false"/>
                <w:i w:val="false"/>
                <w:iCs w:val="false"/>
                <w:sz w:val="21"/>
                <w:szCs w:val="21"/>
              </w:rPr>
              <w:t xml:space="preserve">Se prepara con la cría de cabra, generalmente de entre 20 y 30 días de nacida, abierta en cruz y asada al pastor (vertical, junto a brasas) o al horno durante varias horas hasta que la carne queda suave y ligeramente dorada. Su origen se vincula a la actividad ganadera caprina que se desarrolló en las zonas semidesérticas del noreste de México desde la época colonial, cuando la cabra resultó más resistente que otras especies al clima árido de la región. Hoy es considerado el platillo más representativo de la gastronomía regiomontana y suele reservarse para ocasiones especiales, comidas familiares de fin de semana y restaurantes especializados que forman parte esencial de cualquier recorrido gastronómico por Monterrey.</w:t>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2. Machacado con huevo</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Carne seca deshebrada, base del desayuno regional. </w:t>
            </w:r>
            <w:r>
              <w:rPr>
                <w:rFonts w:ascii="Calibri" w:cs="Calibri" w:eastAsia="Calibri" w:hAnsi="Calibri"/>
                <w:b w:val="false"/>
                <w:bCs w:val="false"/>
                <w:i w:val="false"/>
                <w:iCs w:val="false"/>
                <w:sz w:val="21"/>
                <w:szCs w:val="21"/>
              </w:rPr>
              <w:t xml:space="preserve">El machacado se elabora a partir de carne de res secada al sol y al aire libre, una técnica de conservación heredada de las rutas ganaderas del norte de México en épocas anteriores a la refrigeración doméstica. La carne seca se golpea o “machaca” para deshebrarla y después se guisa con huevo, cebolla, jitomate y chile serrano, dando como resultado un platillo contundente típico del desayuno norteño. Es frecuente encontrarlo en fondas y restaurantes familiares de Monterrey, y representa la adaptación de una técnica de conservación ganadera a la cocina cotidiana de la ciudad.</w:t>
            </w:r>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43050" cy="1152525"/>
                          </a:xfrm>
                          <a:prstGeom prst="rect">
                            <a:avLst/>
                          </a:prstGeom>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3. Carne asada</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43050" cy="1152525"/>
                          </a:xfrm>
                          <a:prstGeom prst="rect">
                            <a:avLst/>
                          </a:prstGeom>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Más que un platillo, una tradición social de reunión familiar y de amigos, sobre todo en fines de semana. </w:t>
            </w:r>
            <w:r>
              <w:rPr>
                <w:rFonts w:ascii="Calibri" w:cs="Calibri" w:eastAsia="Calibri" w:hAnsi="Calibri"/>
                <w:b w:val="false"/>
                <w:bCs w:val="false"/>
                <w:i w:val="false"/>
                <w:iCs w:val="false"/>
                <w:sz w:val="21"/>
                <w:szCs w:val="21"/>
              </w:rPr>
              <w:t xml:space="preserve">Consiste en cortes de res asados directamente sobre brasas de carbón o leña, acompañados típicamente de tortillas de harina, frijoles charros, guacamole y salsas. Para gran parte de la sociedad regiomontana, la carne asada no es solo una forma de cocinar sino un ritual: se celebra en patios y jardines los sábados o domingos, reúne a varias generaciones de una familia y suele incluir música y convivencia prolongada. Esta dimensión social convierte a la carne asada en una de las expresiones culturales más citadas cuando se habla de identidad regiomontana, comparable en importancia simbólica a rituales de convivencia de otras regiones de México.</w:t>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4. Frijoles con veneno</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Frijoles refritos servidos con chicharrón, queso y chile, plato tradicional regiomontano. </w:t>
            </w:r>
            <w:r>
              <w:rPr>
                <w:rFonts w:ascii="Calibri" w:cs="Calibri" w:eastAsia="Calibri" w:hAnsi="Calibri"/>
                <w:b w:val="false"/>
                <w:bCs w:val="false"/>
                <w:i w:val="false"/>
                <w:iCs w:val="false"/>
                <w:sz w:val="21"/>
                <w:szCs w:val="21"/>
              </w:rPr>
              <w:t xml:space="preserve">El nombre “con veneno” no se refiere a un ingrediente tóxico, sino al picor intenso del chile que corona el platillo, generalmente chile de árbol o serrano frito en aceite. Es un plato de aprovechamiento y de consumo cotidiano en el noreste de México, frecuente como antojito callejero o como acompañante en desayunos y comidas informales, y refleja la importancia del frijol como ingrediente base de la dieta regional.</w:t>
            </w:r>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43050" cy="1152525"/>
                          </a:xfrm>
                          <a:prstGeom prst="rect">
                            <a:avLst/>
                          </a:prstGeom>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5. Barbacoa</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43050" cy="1028700"/>
                          </a:xfrm>
                          <a:prstGeom prst="rect">
                            <a:avLst/>
                          </a:prstGeom>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Carne cocida lentamente, típica de reuniones de fin de semana en el noreste de México. </w:t>
            </w:r>
            <w:r>
              <w:rPr>
                <w:rFonts w:ascii="Calibri" w:cs="Calibri" w:eastAsia="Calibri" w:hAnsi="Calibri"/>
                <w:b w:val="false"/>
                <w:bCs w:val="false"/>
                <w:i w:val="false"/>
                <w:iCs w:val="false"/>
                <w:sz w:val="21"/>
                <w:szCs w:val="21"/>
              </w:rPr>
              <w:t xml:space="preserve">La técnica tradicional consiste en cocinar la carne —de res, borrego o chivo, según la región— envuelta en pencas de maguey dentro de un horno de tierra o pozo cubierto con brasas, durante varias horas, hasta que se deshace por completo. Tiene raíces en técnicas de cocción prehispánicas adaptadas posteriormente a la ganadería introducida durante la Colonia. En Monterrey y su área metropolitana, la barbacoa es un platillo clásico de domingo, generalmente acompañado de consomé, cebolla, cilantro y salsas.</w:t>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6. Migas</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Platillo de desayuno a base de tortilla frita, huevo y salsa. </w:t>
            </w:r>
            <w:r>
              <w:rPr>
                <w:rFonts w:ascii="Calibri" w:cs="Calibri" w:eastAsia="Calibri" w:hAnsi="Calibri"/>
                <w:b w:val="false"/>
                <w:bCs w:val="false"/>
                <w:i w:val="false"/>
                <w:iCs w:val="false"/>
                <w:sz w:val="21"/>
                <w:szCs w:val="21"/>
              </w:rPr>
              <w:t xml:space="preserve">Surgió como una receta de aprovechamiento para no desperdiciar tortillas del día anterior, cortándolas en trozos, friéndolas y mezclándolas con huevo revuelto, jitomate, cebolla y chile. Es un desayuno económico y muy extendido en hogares y fondas del norte de México, y ejemplifica la lógica de cocina de aprovechamiento característica de la gastronomía popular mexicana.</w:t>
            </w:r>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43050" cy="2057400"/>
                          </a:xfrm>
                          <a:prstGeom prst="rect">
                            <a:avLst/>
                          </a:prstGeom>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7. Tacos de trompo</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43050" cy="1152525"/>
                          </a:xfrm>
                          <a:prstGeom prst="rect">
                            <a:avLst/>
                          </a:prstGeom>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Tacos de carne de cerdo adobada preparada en trompo vertical. </w:t>
            </w:r>
            <w:r>
              <w:rPr>
                <w:rFonts w:ascii="Calibri" w:cs="Calibri" w:eastAsia="Calibri" w:hAnsi="Calibri"/>
                <w:b w:val="false"/>
                <w:bCs w:val="false"/>
                <w:i w:val="false"/>
                <w:iCs w:val="false"/>
                <w:sz w:val="21"/>
                <w:szCs w:val="21"/>
              </w:rPr>
              <w:t xml:space="preserve">La técnica del trompo vertical llegó a México a través de inmigrantes libaneses que se establecieron en distintas regiones del país a principios del siglo XX y adaptaron el shawarma de cordero a los ingredientes disponibles localmente, sustituyéndolo por cerdo marinado en achiote y especias. En Monterrey, los puestos de tacos de trompo (conocidos también como tacos al pastor) son parte fundamental de la vida nocturna y callejera, con una gran cantidad de taquerías tradicionales que forman parte de la identidad gastronómica cotidiana de la ciudad.</w:t>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8. Huevos rancheros</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Huevos estrellados servidos sobre tortilla con salsa de jitomate y chile. </w:t>
            </w:r>
            <w:r>
              <w:rPr>
                <w:rFonts w:ascii="Calibri" w:cs="Calibri" w:eastAsia="Calibri" w:hAnsi="Calibri"/>
                <w:b w:val="false"/>
                <w:bCs w:val="false"/>
                <w:i w:val="false"/>
                <w:iCs w:val="false"/>
                <w:sz w:val="21"/>
                <w:szCs w:val="21"/>
              </w:rPr>
              <w:t xml:space="preserve">Es un platillo de origen campirano que originalmente se preparaba como desayuno contundente para los trabajadores del campo antes de salir a sus labores diarias, y que con el tiempo se popularizó también en zonas urbanas como Monterrey. Su preparación sencilla —huevo, tortilla, salsa y frijoles— lo mantiene como una opción habitual en desayunos familiares y en fondas de comida regional.</w:t>
            </w:r>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43050" cy="1304925"/>
                          </a:xfrm>
                          <a:prstGeom prst="rect">
                            <a:avLst/>
                          </a:prstGeom>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9. Chilaquiles</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43050" cy="1152525"/>
                          </a:xfrm>
                          <a:prstGeom prst="rect">
                            <a:avLst/>
                          </a:prstGeom>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Tortilla frita bañada en salsa, común en el desayuno regiomontano. </w:t>
            </w:r>
            <w:r>
              <w:rPr>
                <w:rFonts w:ascii="Calibri" w:cs="Calibri" w:eastAsia="Calibri" w:hAnsi="Calibri"/>
                <w:b w:val="false"/>
                <w:bCs w:val="false"/>
                <w:i w:val="false"/>
                <w:iCs w:val="false"/>
                <w:sz w:val="21"/>
                <w:szCs w:val="21"/>
              </w:rPr>
              <w:t xml:space="preserve">Su nombre proviene del náhuatl “chilaquilitl”, que puede traducirse aproximadamente como “chiles y quelites revueltos” o “cosas rotas con chile”, y su origen se remonta a técnicas prehispánicas de aprovechamiento de tortilla dura combinada con salsas de chile. En Monterrey se sirven generalmente con salsa roja o verde, crema, queso y, en versiones más completas, con pollo deshebrado o huevo, siendo una opción de desayuno igual de arraigada que en el centro del país.</w:t>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10. Discada</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Mezcla de carnes y vegetales cocinados en un disco de arado, platillo social del norte de México. </w:t>
            </w:r>
            <w:r>
              <w:rPr>
                <w:rFonts w:ascii="Calibri" w:cs="Calibri" w:eastAsia="Calibri" w:hAnsi="Calibri"/>
                <w:b w:val="false"/>
                <w:bCs w:val="false"/>
                <w:i w:val="false"/>
                <w:iCs w:val="false"/>
                <w:sz w:val="21"/>
                <w:szCs w:val="21"/>
              </w:rPr>
              <w:t xml:space="preserve">Nació en el siglo XX en comunidades rurales del norte, donde los trabajadores del campo reutilizaban el disco metálico de los arados agrícolas como sartén improvisada para cocinar diversos tipos de carne, tocino, chorizo y verduras al mismo tiempo. Con el paso de los años se convirtió en un platillo social típico de reuniones familiares y de amigos en el área metropolitana de Monterrey, preparado sobre fogatas o parrillas al aire libre de forma similar a la carne asada.</w:t>
            </w:r>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71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43050" cy="1171575"/>
                          </a:xfrm>
                          <a:prstGeom prst="rect">
                            <a:avLst/>
                          </a:prstGeom>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11. Carne seca</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543050" cy="1028700"/>
                          </a:xfrm>
                          <a:prstGeom prst="rect">
                            <a:avLst/>
                          </a:prstGeom>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Carne deshidratada, base del machacado y de otros platillos regionales. </w:t>
            </w:r>
            <w:r>
              <w:rPr>
                <w:rFonts w:ascii="Calibri" w:cs="Calibri" w:eastAsia="Calibri" w:hAnsi="Calibri"/>
                <w:b w:val="false"/>
                <w:bCs w:val="false"/>
                <w:i w:val="false"/>
                <w:iCs w:val="false"/>
                <w:sz w:val="21"/>
                <w:szCs w:val="21"/>
              </w:rPr>
              <w:t xml:space="preserve">Se elabora cortando la carne de res en tiras delgadas que se secan al sol durante varios días, un método de conservación heredado de las rutas ganaderas del noreste novohispano, cuando era necesario preservar la carne sin refrigeración durante los traslados de ganado. Es la materia prima principal del machacado y también se consume sola, como botana, en distintas regiones del norte de México.</w:t>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12. Menudo</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Caldo de panza de res con chile, tradicional para el desayuno de fin de semana. </w:t>
            </w:r>
            <w:r>
              <w:rPr>
                <w:rFonts w:ascii="Calibri" w:cs="Calibri" w:eastAsia="Calibri" w:hAnsi="Calibri"/>
                <w:b w:val="false"/>
                <w:bCs w:val="false"/>
                <w:i w:val="false"/>
                <w:iCs w:val="false"/>
                <w:sz w:val="21"/>
                <w:szCs w:val="21"/>
              </w:rPr>
              <w:t xml:space="preserve">Se prepara con múltiples variedades de estómago de res cocidas durante horas en un caldo condimentado con chile, ajo y especias, y es célebre en la cultura popular mexicana como remedio casero para recuperarse tras una noche de fiesta, gracias a su sabor contundente y su temperatura caliente. En Monterrey se sirve tradicionalmente los fines de semana, acompañado de limón, cebolla, orégano y tortillas de maíz.</w:t>
            </w:r>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43050" cy="1152525"/>
                          </a:xfrm>
                          <a:prstGeom prst="rect">
                            <a:avLst/>
                          </a:prstGeom>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13. Frijoles charros</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43050" cy="1152525"/>
                          </a:xfrm>
                          <a:prstGeom prst="rect">
                            <a:avLst/>
                          </a:prstGeom>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Frijoles de la olla con tocino, chorizo y chile, acompañamiento típico de la carne asada. </w:t>
            </w:r>
            <w:r>
              <w:rPr>
                <w:rFonts w:ascii="Calibri" w:cs="Calibri" w:eastAsia="Calibri" w:hAnsi="Calibri"/>
                <w:b w:val="false"/>
                <w:bCs w:val="false"/>
                <w:i w:val="false"/>
                <w:iCs w:val="false"/>
                <w:sz w:val="21"/>
                <w:szCs w:val="21"/>
              </w:rPr>
              <w:t xml:space="preserve">Su nombre hace referencia a los charros del norte de México, jinetes y trabajadores de rancho que preparaban este guiso en ollas grandes durante largas jornadas de trabajo en el campo, usando ingredientes disponibles como frijol, tocino y embutidos. Hoy es el acompañamiento casi obligado de cualquier carne asada en Monterrey, reforzando el vínculo entre la gastronomía y la vida social del área metropolitana.</w:t>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14. Capirotada</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Postre a base de pan, piloncillo, frutos secos y queso, tradicional de temporada. </w:t>
            </w:r>
            <w:r>
              <w:rPr>
                <w:rFonts w:ascii="Calibri" w:cs="Calibri" w:eastAsia="Calibri" w:hAnsi="Calibri"/>
                <w:b w:val="false"/>
                <w:bCs w:val="false"/>
                <w:i w:val="false"/>
                <w:iCs w:val="false"/>
                <w:sz w:val="21"/>
                <w:szCs w:val="21"/>
              </w:rPr>
              <w:t xml:space="preserve">Tiene origen en recetas coloniales de aprovechamiento de pan duro, y se prepara tradicionalmente durante la Cuaresma como parte de las costumbres católicas mexicanas, ya que sustituye a postres con ingredientes prohibidos en esa temporada litúrgica. Cada familia regiomontana suele tener su propia variante de la receta, con distintas combinaciones de frutos secos, pasas y quesos.</w:t>
            </w:r>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43050" cy="1133475"/>
                          </a:xfrm>
                          <a:prstGeom prst="rect">
                            <a:avLst/>
                          </a:prstGeom>
                        </pic:spPr>
                      </pic:pic>
                    </a:graphicData>
                  </a:graphic>
                </wp:inline>
              </w:drawing>
            </w:r>
          </w:p>
        </w:tc>
      </w:tr>
    </w:tbl>
    <w:p>
      <w:pPr>
        <w:spacing w:after="100"/>
      </w:pPr>
    </w:p>
    <w:p>
      <w:pPr>
        <w:pStyle w:val="Heading2"/>
        <w:pBdr>
          <w:bottom w:val="single" w:color="1B6B6B" w:sz="6" w:space="3"/>
        </w:pBdr>
        <w:spacing w:after="110" w:before="240"/>
      </w:pPr>
      <w:r>
        <w:rPr>
          <w:rFonts w:ascii="Calibri" w:cs="Calibri" w:eastAsia="Calibri" w:hAnsi="Calibri"/>
          <w:b/>
          <w:bCs/>
          <w:color w:val="1B6B6B"/>
          <w:sz w:val="23"/>
          <w:szCs w:val="23"/>
        </w:rPr>
        <w:t xml:space="preserve">Bebidas tradicionales</w:t>
      </w:r>
    </w:p>
    <w:p>
      <w:pPr>
        <w:pStyle w:val="Heading3"/>
        <w:keepNext/>
        <w:keepLines/>
        <w:spacing w:after="70" w:before="190"/>
      </w:pPr>
      <w:r>
        <w:rPr>
          <w:rFonts w:ascii="Calibri" w:cs="Calibri" w:eastAsia="Calibri" w:hAnsi="Calibri"/>
          <w:b/>
          <w:bCs/>
          <w:i w:val="false"/>
          <w:iCs w:val="false"/>
          <w:color w:val="8A6A1E"/>
          <w:sz w:val="22"/>
          <w:szCs w:val="22"/>
        </w:rPr>
        <w:t xml:space="preserve">1. Tecate Light</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43050" cy="2057400"/>
                          </a:xfrm>
                          <a:prstGeom prst="rect">
                            <a:avLst/>
                          </a:prstGeom>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Cerveza clara producida por el mismo grupo cervecero fundado en Monterrey en 1890, parte de la tradición cervecera regiomontana. </w:t>
            </w:r>
            <w:r>
              <w:rPr>
                <w:rFonts w:ascii="Calibri" w:cs="Calibri" w:eastAsia="Calibri" w:hAnsi="Calibri"/>
                <w:b w:val="false"/>
                <w:bCs w:val="false"/>
                <w:i w:val="false"/>
                <w:iCs w:val="false"/>
                <w:sz w:val="21"/>
                <w:szCs w:val="21"/>
              </w:rPr>
              <w:t xml:space="preserve">Aunque la marca Tecate nació en Baja California en 1943, pertenece a Cervecería Cuauhtémoc Moctezuma, una de las empresas industriales fundadoras de Monterrey, por lo que su presencia en la ciudad se vincula directamente a la historia cervecera local. Es una de las cervezas más consumidas en reuniones sociales y carnes asadas del norte de México.</w:t>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2. Corona</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Cerveza clara mexicana de consumo extendido en reuniones sociales, lanzada en 1925 y hoy una de las cervezas mexicanas más exportadas del mundo, presente en más de 180 países. </w:t>
            </w:r>
            <w:r>
              <w:rPr>
                <w:rFonts w:ascii="Calibri" w:cs="Calibri" w:eastAsia="Calibri" w:hAnsi="Calibri"/>
                <w:b w:val="false"/>
                <w:bCs w:val="false"/>
                <w:i w:val="false"/>
                <w:iCs w:val="false"/>
                <w:sz w:val="21"/>
                <w:szCs w:val="21"/>
              </w:rPr>
              <w:t xml:space="preserve">Aunque su origen productivo no es regiomontano, su consumo está profundamente arraigado en la cultura de convivencia social del norte de México, incluidas las reuniones de carne asada típicas del AMM.</w:t>
            </w:r>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543050" cy="1152525"/>
                          </a:xfrm>
                          <a:prstGeom prst="rect">
                            <a:avLst/>
                          </a:prstGeom>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3. Carta Blanca</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543050" cy="2114550"/>
                          </a:xfrm>
                          <a:prstGeom prst="rect">
                            <a:avLst/>
                          </a:prstGeom>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Cerveza clara con origen directo en Cervecería Cuauhtémoc, fundada en Monterrey en 1890. </w:t>
            </w:r>
            <w:r>
              <w:rPr>
                <w:rFonts w:ascii="Calibri" w:cs="Calibri" w:eastAsia="Calibri" w:hAnsi="Calibri"/>
                <w:b w:val="false"/>
                <w:bCs w:val="false"/>
                <w:i w:val="false"/>
                <w:iCs w:val="false"/>
                <w:sz w:val="21"/>
                <w:szCs w:val="21"/>
              </w:rPr>
              <w:t xml:space="preserve">Carta Blanca fue la primera marca producida por esta cervecería, una de las empresas pioneras de la industrialización regiomontana junto con la Fundidora de Fierro y Acero. Su historia está ligada al nacimiento mismo de la industria cervecera mexicana y representa un símbolo de la tradición fabril de la ciudad.</w:t>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4. Champurrado</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Bebida caliente de masa de maíz, chocolate y canela. </w:t>
            </w:r>
            <w:r>
              <w:rPr>
                <w:rFonts w:ascii="Calibri" w:cs="Calibri" w:eastAsia="Calibri" w:hAnsi="Calibri"/>
                <w:b w:val="false"/>
                <w:bCs w:val="false"/>
                <w:i w:val="false"/>
                <w:iCs w:val="false"/>
                <w:sz w:val="21"/>
                <w:szCs w:val="21"/>
              </w:rPr>
              <w:t xml:space="preserve">Es una evolución del atole prehispánico, bebida de origen mesoamericano elaborada con masa de maíz disuelta en agua, a la que durante la Colonia se le agregó cacao traído por los españoles, dando origen al champurrado actual. Se consume tradicionalmente en las mañanas frías o en fechas como el Día de la Candelaria, y en el norte de México suele acompañarse de tamales.</w:t>
            </w:r>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543050" cy="1152525"/>
                          </a:xfrm>
                          <a:prstGeom prst="rect">
                            <a:avLst/>
                          </a:prstGeom>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5. Michelada</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543050" cy="2305050"/>
                          </a:xfrm>
                          <a:prstGeom prst="rect">
                            <a:avLst/>
                          </a:prstGeom>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Cerveza preparada con limón, sal y salsas, bebida social muy popular en el norte de México. </w:t>
            </w:r>
            <w:r>
              <w:rPr>
                <w:rFonts w:ascii="Calibri" w:cs="Calibri" w:eastAsia="Calibri" w:hAnsi="Calibri"/>
                <w:b w:val="false"/>
                <w:bCs w:val="false"/>
                <w:i w:val="false"/>
                <w:iCs w:val="false"/>
                <w:sz w:val="21"/>
                <w:szCs w:val="21"/>
              </w:rPr>
              <w:t xml:space="preserve">Se popularizó a mediados del siglo XX como una forma de refrescar y sazonar la cerveza en climas cálidos, y existen numerosas variantes regionales; en el noreste mexicano suele llevar salsa inglesa, salsa Maggi, salsa picante y en ocasiones Clamato. Es una bebida infaltable en las reuniones de carne asada y en la vida social regiomontana de fin de semana.</w:t>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6. Topo Chico</w:t>
      </w:r>
    </w:p>
    <w:tbl>
      <w:tblPr>
        <w:tblW w:type="dxa" w:w="9350"/>
        <w:tblBorders>
          <w:top w:val="none"/>
          <w:left w:val="none"/>
          <w:bottom w:val="none"/>
          <w:right w:val="none"/>
          <w:insideH w:val="none"/>
          <w:insideV w:val="none"/>
        </w:tblBorders>
      </w:tblPr>
      <w:tblGrid>
        <w:gridCol w:w="6850"/>
        <w:gridCol w:w="2500"/>
      </w:tblGrid>
      <w:tr>
        <w:trPr>
          <w:cantSplit/>
        </w:trPr>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Agua mineral embotellada originaria de Monterrey, símbolo local reconocido internacionalmente. </w:t>
            </w:r>
            <w:r>
              <w:rPr>
                <w:rFonts w:ascii="Calibri" w:cs="Calibri" w:eastAsia="Calibri" w:hAnsi="Calibri"/>
                <w:b w:val="false"/>
                <w:bCs w:val="false"/>
                <w:i w:val="false"/>
                <w:iCs w:val="false"/>
                <w:sz w:val="21"/>
                <w:szCs w:val="21"/>
              </w:rPr>
              <w:t xml:space="preserve">Se embotella desde 1895 con agua proveniente de manantiales naturales del Cerro del Topo Chico, al norte de la ciudad, lo que la convierte en una de las marcas de agua mineral más antiguas de América Latina en producción continua. Hoy se exporta a Estados Unidos y otros países, y es frecuentemente citada como una de las exportaciones culturales más reconocibles de Monterrey junto con el cabrito y la industria cervecera.</w:t>
            </w:r>
          </w:p>
        </w:tc>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543050" cy="1028700"/>
                          </a:xfrm>
                          <a:prstGeom prst="rect">
                            <a:avLst/>
                          </a:prstGeom>
                        </pic:spPr>
                      </pic:pic>
                    </a:graphicData>
                  </a:graphic>
                </wp:inline>
              </w:drawing>
            </w:r>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7. Tepache</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543050" cy="1028700"/>
                          </a:xfrm>
                          <a:prstGeom prst="rect">
                            <a:avLst/>
                          </a:prstGeom>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Bebida fermentada de cáscara y pulpa de piña, endulzada con piloncillo, de origen prehispánico. </w:t>
            </w:r>
            <w:r>
              <w:rPr>
                <w:rFonts w:ascii="Calibri" w:cs="Calibri" w:eastAsia="Calibri" w:hAnsi="Calibri"/>
                <w:b w:val="false"/>
                <w:bCs w:val="false"/>
                <w:i w:val="false"/>
                <w:iCs w:val="false"/>
                <w:sz w:val="21"/>
                <w:szCs w:val="21"/>
              </w:rPr>
              <w:t xml:space="preserve">Su nombre proviene del náhuatl “tepiātl” (“bebida de maíz”), y tradicionalmente se deja fermentar durante algunos días en un recipiente de barro antes de servirse bien frío. Es una bebida popular en puestos callejeros y reuniones familiares del norte de México, y forma parte de la tradición de bebidas fermentadas artesanales heredada de la época prehispánica.</w:t>
            </w:r>
          </w:p>
        </w:tc>
      </w:tr>
    </w:tbl>
    <w:p>
      <w:pPr>
        <w:spacing w:after="100"/>
      </w:pPr>
    </w:p>
    <w:p>
      <w:pPr>
        <w:pStyle w:val="Heading1"/>
        <w:pBdr>
          <w:bottom w:val="single" w:color="1F5C3B" w:sz="12" w:space="4"/>
        </w:pBdr>
        <w:spacing w:after="140" w:before="320"/>
      </w:pPr>
      <w:r>
        <w:rPr>
          <w:rFonts w:ascii="Calibri" w:cs="Calibri" w:eastAsia="Calibri" w:hAnsi="Calibri"/>
          <w:b/>
          <w:bCs/>
          <w:color w:val="1F5C3B"/>
          <w:sz w:val="27"/>
          <w:szCs w:val="27"/>
        </w:rPr>
        <w:t xml:space="preserve">Empresas que levantaron a Monterrey o representativas</w:t>
      </w:r>
    </w:p>
    <w:p>
      <w:pPr>
        <w:pStyle w:val="Heading3"/>
        <w:keepNext/>
        <w:keepLines/>
        <w:spacing w:after="70" w:before="190"/>
      </w:pPr>
      <w:r>
        <w:rPr>
          <w:rFonts w:ascii="Calibri" w:cs="Calibri" w:eastAsia="Calibri" w:hAnsi="Calibri"/>
          <w:b/>
          <w:bCs/>
          <w:i w:val="false"/>
          <w:iCs w:val="false"/>
          <w:color w:val="8A6A1E"/>
          <w:sz w:val="22"/>
          <w:szCs w:val="22"/>
        </w:rPr>
        <w:t xml:space="preserve">Cemex</w:t>
      </w:r>
    </w:p>
    <w:tbl>
      <w:tblPr>
        <w:tblW w:type="dxa" w:w="9350"/>
        <w:tblBorders>
          <w:top w:val="none"/>
          <w:left w:val="none"/>
          <w:bottom w:val="none"/>
          <w:right w:val="none"/>
          <w:insideH w:val="none"/>
          <w:insideV w:val="none"/>
        </w:tblBorders>
      </w:tblPr>
      <w:tblGrid>
        <w:gridCol w:w="2500"/>
        <w:gridCol w:w="6850"/>
      </w:tblGrid>
      <w:tr>
        <w:trPr>
          <w:cantSplit/>
        </w:trPr>
        <w:tc>
          <w:tcPr>
            <w:tcW w:type="dxa" w:w="2500"/>
            <w:tcBorders>
              <w:top w:val="none"/>
              <w:left w:val="none"/>
              <w:bottom w:val="none"/>
              <w:right w:val="none"/>
            </w:tcBorders>
            <w:tcMar>
              <w:top w:type="dxa" w:w="0"/>
              <w:left w:type="dxa" w:w="0"/>
              <w:bottom w:type="dxa" w:w="0"/>
              <w:right w:type="dxa" w:w="120"/>
            </w:tcMar>
            <w:vAlign w:val="top"/>
          </w:tcPr>
          <w:p>
            <w:r>
              <w:drawing>
                <wp:inline distT="0" distB="0" distL="0" distR="0">
                  <wp:extent cx="1543050" cy="1152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543050" cy="1152525"/>
                          </a:xfrm>
                          <a:prstGeom prst="rect">
                            <a:avLst/>
                          </a:prstGeom>
                        </pic:spPr>
                      </pic:pic>
                    </a:graphicData>
                  </a:graphic>
                </wp:inline>
              </w:drawing>
            </w:r>
          </w:p>
        </w:tc>
        <w:tc>
          <w:tcPr>
            <w:tcW w:type="dxa" w:w="6850"/>
            <w:tcBorders>
              <w:top w:val="none"/>
              <w:left w:val="none"/>
              <w:bottom w:val="none"/>
              <w:right w:val="none"/>
            </w:tcBorders>
            <w:tcMar>
              <w:top w:type="dxa" w:w="0"/>
              <w:left w:type="dxa" w:w="0"/>
              <w:bottom w:type="dxa" w:w="0"/>
              <w:right w:type="dxa" w:w="0"/>
            </w:tcMar>
            <w:vAlign w:val="top"/>
          </w:tcPr>
          <w:p>
            <w:pPr>
              <w:spacing w:after="120" w:line="264" w:lineRule="auto"/>
              <w:jc w:val="both"/>
            </w:pPr>
            <w:r>
              <w:rPr>
                <w:rFonts w:ascii="Calibri" w:cs="Calibri" w:eastAsia="Calibri" w:hAnsi="Calibri"/>
                <w:b/>
                <w:bCs/>
                <w:i w:val="false"/>
                <w:iCs w:val="false"/>
                <w:sz w:val="21"/>
                <w:szCs w:val="21"/>
              </w:rPr>
              <w:t xml:space="preserve">Empresa cementera y de materiales para construcción con origen en Monterrey, una de las más grandes del mundo en su ramo. </w:t>
            </w:r>
            <w:r>
              <w:rPr>
                <w:rFonts w:ascii="Calibri" w:cs="Calibri" w:eastAsia="Calibri" w:hAnsi="Calibri"/>
                <w:b w:val="false"/>
                <w:bCs w:val="false"/>
                <w:i w:val="false"/>
                <w:iCs w:val="false"/>
                <w:sz w:val="21"/>
                <w:szCs w:val="21"/>
              </w:rPr>
              <w:t xml:space="preserve">Fue fundada en 1906 a partir de la fusión de dos cementeras regiomontanas, y a lo largo del siglo XX se consolidó como una de las principales productoras de cemento y concreto de México, expandiéndose posteriormente a más de 50 países. Cemex forma parte del llamado “Grupo Monterrey”, el conjunto de industrias que, junto con la Fundidora de Fierro y Acero y la Cervecería Cuauhtémoc, definieron la vocación industrial de la ciudad desde finales del siglo XIX y a lo largo del XX.</w:t>
            </w:r>
          </w:p>
          <w:p>
            <w:pPr>
              <w:spacing w:after="160"/>
            </w:pPr>
            <w:r>
              <w:rPr>
                <w:rFonts w:ascii="Calibri" w:cs="Calibri" w:eastAsia="Calibri" w:hAnsi="Calibri"/>
                <w:sz w:val="21"/>
                <w:szCs w:val="21"/>
              </w:rPr>
              <w:t xml:space="preserve">📍 </w:t>
            </w:r>
            <w:hyperlink w:history="1" r:id="rIdvs0ieqwbgafdiuddyuq1u">
              <w:r>
                <w:rPr>
                  <w:rStyle w:val="Hyperlink"/>
                  <w:rFonts w:ascii="Calibri" w:cs="Calibri" w:eastAsia="Calibri" w:hAnsi="Calibri"/>
                  <w:color w:val="0563C1"/>
                  <w:sz w:val="21"/>
                  <w:szCs w:val="21"/>
                  <w:u w:val="single"/>
                </w:rPr>
                <w:t xml:space="preserve">Ver ubicación en Google Maps</w:t>
              </w:r>
            </w:hyperlink>
          </w:p>
        </w:tc>
      </w:tr>
    </w:tbl>
    <w:p>
      <w:pPr>
        <w:spacing w:after="100"/>
      </w:pPr>
    </w:p>
    <w:p>
      <w:pPr>
        <w:pStyle w:val="Heading3"/>
        <w:keepNext/>
        <w:keepLines/>
        <w:spacing w:after="70" w:before="190"/>
      </w:pPr>
      <w:r>
        <w:rPr>
          <w:rFonts w:ascii="Calibri" w:cs="Calibri" w:eastAsia="Calibri" w:hAnsi="Calibri"/>
          <w:b/>
          <w:bCs/>
          <w:i w:val="false"/>
          <w:iCs w:val="false"/>
          <w:color w:val="8A6A1E"/>
          <w:sz w:val="22"/>
          <w:szCs w:val="22"/>
        </w:rPr>
        <w:t xml:space="preserve">Ternium</w:t>
      </w:r>
    </w:p>
    <w:p>
      <w:pPr>
        <w:spacing w:after="120" w:line="264" w:lineRule="auto"/>
        <w:jc w:val="both"/>
      </w:pPr>
      <w:r>
        <w:rPr>
          <w:rFonts w:ascii="Calibri" w:cs="Calibri" w:eastAsia="Calibri" w:hAnsi="Calibri"/>
          <w:b/>
          <w:bCs/>
          <w:i w:val="false"/>
          <w:iCs w:val="false"/>
          <w:sz w:val="21"/>
          <w:szCs w:val="21"/>
        </w:rPr>
        <w:t xml:space="preserve">Empresa siderúrgica con fuerte presencia en Monterrey, heredera de la tradición industrial del acero que dio origen a Fundidora y Horno3. </w:t>
      </w:r>
      <w:r>
        <w:rPr>
          <w:rFonts w:ascii="Calibri" w:cs="Calibri" w:eastAsia="Calibri" w:hAnsi="Calibri"/>
          <w:b w:val="false"/>
          <w:bCs w:val="false"/>
          <w:i w:val="false"/>
          <w:iCs w:val="false"/>
          <w:sz w:val="21"/>
          <w:szCs w:val="21"/>
        </w:rPr>
        <w:t xml:space="preserve">Ternium desciende de Hylsa, fundada en 1943 como parte del mismo tejido industrial regiomontano que ya producía acero desde 1900 con la Fundidora de Fierro y Acero de Monterrey. Actualmente es una de las siderúrgicas más grandes de América Latina, y su historia conecta directamente con el eje de patrimonio industrial de esta guía, ya que representa la continuidad de la vocación acerera de la ciudad más allá del cierre de la planta original que hoy es el Parque Fundidora.</w:t>
      </w:r>
    </w:p>
    <w:p>
      <w:pPr>
        <w:spacing w:after="160"/>
      </w:pPr>
      <w:r>
        <w:rPr>
          <w:rFonts w:ascii="Calibri" w:cs="Calibri" w:eastAsia="Calibri" w:hAnsi="Calibri"/>
          <w:sz w:val="21"/>
          <w:szCs w:val="21"/>
        </w:rPr>
        <w:t xml:space="preserve">📍 </w:t>
      </w:r>
      <w:hyperlink w:history="1" r:id="rIdpm73l4r8lxvqxuunzrvs4">
        <w:r>
          <w:rPr>
            <w:rStyle w:val="Hyperlink"/>
            <w:rFonts w:ascii="Calibri" w:cs="Calibri" w:eastAsia="Calibri" w:hAnsi="Calibri"/>
            <w:color w:val="0563C1"/>
            <w:sz w:val="21"/>
            <w:szCs w:val="21"/>
            <w:u w:val="single"/>
          </w:rPr>
          <w:t xml:space="preserve">Ver ubicación en Google Maps</w:t>
        </w:r>
      </w:hyperlink>
    </w:p>
    <w:p>
      <w:pPr>
        <w:spacing w:after="40"/>
      </w:pPr>
    </w:p>
    <w:p>
      <w:pPr>
        <w:pStyle w:val="Heading1"/>
        <w:pBdr>
          <w:bottom w:val="single" w:color="1F5C3B" w:sz="12" w:space="4"/>
        </w:pBdr>
        <w:spacing w:after="140" w:before="320"/>
      </w:pPr>
      <w:r>
        <w:rPr>
          <w:rFonts w:ascii="Calibri" w:cs="Calibri" w:eastAsia="Calibri" w:hAnsi="Calibri"/>
          <w:b/>
          <w:bCs/>
          <w:color w:val="1F5C3B"/>
          <w:sz w:val="27"/>
          <w:szCs w:val="27"/>
        </w:rPr>
        <w:t xml:space="preserve">4. Borrador de ruta turística (2 días)</w:t>
      </w:r>
    </w:p>
    <w:p>
      <w:pPr>
        <w:pStyle w:val="Heading3"/>
        <w:keepNext/>
        <w:keepLines/>
        <w:spacing w:after="70" w:before="190"/>
      </w:pPr>
      <w:r>
        <w:rPr>
          <w:rFonts w:ascii="Calibri" w:cs="Calibri" w:eastAsia="Calibri" w:hAnsi="Calibri"/>
          <w:b/>
          <w:bCs/>
          <w:i w:val="false"/>
          <w:iCs w:val="false"/>
          <w:color w:val="8A6A1E"/>
          <w:sz w:val="22"/>
          <w:szCs w:val="22"/>
        </w:rPr>
        <w:t xml:space="preserve">Día 1: Patrimonio industrial y ciudad</w:t>
      </w:r>
    </w:p>
    <w:p>
      <w:pPr>
        <w:pStyle w:val="ListParagraph"/>
        <w:numPr>
          <w:ilvl w:val="0"/>
          <w:numId w:val="2"/>
        </w:numPr>
        <w:spacing w:after="60"/>
      </w:pPr>
      <w:r>
        <w:rPr>
          <w:rFonts w:ascii="Calibri" w:cs="Calibri" w:eastAsia="Calibri" w:hAnsi="Calibri"/>
          <w:sz w:val="21"/>
          <w:szCs w:val="21"/>
        </w:rPr>
        <w:t xml:space="preserve">Mañana: Parque Fundidora y Museo del Acero Horno3.</w:t>
      </w:r>
    </w:p>
    <w:p>
      <w:pPr>
        <w:pStyle w:val="ListParagraph"/>
        <w:numPr>
          <w:ilvl w:val="0"/>
          <w:numId w:val="2"/>
        </w:numPr>
        <w:spacing w:after="60"/>
      </w:pPr>
      <w:r>
        <w:rPr>
          <w:rFonts w:ascii="Calibri" w:cs="Calibri" w:eastAsia="Calibri" w:hAnsi="Calibri"/>
          <w:sz w:val="21"/>
          <w:szCs w:val="21"/>
        </w:rPr>
        <w:t xml:space="preserve">Mediodía: comida de cabrito o machacado en un restaurante tradicional.</w:t>
      </w:r>
    </w:p>
    <w:p>
      <w:pPr>
        <w:pStyle w:val="ListParagraph"/>
        <w:numPr>
          <w:ilvl w:val="0"/>
          <w:numId w:val="2"/>
        </w:numPr>
        <w:spacing w:after="60"/>
      </w:pPr>
      <w:r>
        <w:rPr>
          <w:rFonts w:ascii="Calibri" w:cs="Calibri" w:eastAsia="Calibri" w:hAnsi="Calibri"/>
          <w:sz w:val="21"/>
          <w:szCs w:val="21"/>
        </w:rPr>
        <w:t xml:space="preserve">Tarde: recorrido por el Paseo Santa Lucía hasta la Macroplaza.</w:t>
      </w:r>
    </w:p>
    <w:p>
      <w:pPr>
        <w:pStyle w:val="ListParagraph"/>
        <w:numPr>
          <w:ilvl w:val="0"/>
          <w:numId w:val="2"/>
        </w:numPr>
        <w:spacing w:after="60"/>
      </w:pPr>
      <w:r>
        <w:rPr>
          <w:rFonts w:ascii="Calibri" w:cs="Calibri" w:eastAsia="Calibri" w:hAnsi="Calibri"/>
          <w:sz w:val="21"/>
          <w:szCs w:val="21"/>
        </w:rPr>
        <w:t xml:space="preserve">Noche: cena y paseo por el Barrio Antiguo.</w:t>
      </w:r>
    </w:p>
    <w:p>
      <w:pPr>
        <w:pStyle w:val="Heading3"/>
        <w:keepNext/>
        <w:keepLines/>
        <w:spacing w:after="70" w:before="190"/>
      </w:pPr>
      <w:r>
        <w:rPr>
          <w:rFonts w:ascii="Calibri" w:cs="Calibri" w:eastAsia="Calibri" w:hAnsi="Calibri"/>
          <w:b/>
          <w:bCs/>
          <w:i w:val="false"/>
          <w:iCs w:val="false"/>
          <w:color w:val="8A6A1E"/>
          <w:sz w:val="22"/>
          <w:szCs w:val="22"/>
        </w:rPr>
        <w:t xml:space="preserve">Día 2: Arte, historia y vida cultural</w:t>
      </w:r>
    </w:p>
    <w:p>
      <w:pPr>
        <w:pStyle w:val="ListParagraph"/>
        <w:numPr>
          <w:ilvl w:val="0"/>
          <w:numId w:val="2"/>
        </w:numPr>
        <w:spacing w:after="60"/>
      </w:pPr>
      <w:r>
        <w:rPr>
          <w:rFonts w:ascii="Calibri" w:cs="Calibri" w:eastAsia="Calibri" w:hAnsi="Calibri"/>
          <w:sz w:val="21"/>
          <w:szCs w:val="21"/>
        </w:rPr>
        <w:t xml:space="preserve">Mañana: visita al MARCO.</w:t>
      </w:r>
    </w:p>
    <w:p>
      <w:pPr>
        <w:pStyle w:val="ListParagraph"/>
        <w:numPr>
          <w:ilvl w:val="0"/>
          <w:numId w:val="2"/>
        </w:numPr>
        <w:spacing w:after="60"/>
      </w:pPr>
      <w:r>
        <w:rPr>
          <w:rFonts w:ascii="Calibri" w:cs="Calibri" w:eastAsia="Calibri" w:hAnsi="Calibri"/>
          <w:sz w:val="21"/>
          <w:szCs w:val="21"/>
        </w:rPr>
        <w:t xml:space="preserve">Mediodía: comida en la zona centro.</w:t>
      </w:r>
    </w:p>
    <w:p>
      <w:pPr>
        <w:pStyle w:val="ListParagraph"/>
        <w:numPr>
          <w:ilvl w:val="0"/>
          <w:numId w:val="2"/>
        </w:numPr>
        <w:spacing w:after="60"/>
      </w:pPr>
      <w:r>
        <w:rPr>
          <w:rFonts w:ascii="Calibri" w:cs="Calibri" w:eastAsia="Calibri" w:hAnsi="Calibri"/>
          <w:sz w:val="21"/>
          <w:szCs w:val="21"/>
        </w:rPr>
        <w:t xml:space="preserve">Tarde: Museo Regional El Obispado y mirador de la ciudad.</w:t>
      </w:r>
    </w:p>
    <w:p>
      <w:pPr>
        <w:pStyle w:val="ListParagraph"/>
        <w:numPr>
          <w:ilvl w:val="0"/>
          <w:numId w:val="2"/>
        </w:numPr>
        <w:spacing w:after="60"/>
      </w:pPr>
      <w:r>
        <w:rPr>
          <w:rFonts w:ascii="Calibri" w:cs="Calibri" w:eastAsia="Calibri" w:hAnsi="Calibri"/>
          <w:sz w:val="21"/>
          <w:szCs w:val="21"/>
        </w:rPr>
        <w:t xml:space="preserve">Noche: carne asada o cena típica y cierre de la ruta.</w:t>
      </w:r>
    </w:p>
    <w:p>
      <w:pPr>
        <w:pStyle w:val="Heading1"/>
        <w:pBdr>
          <w:bottom w:val="single" w:color="1F5C3B" w:sz="12" w:space="4"/>
        </w:pBdr>
        <w:spacing w:after="140" w:before="320"/>
      </w:pPr>
      <w:r>
        <w:rPr>
          <w:rFonts w:ascii="Calibri" w:cs="Calibri" w:eastAsia="Calibri" w:hAnsi="Calibri"/>
          <w:b/>
          <w:bCs/>
          <w:color w:val="1F5C3B"/>
          <w:sz w:val="27"/>
          <w:szCs w:val="27"/>
        </w:rPr>
        <w:t xml:space="preserve">5. Plan de trabajo del equipo</w:t>
      </w:r>
    </w:p>
    <w:p>
      <w:pPr>
        <w:pStyle w:val="Heading2"/>
        <w:pBdr>
          <w:bottom w:val="single" w:color="1B6B6B" w:sz="6" w:space="3"/>
        </w:pBdr>
        <w:spacing w:after="110" w:before="240"/>
      </w:pPr>
      <w:r>
        <w:rPr>
          <w:rFonts w:ascii="Calibri" w:cs="Calibri" w:eastAsia="Calibri" w:hAnsi="Calibri"/>
          <w:b/>
          <w:bCs/>
          <w:color w:val="1B6B6B"/>
          <w:sz w:val="23"/>
          <w:szCs w:val="23"/>
        </w:rPr>
        <w:t xml:space="preserve">Distribución de tareas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rPr>
          <w:tblHeader/>
        </w:trPr>
        <w:tc>
          <w:tcPr>
            <w:tcW w:type="dxa" w:w="2800"/>
            <w:shd w:fill="1B6B6B"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Integrante</w:t>
            </w:r>
          </w:p>
        </w:tc>
        <w:tc>
          <w:tcPr>
            <w:tcW w:type="dxa" w:w="5600"/>
            <w:shd w:fill="1B6B6B"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Tareas asignadas</w:t>
            </w:r>
          </w:p>
        </w:tc>
      </w:tr>
      <w:tr>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Pablo Cortes Solis</w:t>
            </w:r>
          </w:p>
        </w:tc>
        <w:tc>
          <w:tcPr>
            <w:tcW w:type="dxa" w:w="5600"/>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Ficha 1 (Nuevo León Turismo) y ficha 5 (SECTUR federal). Listado preliminar de atractivos turísticos.</w:t>
            </w:r>
          </w:p>
        </w:tc>
      </w:tr>
      <w:tr>
        <w:tc>
          <w:tcPr>
            <w:tcW w:type="dxa" w:w="2800"/>
            <w:shd w:fill="F4F1E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Omar Israel Enriquez Mendez</w:t>
            </w:r>
          </w:p>
        </w:tc>
        <w:tc>
          <w:tcPr>
            <w:tcW w:type="dxa" w:w="5600"/>
            <w:shd w:fill="F4F1E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Ficha 2 (Parque Fundidora). Listado de platillos y tradiciones. Entrevista opcional a un habitante o comerciante.</w:t>
            </w:r>
          </w:p>
        </w:tc>
      </w:tr>
      <w:tr>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Pablo Eduardo Galván Galván</w:t>
            </w:r>
          </w:p>
        </w:tc>
        <w:tc>
          <w:tcPr>
            <w:tcW w:type="dxa" w:w="5600"/>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Ficha 3 (Museo del Acero Horno3). Borrador de la ruta turística de 2 días.</w:t>
            </w:r>
          </w:p>
        </w:tc>
      </w:tr>
      <w:tr>
        <w:tc>
          <w:tcPr>
            <w:tcW w:type="dxa" w:w="2800"/>
            <w:shd w:fill="F4F1E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Jorge Angel Garcia Alvarado</w:t>
            </w:r>
          </w:p>
        </w:tc>
        <w:tc>
          <w:tcPr>
            <w:tcW w:type="dxa" w:w="5600"/>
            <w:shd w:fill="F4F1E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Ficha 4 (artículo académico de Redalyc o SciELO). Justificación de la región. Portada y armado del documento final.</w:t>
            </w:r>
          </w:p>
        </w:tc>
      </w:tr>
      <w:tr>
        <w:tc>
          <w:tcPr>
            <w:tcW w:type="dxa" w:w="2800"/>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Ricardo Eugenio García Rodríguez</w:t>
            </w:r>
          </w:p>
        </w:tc>
        <w:tc>
          <w:tcPr>
            <w:tcW w:type="dxa" w:w="5600"/>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Revisión de todas las referencias en formato APA. Plan de trabajo y cronograma. Revisión final de ortografía y formato.</w:t>
            </w:r>
          </w:p>
        </w:tc>
      </w:tr>
    </w:tbl>
    <w:p>
      <w:pPr>
        <w:spacing w:after="120" w:line="264" w:lineRule="auto"/>
        <w:jc w:val="both"/>
      </w:pPr>
      <w:r>
        <w:rPr>
          <w:rFonts w:ascii="Calibri" w:cs="Calibri" w:eastAsia="Calibri" w:hAnsi="Calibri"/>
          <w:b w:val="false"/>
          <w:bCs w:val="false"/>
          <w:i w:val="false"/>
          <w:iCs w:val="false"/>
          <w:sz w:val="21"/>
          <w:szCs w:val="21"/>
        </w:rPr>
        <w:t xml:space="preserve">Tarea de todos: escribir su conclusión individual y su aportación al equipo.</w:t>
      </w:r>
    </w:p>
    <w:p>
      <w:pPr>
        <w:pStyle w:val="Heading2"/>
        <w:pBdr>
          <w:bottom w:val="single" w:color="1B6B6B" w:sz="6" w:space="3"/>
        </w:pBdr>
        <w:spacing w:after="110" w:before="240"/>
      </w:pPr>
      <w:r>
        <w:rPr>
          <w:rFonts w:ascii="Calibri" w:cs="Calibri" w:eastAsia="Calibri" w:hAnsi="Calibri"/>
          <w:b/>
          <w:bCs/>
          <w:color w:val="1B6B6B"/>
          <w:sz w:val="23"/>
          <w:szCs w:val="23"/>
        </w:rPr>
        <w:t xml:space="preserve">Cronograma tentativo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6200"/>
      </w:tblGrid>
      <w:tr>
        <w:trPr>
          <w:tblHeader/>
        </w:trPr>
        <w:tc>
          <w:tcPr>
            <w:tcW w:type="dxa" w:w="2200"/>
            <w:shd w:fill="8A6A1E"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Periodo</w:t>
            </w:r>
          </w:p>
        </w:tc>
        <w:tc>
          <w:tcPr>
            <w:tcW w:type="dxa" w:w="6200"/>
            <w:shd w:fill="8A6A1E" w:val="clear"/>
            <w:tcMar>
              <w:top w:type="dxa" w:w="60"/>
              <w:left w:type="dxa" w:w="100"/>
              <w:bottom w:type="dxa" w:w="60"/>
              <w:right w:type="dxa" w:w="100"/>
            </w:tcMar>
            <w:vAlign w:val="center"/>
          </w:tcPr>
          <w:p>
            <w:pPr>
              <w:jc w:val="left"/>
            </w:pPr>
            <w:r>
              <w:rPr>
                <w:rFonts w:ascii="Calibri" w:cs="Calibri" w:eastAsia="Calibri" w:hAnsi="Calibri"/>
                <w:b/>
                <w:bCs/>
                <w:color w:val="FFFFFF"/>
                <w:sz w:val="19"/>
                <w:szCs w:val="19"/>
              </w:rPr>
              <w:t xml:space="preserve">Actividades</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Semana 1</w:t>
            </w:r>
          </w:p>
        </w:tc>
        <w:tc>
          <w:tcPr>
            <w:tcW w:type="dxa" w:w="6200"/>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Búsqueda de fuentes y elaboración de fichas (todos, según su asignación).</w:t>
            </w:r>
          </w:p>
        </w:tc>
      </w:tr>
      <w:tr>
        <w:tc>
          <w:tcPr>
            <w:tcW w:type="dxa" w:w="2200"/>
            <w:shd w:fill="F4F1E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Semana 2</w:t>
            </w:r>
          </w:p>
        </w:tc>
        <w:tc>
          <w:tcPr>
            <w:tcW w:type="dxa" w:w="6200"/>
            <w:shd w:fill="F4F1E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Listados de atractivos y platillos, borrador de ruta y justificación.</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Semana 3</w:t>
            </w:r>
          </w:p>
        </w:tc>
        <w:tc>
          <w:tcPr>
            <w:tcW w:type="dxa" w:w="6200"/>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Armado del documento, revisión de APA y conclusiones individuales.</w:t>
            </w:r>
          </w:p>
        </w:tc>
      </w:tr>
      <w:tr>
        <w:tc>
          <w:tcPr>
            <w:tcW w:type="dxa" w:w="2200"/>
            <w:shd w:fill="F4F1E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Semana 4</w:t>
            </w:r>
          </w:p>
        </w:tc>
        <w:tc>
          <w:tcPr>
            <w:tcW w:type="dxa" w:w="6200"/>
            <w:shd w:fill="F4F1EA" w:val="clear"/>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Revisión final y entrega del avance.</w:t>
            </w:r>
          </w:p>
        </w:tc>
      </w:tr>
      <w:tr>
        <w:tc>
          <w:tcPr>
            <w:tcW w:type="dxa" w:w="2200"/>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Semanas siguientes</w:t>
            </w:r>
          </w:p>
        </w:tc>
        <w:tc>
          <w:tcPr>
            <w:tcW w:type="dxa" w:w="6200"/>
            <w:tcMar>
              <w:top w:type="dxa" w:w="60"/>
              <w:left w:type="dxa" w:w="100"/>
              <w:bottom w:type="dxa" w:w="60"/>
              <w:right w:type="dxa" w:w="100"/>
            </w:tcMar>
            <w:vAlign w:val="center"/>
          </w:tcPr>
          <w:p>
            <w:pPr>
              <w:jc w:val="left"/>
            </w:pPr>
            <w:r>
              <w:rPr>
                <w:rFonts w:ascii="Calibri" w:cs="Calibri" w:eastAsia="Calibri" w:hAnsi="Calibri"/>
                <w:b w:val="false"/>
                <w:bCs w:val="false"/>
                <w:color w:val="222222"/>
                <w:sz w:val="19"/>
                <w:szCs w:val="19"/>
              </w:rPr>
              <w:t xml:space="preserve">Retroalimentación del docente y diseño de la guía digital.</w:t>
            </w:r>
          </w:p>
        </w:tc>
      </w:tr>
    </w:tbl>
    <w:p>
      <w:pPr>
        <w:pStyle w:val="Heading1"/>
        <w:pBdr>
          <w:bottom w:val="single" w:color="1F5C3B" w:sz="12" w:space="4"/>
        </w:pBdr>
        <w:spacing w:after="140" w:before="320"/>
      </w:pPr>
      <w:r>
        <w:rPr>
          <w:rFonts w:ascii="Calibri" w:cs="Calibri" w:eastAsia="Calibri" w:hAnsi="Calibri"/>
          <w:b/>
          <w:bCs/>
          <w:color w:val="1F5C3B"/>
          <w:sz w:val="27"/>
          <w:szCs w:val="27"/>
        </w:rPr>
        <w:t xml:space="preserve">6. Conclusiones individuales y aportación</w:t>
      </w:r>
    </w:p>
    <w:p>
      <w:pPr>
        <w:pStyle w:val="Heading3"/>
        <w:keepNext/>
        <w:keepLines/>
        <w:spacing w:after="70" w:before="190"/>
      </w:pPr>
      <w:r>
        <w:rPr>
          <w:rFonts w:ascii="Calibri" w:cs="Calibri" w:eastAsia="Calibri" w:hAnsi="Calibri"/>
          <w:b/>
          <w:bCs/>
          <w:i w:val="false"/>
          <w:iCs w:val="false"/>
          <w:color w:val="8A6A1E"/>
          <w:sz w:val="22"/>
          <w:szCs w:val="22"/>
        </w:rPr>
        <w:t xml:space="preserve">Pablo Cortes Solis</w:t>
      </w:r>
    </w:p>
    <w:p>
      <w:pPr>
        <w:spacing w:after="120" w:line="264" w:lineRule="auto"/>
        <w:jc w:val="both"/>
      </w:pPr>
      <w:r>
        <w:rPr>
          <w:rFonts w:ascii="Calibri" w:cs="Calibri" w:eastAsia="Calibri" w:hAnsi="Calibri"/>
          <w:b/>
          <w:bCs/>
          <w:i w:val="false"/>
          <w:iCs w:val="false"/>
          <w:sz w:val="21"/>
          <w:szCs w:val="21"/>
        </w:rPr>
        <w:t xml:space="preserve">Conclusión: </w:t>
      </w:r>
      <w:r>
        <w:rPr>
          <w:rFonts w:ascii="Calibri" w:cs="Calibri" w:eastAsia="Calibri" w:hAnsi="Calibri"/>
          <w:b w:val="false"/>
          <w:bCs w:val="false"/>
          <w:i w:val="false"/>
          <w:iCs w:val="false"/>
          <w:sz w:val="21"/>
          <w:szCs w:val="21"/>
        </w:rPr>
        <w:t xml:space="preserve">Investigar los atractivos turísticos del área metropolitana me hizo notar que Monterrey no solo tiene patrimonio industrial, sino también una mezcla de arte urbano, naturaleza y vida social muy variada, desde el Parque Fundidora hasta zonas como Chipinque. Esto cambió mi percepción de la ciudad como un destino turístico completo y no solo industrial.</w:t>
      </w:r>
    </w:p>
    <w:p>
      <w:pPr>
        <w:spacing w:after="120" w:line="264" w:lineRule="auto"/>
        <w:jc w:val="both"/>
      </w:pPr>
      <w:r>
        <w:rPr>
          <w:rFonts w:ascii="Calibri" w:cs="Calibri" w:eastAsia="Calibri" w:hAnsi="Calibri"/>
          <w:b/>
          <w:bCs/>
          <w:i w:val="false"/>
          <w:iCs w:val="false"/>
          <w:sz w:val="21"/>
          <w:szCs w:val="21"/>
        </w:rPr>
        <w:t xml:space="preserve">Aportación al equipo: </w:t>
      </w:r>
      <w:r>
        <w:rPr>
          <w:rFonts w:ascii="Calibri" w:cs="Calibri" w:eastAsia="Calibri" w:hAnsi="Calibri"/>
          <w:b w:val="false"/>
          <w:bCs w:val="false"/>
          <w:i w:val="false"/>
          <w:iCs w:val="false"/>
          <w:sz w:val="21"/>
          <w:szCs w:val="21"/>
        </w:rPr>
        <w:t xml:space="preserve">Investigación y redacción del listado preliminar de atractivos turísticos del AMM.</w:t>
      </w:r>
    </w:p>
    <w:p>
      <w:pPr>
        <w:pStyle w:val="Heading3"/>
        <w:keepNext/>
        <w:keepLines/>
        <w:spacing w:after="70" w:before="190"/>
      </w:pPr>
      <w:r>
        <w:rPr>
          <w:rFonts w:ascii="Calibri" w:cs="Calibri" w:eastAsia="Calibri" w:hAnsi="Calibri"/>
          <w:b/>
          <w:bCs/>
          <w:i w:val="false"/>
          <w:iCs w:val="false"/>
          <w:color w:val="8A6A1E"/>
          <w:sz w:val="22"/>
          <w:szCs w:val="22"/>
        </w:rPr>
        <w:t xml:space="preserve">Omar Israel Enriquez Mendez</w:t>
      </w:r>
    </w:p>
    <w:p>
      <w:pPr>
        <w:spacing w:after="120" w:line="264" w:lineRule="auto"/>
        <w:jc w:val="both"/>
      </w:pPr>
      <w:r>
        <w:rPr>
          <w:rFonts w:ascii="Calibri" w:cs="Calibri" w:eastAsia="Calibri" w:hAnsi="Calibri"/>
          <w:b/>
          <w:bCs/>
          <w:i w:val="false"/>
          <w:iCs w:val="false"/>
          <w:sz w:val="21"/>
          <w:szCs w:val="21"/>
        </w:rPr>
        <w:t xml:space="preserve">Conclusión: </w:t>
      </w:r>
      <w:r>
        <w:rPr>
          <w:rFonts w:ascii="Calibri" w:cs="Calibri" w:eastAsia="Calibri" w:hAnsi="Calibri"/>
          <w:b w:val="false"/>
          <w:bCs w:val="false"/>
          <w:i w:val="false"/>
          <w:iCs w:val="false"/>
          <w:sz w:val="21"/>
          <w:szCs w:val="21"/>
        </w:rPr>
        <w:t xml:space="preserve">Trabajar en las bebidas tradicionales de Monterrey me permitió descubrir el peso que tiene la industria cervecera en la identidad de la ciudad, desde Cervecería Cuauhtémoc hasta marcas como Carta Blanca y Tecate, y también conocer bebidas menos conocidas fuera de la región, como el tepache. Me ayudó a ver la gastronomía no solo como comida, sino como parte de la vida social del área metropolitana.</w:t>
      </w:r>
    </w:p>
    <w:p>
      <w:pPr>
        <w:spacing w:after="120" w:line="264" w:lineRule="auto"/>
        <w:jc w:val="both"/>
      </w:pPr>
      <w:r>
        <w:rPr>
          <w:rFonts w:ascii="Calibri" w:cs="Calibri" w:eastAsia="Calibri" w:hAnsi="Calibri"/>
          <w:b/>
          <w:bCs/>
          <w:i w:val="false"/>
          <w:iCs w:val="false"/>
          <w:sz w:val="21"/>
          <w:szCs w:val="21"/>
        </w:rPr>
        <w:t xml:space="preserve">Aportación al equipo: </w:t>
      </w:r>
      <w:r>
        <w:rPr>
          <w:rFonts w:ascii="Calibri" w:cs="Calibri" w:eastAsia="Calibri" w:hAnsi="Calibri"/>
          <w:b w:val="false"/>
          <w:bCs w:val="false"/>
          <w:i w:val="false"/>
          <w:iCs w:val="false"/>
          <w:sz w:val="21"/>
          <w:szCs w:val="21"/>
        </w:rPr>
        <w:t xml:space="preserve">Investigación y redacción del listado de bebidas tradicionales de la guía.</w:t>
      </w:r>
    </w:p>
    <w:p>
      <w:pPr>
        <w:pStyle w:val="Heading3"/>
        <w:keepNext/>
        <w:keepLines/>
        <w:spacing w:after="70" w:before="190"/>
      </w:pPr>
      <w:r>
        <w:rPr>
          <w:rFonts w:ascii="Calibri" w:cs="Calibri" w:eastAsia="Calibri" w:hAnsi="Calibri"/>
          <w:b/>
          <w:bCs/>
          <w:i w:val="false"/>
          <w:iCs w:val="false"/>
          <w:color w:val="8A6A1E"/>
          <w:sz w:val="22"/>
          <w:szCs w:val="22"/>
        </w:rPr>
        <w:t xml:space="preserve">Pablo Eduardo Galván Galván</w:t>
      </w:r>
    </w:p>
    <w:p>
      <w:pPr>
        <w:spacing w:after="120" w:line="264" w:lineRule="auto"/>
        <w:jc w:val="both"/>
      </w:pPr>
      <w:r>
        <w:rPr>
          <w:rFonts w:ascii="Calibri" w:cs="Calibri" w:eastAsia="Calibri" w:hAnsi="Calibri"/>
          <w:b/>
          <w:bCs/>
          <w:i w:val="false"/>
          <w:iCs w:val="false"/>
          <w:sz w:val="21"/>
          <w:szCs w:val="21"/>
        </w:rPr>
        <w:t xml:space="preserve">Conclusión: </w:t>
      </w:r>
      <w:r>
        <w:rPr>
          <w:rFonts w:ascii="Calibri" w:cs="Calibri" w:eastAsia="Calibri" w:hAnsi="Calibri"/>
          <w:b w:val="false"/>
          <w:bCs w:val="false"/>
          <w:i w:val="false"/>
          <w:iCs w:val="false"/>
          <w:sz w:val="21"/>
          <w:szCs w:val="21"/>
        </w:rPr>
        <w:t xml:space="preserve">Investigar los platillos tradicionales de Monterrey me hizo apreciar cuánta historia hay detrás de recetas cotidianas como el cabrito, la carne asada o el machacado, y cómo cada una está ligada a la actividad ganadera o industrial de la región. Fue interesante ver que hasta el nombre de un platillo como los “frijoles con veneno” tiene una explicación cultural concreta.</w:t>
      </w:r>
    </w:p>
    <w:p>
      <w:pPr>
        <w:spacing w:after="120" w:line="264" w:lineRule="auto"/>
        <w:jc w:val="both"/>
      </w:pPr>
      <w:r>
        <w:rPr>
          <w:rFonts w:ascii="Calibri" w:cs="Calibri" w:eastAsia="Calibri" w:hAnsi="Calibri"/>
          <w:b/>
          <w:bCs/>
          <w:i w:val="false"/>
          <w:iCs w:val="false"/>
          <w:sz w:val="21"/>
          <w:szCs w:val="21"/>
        </w:rPr>
        <w:t xml:space="preserve">Aportación al equipo: </w:t>
      </w:r>
      <w:r>
        <w:rPr>
          <w:rFonts w:ascii="Calibri" w:cs="Calibri" w:eastAsia="Calibri" w:hAnsi="Calibri"/>
          <w:b w:val="false"/>
          <w:bCs w:val="false"/>
          <w:i w:val="false"/>
          <w:iCs w:val="false"/>
          <w:sz w:val="21"/>
          <w:szCs w:val="21"/>
        </w:rPr>
        <w:t xml:space="preserve">Investigación y redacción del listado de platillos y tradiciones gastronómicas de la guía.</w:t>
      </w:r>
    </w:p>
    <w:p>
      <w:pPr>
        <w:pStyle w:val="Heading3"/>
        <w:keepNext/>
        <w:keepLines/>
        <w:spacing w:after="70" w:before="190"/>
      </w:pPr>
      <w:r>
        <w:rPr>
          <w:rFonts w:ascii="Calibri" w:cs="Calibri" w:eastAsia="Calibri" w:hAnsi="Calibri"/>
          <w:b/>
          <w:bCs/>
          <w:i w:val="false"/>
          <w:iCs w:val="false"/>
          <w:color w:val="8A6A1E"/>
          <w:sz w:val="22"/>
          <w:szCs w:val="22"/>
        </w:rPr>
        <w:t xml:space="preserve">Jorge Angel Garcia Alvarado</w:t>
      </w:r>
    </w:p>
    <w:p>
      <w:pPr>
        <w:spacing w:after="120" w:line="264" w:lineRule="auto"/>
        <w:jc w:val="both"/>
      </w:pPr>
      <w:r>
        <w:rPr>
          <w:rFonts w:ascii="Calibri" w:cs="Calibri" w:eastAsia="Calibri" w:hAnsi="Calibri"/>
          <w:b/>
          <w:bCs/>
          <w:i w:val="false"/>
          <w:iCs w:val="false"/>
          <w:sz w:val="21"/>
          <w:szCs w:val="21"/>
        </w:rPr>
        <w:t xml:space="preserve">Conclusión: </w:t>
      </w:r>
      <w:r>
        <w:rPr>
          <w:rFonts w:ascii="Calibri" w:cs="Calibri" w:eastAsia="Calibri" w:hAnsi="Calibri"/>
          <w:b w:val="false"/>
          <w:bCs w:val="false"/>
          <w:i w:val="false"/>
          <w:iCs w:val="false"/>
          <w:sz w:val="21"/>
          <w:szCs w:val="21"/>
        </w:rPr>
        <w:t xml:space="preserve">Definir el área de estudio me llevó a investigar a fondo por qué Monterrey y San Pedro concentran la mayoría de los atractivos turísticos del área metropolitana, y a entender cómo el pasado industrial, el arte urbano y la gastronomía se combinan para darle identidad a la región. Esto me ayudó a justificar con más claridad la decisión de enfocar la guía en esos dos municipios.</w:t>
      </w:r>
    </w:p>
    <w:p>
      <w:pPr>
        <w:spacing w:after="120" w:line="264" w:lineRule="auto"/>
        <w:jc w:val="both"/>
      </w:pPr>
      <w:r>
        <w:rPr>
          <w:rFonts w:ascii="Calibri" w:cs="Calibri" w:eastAsia="Calibri" w:hAnsi="Calibri"/>
          <w:b/>
          <w:bCs/>
          <w:i w:val="false"/>
          <w:iCs w:val="false"/>
          <w:sz w:val="21"/>
          <w:szCs w:val="21"/>
        </w:rPr>
        <w:t xml:space="preserve">Aportación al equipo: </w:t>
      </w:r>
      <w:r>
        <w:rPr>
          <w:rFonts w:ascii="Calibri" w:cs="Calibri" w:eastAsia="Calibri" w:hAnsi="Calibri"/>
          <w:b w:val="false"/>
          <w:bCs w:val="false"/>
          <w:i w:val="false"/>
          <w:iCs w:val="false"/>
          <w:sz w:val="21"/>
          <w:szCs w:val="21"/>
        </w:rPr>
        <w:t xml:space="preserve">Definición y justificación del área de estudio (San Pedro y Monterrey), además del armado general del documento.</w:t>
      </w:r>
    </w:p>
    <w:p>
      <w:pPr>
        <w:pStyle w:val="Heading3"/>
        <w:keepNext/>
        <w:keepLines/>
        <w:spacing w:after="70" w:before="190"/>
      </w:pPr>
      <w:r>
        <w:rPr>
          <w:rFonts w:ascii="Calibri" w:cs="Calibri" w:eastAsia="Calibri" w:hAnsi="Calibri"/>
          <w:b/>
          <w:bCs/>
          <w:i w:val="false"/>
          <w:iCs w:val="false"/>
          <w:color w:val="8A6A1E"/>
          <w:sz w:val="22"/>
          <w:szCs w:val="22"/>
        </w:rPr>
        <w:t xml:space="preserve">Ricardo Eugenio García Rodríguez</w:t>
      </w:r>
    </w:p>
    <w:p>
      <w:pPr>
        <w:spacing w:after="120" w:line="264" w:lineRule="auto"/>
        <w:jc w:val="both"/>
      </w:pPr>
      <w:r>
        <w:rPr>
          <w:rFonts w:ascii="Calibri" w:cs="Calibri" w:eastAsia="Calibri" w:hAnsi="Calibri"/>
          <w:b/>
          <w:bCs/>
          <w:i w:val="false"/>
          <w:iCs w:val="false"/>
          <w:sz w:val="21"/>
          <w:szCs w:val="21"/>
        </w:rPr>
        <w:t xml:space="preserve">Conclusión: </w:t>
      </w:r>
      <w:r>
        <w:rPr>
          <w:rFonts w:ascii="Calibri" w:cs="Calibri" w:eastAsia="Calibri" w:hAnsi="Calibri"/>
          <w:b w:val="false"/>
          <w:bCs w:val="false"/>
          <w:i w:val="false"/>
          <w:iCs w:val="false"/>
          <w:sz w:val="21"/>
          <w:szCs w:val="21"/>
        </w:rPr>
        <w:t xml:space="preserve">Encargarme de buscar y verificar las imágenes de la guía me hizo notar lo importante que es respaldar cada fotografía con una fuente confiable; aprendí a distinguir cuándo una imagen realmente corresponde al lugar que describe y cuándo conviene señalarlo como pendiente de confirmar. También me sirvió para entender mejor el peso visual que tiene el patrimonio industrial y turístico de Monterrey en la guía completa.</w:t>
      </w:r>
    </w:p>
    <w:p>
      <w:pPr>
        <w:spacing w:after="120" w:line="264" w:lineRule="auto"/>
        <w:jc w:val="both"/>
      </w:pPr>
      <w:r>
        <w:rPr>
          <w:rFonts w:ascii="Calibri" w:cs="Calibri" w:eastAsia="Calibri" w:hAnsi="Calibri"/>
          <w:b/>
          <w:bCs/>
          <w:i w:val="false"/>
          <w:iCs w:val="false"/>
          <w:sz w:val="21"/>
          <w:szCs w:val="21"/>
        </w:rPr>
        <w:t xml:space="preserve">Aportación al equipo: </w:t>
      </w:r>
      <w:r>
        <w:rPr>
          <w:rFonts w:ascii="Calibri" w:cs="Calibri" w:eastAsia="Calibri" w:hAnsi="Calibri"/>
          <w:b w:val="false"/>
          <w:bCs w:val="false"/>
          <w:i w:val="false"/>
          <w:iCs w:val="false"/>
          <w:sz w:val="21"/>
          <w:szCs w:val="21"/>
        </w:rPr>
        <w:t xml:space="preserve">Selección, verificación y organización de las imágenes utilizadas en la guía.</w:t>
      </w:r>
    </w:p>
    <w:p>
      <w:pPr>
        <w:pStyle w:val="Heading1"/>
        <w:pBdr>
          <w:bottom w:val="single" w:color="1F5C3B" w:sz="12" w:space="4"/>
        </w:pBdr>
        <w:spacing w:after="140" w:before="320"/>
      </w:pPr>
      <w:r>
        <w:rPr>
          <w:rFonts w:ascii="Calibri" w:cs="Calibri" w:eastAsia="Calibri" w:hAnsi="Calibri"/>
          <w:b/>
          <w:bCs/>
          <w:color w:val="1F5C3B"/>
          <w:sz w:val="27"/>
          <w:szCs w:val="27"/>
        </w:rPr>
        <w:t xml:space="preserve">7. Fichas de fuentes consultadas</w:t>
      </w:r>
    </w:p>
    <w:p>
      <w:pPr>
        <w:pStyle w:val="Heading3"/>
        <w:keepNext/>
        <w:keepLines/>
        <w:spacing w:after="70" w:before="190"/>
      </w:pPr>
      <w:r>
        <w:rPr>
          <w:rFonts w:ascii="Calibri" w:cs="Calibri" w:eastAsia="Calibri" w:hAnsi="Calibri"/>
          <w:b/>
          <w:bCs/>
          <w:i w:val="false"/>
          <w:iCs w:val="false"/>
          <w:color w:val="8A6A1E"/>
          <w:sz w:val="22"/>
          <w:szCs w:val="22"/>
        </w:rPr>
        <w:t xml:space="preserve">Ficha 1</w:t>
      </w:r>
    </w:p>
    <w:p>
      <w:pPr>
        <w:spacing w:after="120" w:line="264" w:lineRule="auto"/>
        <w:jc w:val="both"/>
      </w:pPr>
      <w:r>
        <w:rPr>
          <w:rFonts w:ascii="Calibri" w:cs="Calibri" w:eastAsia="Calibri" w:hAnsi="Calibri"/>
          <w:b/>
          <w:bCs/>
          <w:i w:val="false"/>
          <w:iCs w:val="false"/>
          <w:sz w:val="21"/>
          <w:szCs w:val="21"/>
        </w:rPr>
        <w:t xml:space="preserve">Fuente: </w:t>
      </w:r>
      <w:r>
        <w:rPr>
          <w:rFonts w:ascii="Calibri" w:cs="Calibri" w:eastAsia="Calibri" w:hAnsi="Calibri"/>
          <w:b w:val="false"/>
          <w:bCs w:val="false"/>
          <w:i w:val="false"/>
          <w:iCs w:val="false"/>
          <w:sz w:val="21"/>
          <w:szCs w:val="21"/>
        </w:rPr>
        <w:t xml:space="preserve">Secretaría de Turismo del Estado de Nuevo León (sitio oficial).</w:t>
      </w:r>
    </w:p>
    <w:p>
      <w:pPr>
        <w:spacing w:after="120" w:line="264" w:lineRule="auto"/>
        <w:jc w:val="both"/>
      </w:pPr>
      <w:r>
        <w:rPr>
          <w:rFonts w:ascii="Calibri" w:cs="Calibri" w:eastAsia="Calibri" w:hAnsi="Calibri"/>
          <w:b/>
          <w:bCs/>
          <w:i w:val="false"/>
          <w:iCs w:val="false"/>
          <w:sz w:val="21"/>
          <w:szCs w:val="21"/>
        </w:rPr>
        <w:t xml:space="preserve">Tipo de fuente: </w:t>
      </w:r>
      <w:r>
        <w:rPr>
          <w:rFonts w:ascii="Calibri" w:cs="Calibri" w:eastAsia="Calibri" w:hAnsi="Calibri"/>
          <w:b w:val="false"/>
          <w:bCs w:val="false"/>
          <w:i w:val="false"/>
          <w:iCs w:val="false"/>
          <w:sz w:val="21"/>
          <w:szCs w:val="21"/>
        </w:rPr>
        <w:t xml:space="preserve">Sitio oficial de turismo estatal.</w:t>
      </w:r>
    </w:p>
    <w:p>
      <w:pPr>
        <w:spacing w:after="120" w:line="264" w:lineRule="auto"/>
        <w:jc w:val="both"/>
      </w:pPr>
      <w:r>
        <w:rPr>
          <w:rFonts w:ascii="Calibri" w:cs="Calibri" w:eastAsia="Calibri" w:hAnsi="Calibri"/>
          <w:b/>
          <w:bCs/>
          <w:i w:val="false"/>
          <w:iCs w:val="false"/>
          <w:sz w:val="21"/>
          <w:szCs w:val="21"/>
        </w:rPr>
        <w:t xml:space="preserve">Resumen: </w:t>
      </w:r>
      <w:r>
        <w:rPr>
          <w:rFonts w:ascii="Calibri" w:cs="Calibri" w:eastAsia="Calibri" w:hAnsi="Calibri"/>
          <w:b w:val="false"/>
          <w:bCs w:val="false"/>
          <w:i w:val="false"/>
          <w:iCs w:val="false"/>
          <w:sz w:val="21"/>
          <w:szCs w:val="21"/>
        </w:rPr>
        <w:t xml:space="preserve">Aporta información oficial sobre los destinos, eventos y rutas turísticas del estado. Sirve para confirmar qué atractivos del AMM están reconocidos oficialmente y para tomar datos generales como ubicación y tipo de experiencia. Es la base para validar el resto de la información de la guía.</w:t>
      </w:r>
    </w:p>
    <w:p>
      <w:pPr>
        <w:spacing w:after="120" w:line="264" w:lineRule="auto"/>
        <w:jc w:val="both"/>
      </w:pPr>
      <w:r>
        <w:rPr>
          <w:rFonts w:ascii="Calibri" w:cs="Calibri" w:eastAsia="Calibri" w:hAnsi="Calibri"/>
          <w:b w:val="false"/>
          <w:bCs w:val="false"/>
          <w:i/>
          <w:iCs/>
          <w:sz w:val="21"/>
          <w:szCs w:val="21"/>
        </w:rPr>
        <w:t xml:space="preserve">Referencia completa en la Bibliografía (sección 8).</w:t>
      </w:r>
    </w:p>
    <w:p>
      <w:pPr>
        <w:pStyle w:val="Heading3"/>
        <w:keepNext/>
        <w:keepLines/>
        <w:spacing w:after="70" w:before="190"/>
      </w:pPr>
      <w:r>
        <w:rPr>
          <w:rFonts w:ascii="Calibri" w:cs="Calibri" w:eastAsia="Calibri" w:hAnsi="Calibri"/>
          <w:b/>
          <w:bCs/>
          <w:i w:val="false"/>
          <w:iCs w:val="false"/>
          <w:color w:val="8A6A1E"/>
          <w:sz w:val="22"/>
          <w:szCs w:val="22"/>
        </w:rPr>
        <w:t xml:space="preserve">Ficha 2</w:t>
      </w:r>
    </w:p>
    <w:p>
      <w:pPr>
        <w:spacing w:after="120" w:line="264" w:lineRule="auto"/>
        <w:jc w:val="both"/>
      </w:pPr>
      <w:r>
        <w:rPr>
          <w:rFonts w:ascii="Calibri" w:cs="Calibri" w:eastAsia="Calibri" w:hAnsi="Calibri"/>
          <w:b/>
          <w:bCs/>
          <w:i w:val="false"/>
          <w:iCs w:val="false"/>
          <w:sz w:val="21"/>
          <w:szCs w:val="21"/>
        </w:rPr>
        <w:t xml:space="preserve">Fuente: </w:t>
      </w:r>
      <w:r>
        <w:rPr>
          <w:rFonts w:ascii="Calibri" w:cs="Calibri" w:eastAsia="Calibri" w:hAnsi="Calibri"/>
          <w:b w:val="false"/>
          <w:bCs w:val="false"/>
          <w:i w:val="false"/>
          <w:iCs w:val="false"/>
          <w:sz w:val="21"/>
          <w:szCs w:val="21"/>
        </w:rPr>
        <w:t xml:space="preserve">Parque Fundidora (sitio oficial, sección Historia).</w:t>
      </w:r>
    </w:p>
    <w:p>
      <w:pPr>
        <w:spacing w:after="120" w:line="264" w:lineRule="auto"/>
        <w:jc w:val="both"/>
      </w:pPr>
      <w:r>
        <w:rPr>
          <w:rFonts w:ascii="Calibri" w:cs="Calibri" w:eastAsia="Calibri" w:hAnsi="Calibri"/>
          <w:b/>
          <w:bCs/>
          <w:i w:val="false"/>
          <w:iCs w:val="false"/>
          <w:sz w:val="21"/>
          <w:szCs w:val="21"/>
        </w:rPr>
        <w:t xml:space="preserve">Tipo de fuente: </w:t>
      </w:r>
      <w:r>
        <w:rPr>
          <w:rFonts w:ascii="Calibri" w:cs="Calibri" w:eastAsia="Calibri" w:hAnsi="Calibri"/>
          <w:b w:val="false"/>
          <w:bCs w:val="false"/>
          <w:i w:val="false"/>
          <w:iCs w:val="false"/>
          <w:sz w:val="21"/>
          <w:szCs w:val="21"/>
        </w:rPr>
        <w:t xml:space="preserve">Sitio oficial de un atractivo.</w:t>
      </w:r>
    </w:p>
    <w:p>
      <w:pPr>
        <w:spacing w:after="120" w:line="264" w:lineRule="auto"/>
        <w:jc w:val="both"/>
      </w:pPr>
      <w:r>
        <w:rPr>
          <w:rFonts w:ascii="Calibri" w:cs="Calibri" w:eastAsia="Calibri" w:hAnsi="Calibri"/>
          <w:b/>
          <w:bCs/>
          <w:i w:val="false"/>
          <w:iCs w:val="false"/>
          <w:sz w:val="21"/>
          <w:szCs w:val="21"/>
        </w:rPr>
        <w:t xml:space="preserve">Resumen: </w:t>
      </w:r>
      <w:r>
        <w:rPr>
          <w:rFonts w:ascii="Calibri" w:cs="Calibri" w:eastAsia="Calibri" w:hAnsi="Calibri"/>
          <w:b w:val="false"/>
          <w:bCs w:val="false"/>
          <w:i w:val="false"/>
          <w:iCs w:val="false"/>
          <w:sz w:val="21"/>
          <w:szCs w:val="21"/>
        </w:rPr>
        <w:t xml:space="preserve">Explica la historia de la antigua Fundidora de Fierro y Acero de Monterrey y su transformación en parque público. Aporta datos sobre las áreas del parque, sus actividades y su papel como símbolo del patrimonio industrial. Es clave para el eje temático de la guía.</w:t>
      </w:r>
    </w:p>
    <w:p>
      <w:pPr>
        <w:spacing w:after="120" w:line="264" w:lineRule="auto"/>
        <w:jc w:val="both"/>
      </w:pPr>
      <w:r>
        <w:rPr>
          <w:rFonts w:ascii="Calibri" w:cs="Calibri" w:eastAsia="Calibri" w:hAnsi="Calibri"/>
          <w:b w:val="false"/>
          <w:bCs w:val="false"/>
          <w:i/>
          <w:iCs/>
          <w:sz w:val="21"/>
          <w:szCs w:val="21"/>
        </w:rPr>
        <w:t xml:space="preserve">Referencia completa en la Bibliografía (sección 8).</w:t>
      </w:r>
    </w:p>
    <w:p>
      <w:pPr>
        <w:pStyle w:val="Heading3"/>
        <w:keepNext/>
        <w:keepLines/>
        <w:spacing w:after="70" w:before="190"/>
      </w:pPr>
      <w:r>
        <w:rPr>
          <w:rFonts w:ascii="Calibri" w:cs="Calibri" w:eastAsia="Calibri" w:hAnsi="Calibri"/>
          <w:b/>
          <w:bCs/>
          <w:i w:val="false"/>
          <w:iCs w:val="false"/>
          <w:color w:val="8A6A1E"/>
          <w:sz w:val="22"/>
          <w:szCs w:val="22"/>
        </w:rPr>
        <w:t xml:space="preserve">Ficha 3</w:t>
      </w:r>
    </w:p>
    <w:p>
      <w:pPr>
        <w:spacing w:after="120" w:line="264" w:lineRule="auto"/>
        <w:jc w:val="both"/>
      </w:pPr>
      <w:r>
        <w:rPr>
          <w:rFonts w:ascii="Calibri" w:cs="Calibri" w:eastAsia="Calibri" w:hAnsi="Calibri"/>
          <w:b/>
          <w:bCs/>
          <w:i w:val="false"/>
          <w:iCs w:val="false"/>
          <w:sz w:val="21"/>
          <w:szCs w:val="21"/>
        </w:rPr>
        <w:t xml:space="preserve">Fuente: </w:t>
      </w:r>
      <w:r>
        <w:rPr>
          <w:rFonts w:ascii="Calibri" w:cs="Calibri" w:eastAsia="Calibri" w:hAnsi="Calibri"/>
          <w:b w:val="false"/>
          <w:bCs w:val="false"/>
          <w:i w:val="false"/>
          <w:iCs w:val="false"/>
          <w:sz w:val="21"/>
          <w:szCs w:val="21"/>
        </w:rPr>
        <w:t xml:space="preserve">Museo Horno3 (sitio oficial).</w:t>
      </w:r>
    </w:p>
    <w:p>
      <w:pPr>
        <w:spacing w:after="120" w:line="264" w:lineRule="auto"/>
        <w:jc w:val="both"/>
      </w:pPr>
      <w:r>
        <w:rPr>
          <w:rFonts w:ascii="Calibri" w:cs="Calibri" w:eastAsia="Calibri" w:hAnsi="Calibri"/>
          <w:b/>
          <w:bCs/>
          <w:i w:val="false"/>
          <w:iCs w:val="false"/>
          <w:sz w:val="21"/>
          <w:szCs w:val="21"/>
        </w:rPr>
        <w:t xml:space="preserve">Tipo de fuente: </w:t>
      </w:r>
      <w:r>
        <w:rPr>
          <w:rFonts w:ascii="Calibri" w:cs="Calibri" w:eastAsia="Calibri" w:hAnsi="Calibri"/>
          <w:b w:val="false"/>
          <w:bCs w:val="false"/>
          <w:i w:val="false"/>
          <w:iCs w:val="false"/>
          <w:sz w:val="21"/>
          <w:szCs w:val="21"/>
        </w:rPr>
        <w:t xml:space="preserve">Sitio oficial de museo.</w:t>
      </w:r>
    </w:p>
    <w:p>
      <w:pPr>
        <w:spacing w:after="120" w:line="264" w:lineRule="auto"/>
        <w:jc w:val="both"/>
      </w:pPr>
      <w:r>
        <w:rPr>
          <w:rFonts w:ascii="Calibri" w:cs="Calibri" w:eastAsia="Calibri" w:hAnsi="Calibri"/>
          <w:b/>
          <w:bCs/>
          <w:i w:val="false"/>
          <w:iCs w:val="false"/>
          <w:sz w:val="21"/>
          <w:szCs w:val="21"/>
        </w:rPr>
        <w:t xml:space="preserve">Resumen: </w:t>
      </w:r>
      <w:r>
        <w:rPr>
          <w:rFonts w:ascii="Calibri" w:cs="Calibri" w:eastAsia="Calibri" w:hAnsi="Calibri"/>
          <w:b w:val="false"/>
          <w:bCs w:val="false"/>
          <w:i w:val="false"/>
          <w:iCs w:val="false"/>
          <w:sz w:val="21"/>
          <w:szCs w:val="21"/>
        </w:rPr>
        <w:t xml:space="preserve">Describe el museo instalado en el alto horno número 3 y su propuesta interactiva sobre la industria del acero. Aporta horarios, tipo de recorrido y contexto histórico. Ayuda a explicar cómo el pasado industrial se convirtió en atractivo cultural.</w:t>
      </w:r>
    </w:p>
    <w:p>
      <w:pPr>
        <w:spacing w:after="120" w:line="264" w:lineRule="auto"/>
        <w:jc w:val="both"/>
      </w:pPr>
      <w:r>
        <w:rPr>
          <w:rFonts w:ascii="Calibri" w:cs="Calibri" w:eastAsia="Calibri" w:hAnsi="Calibri"/>
          <w:b w:val="false"/>
          <w:bCs w:val="false"/>
          <w:i/>
          <w:iCs/>
          <w:sz w:val="21"/>
          <w:szCs w:val="21"/>
        </w:rPr>
        <w:t xml:space="preserve">Referencia completa en la Bibliografía (sección 8).</w:t>
      </w:r>
    </w:p>
    <w:p>
      <w:pPr>
        <w:pStyle w:val="Heading3"/>
        <w:keepNext/>
        <w:keepLines/>
        <w:spacing w:after="70" w:before="190"/>
      </w:pPr>
      <w:r>
        <w:rPr>
          <w:rFonts w:ascii="Calibri" w:cs="Calibri" w:eastAsia="Calibri" w:hAnsi="Calibri"/>
          <w:b/>
          <w:bCs/>
          <w:i w:val="false"/>
          <w:iCs w:val="false"/>
          <w:color w:val="8A6A1E"/>
          <w:sz w:val="22"/>
          <w:szCs w:val="22"/>
        </w:rPr>
        <w:t xml:space="preserve">Ficha 4</w:t>
      </w:r>
    </w:p>
    <w:p>
      <w:pPr>
        <w:spacing w:after="120" w:line="264" w:lineRule="auto"/>
        <w:jc w:val="both"/>
      </w:pPr>
      <w:r>
        <w:rPr>
          <w:rFonts w:ascii="Calibri" w:cs="Calibri" w:eastAsia="Calibri" w:hAnsi="Calibri"/>
          <w:b/>
          <w:bCs/>
          <w:i w:val="false"/>
          <w:iCs w:val="false"/>
          <w:sz w:val="21"/>
          <w:szCs w:val="21"/>
        </w:rPr>
        <w:t xml:space="preserve">Fuente: </w:t>
      </w:r>
      <w:r>
        <w:rPr>
          <w:rFonts w:ascii="Calibri" w:cs="Calibri" w:eastAsia="Calibri" w:hAnsi="Calibri"/>
          <w:b w:val="false"/>
          <w:bCs w:val="false"/>
          <w:i w:val="false"/>
          <w:iCs w:val="false"/>
          <w:sz w:val="21"/>
          <w:szCs w:val="21"/>
        </w:rPr>
        <w:t xml:space="preserve">Hinojosa García y Martínez Silva, Anuario Humanitas (UANL).</w:t>
      </w:r>
    </w:p>
    <w:p>
      <w:pPr>
        <w:spacing w:after="120" w:line="264" w:lineRule="auto"/>
        <w:jc w:val="both"/>
      </w:pPr>
      <w:r>
        <w:rPr>
          <w:rFonts w:ascii="Calibri" w:cs="Calibri" w:eastAsia="Calibri" w:hAnsi="Calibri"/>
          <w:b/>
          <w:bCs/>
          <w:i w:val="false"/>
          <w:iCs w:val="false"/>
          <w:sz w:val="21"/>
          <w:szCs w:val="21"/>
        </w:rPr>
        <w:t xml:space="preserve">Tipo de fuente: </w:t>
      </w:r>
      <w:r>
        <w:rPr>
          <w:rFonts w:ascii="Calibri" w:cs="Calibri" w:eastAsia="Calibri" w:hAnsi="Calibri"/>
          <w:b w:val="false"/>
          <w:bCs w:val="false"/>
          <w:i w:val="false"/>
          <w:iCs w:val="false"/>
          <w:sz w:val="21"/>
          <w:szCs w:val="21"/>
        </w:rPr>
        <w:t xml:space="preserve">Artículo académico (Centro de Estudios Humanísticos, UANL).</w:t>
      </w:r>
    </w:p>
    <w:p>
      <w:pPr>
        <w:spacing w:after="120" w:line="264" w:lineRule="auto"/>
        <w:jc w:val="both"/>
      </w:pPr>
      <w:r>
        <w:rPr>
          <w:rFonts w:ascii="Calibri" w:cs="Calibri" w:eastAsia="Calibri" w:hAnsi="Calibri"/>
          <w:b/>
          <w:bCs/>
          <w:i w:val="false"/>
          <w:iCs w:val="false"/>
          <w:sz w:val="21"/>
          <w:szCs w:val="21"/>
        </w:rPr>
        <w:t xml:space="preserve">Resumen: </w:t>
      </w:r>
      <w:r>
        <w:rPr>
          <w:rFonts w:ascii="Calibri" w:cs="Calibri" w:eastAsia="Calibri" w:hAnsi="Calibri"/>
          <w:b w:val="false"/>
          <w:bCs w:val="false"/>
          <w:i w:val="false"/>
          <w:iCs w:val="false"/>
          <w:sz w:val="21"/>
          <w:szCs w:val="21"/>
        </w:rPr>
        <w:t xml:space="preserve">Analiza el proceso de patrimonialización del Parque Fundidora: cómo una antigua siderúrgica cerrada en 1986 fue declarada, en 2001, Museo de Sitio de Arqueología Industrial, y cómo ese pasado industrial se convirtió en un eje de identidad para Monterrey ante la ausencia de un pasado prehispánico monumental en la región. Aporta el sustento histórico y conceptual (patrimonio cultural, memoria colectiva) para explicar por qué Fundidora y Horno3 son el eje central de esta guía.</w:t>
      </w:r>
    </w:p>
    <w:p>
      <w:pPr>
        <w:spacing w:after="120" w:line="264" w:lineRule="auto"/>
        <w:jc w:val="both"/>
      </w:pPr>
      <w:r>
        <w:rPr>
          <w:rFonts w:ascii="Calibri" w:cs="Calibri" w:eastAsia="Calibri" w:hAnsi="Calibri"/>
          <w:b w:val="false"/>
          <w:bCs w:val="false"/>
          <w:i/>
          <w:iCs/>
          <w:sz w:val="21"/>
          <w:szCs w:val="21"/>
        </w:rPr>
        <w:t xml:space="preserve">Referencia completa en la Bibliografía (sección 8).</w:t>
      </w:r>
    </w:p>
    <w:p>
      <w:pPr>
        <w:pStyle w:val="Heading3"/>
        <w:keepNext/>
        <w:keepLines/>
        <w:spacing w:after="70" w:before="190"/>
      </w:pPr>
      <w:r>
        <w:rPr>
          <w:rFonts w:ascii="Calibri" w:cs="Calibri" w:eastAsia="Calibri" w:hAnsi="Calibri"/>
          <w:b/>
          <w:bCs/>
          <w:i w:val="false"/>
          <w:iCs w:val="false"/>
          <w:color w:val="8A6A1E"/>
          <w:sz w:val="22"/>
          <w:szCs w:val="22"/>
        </w:rPr>
        <w:t xml:space="preserve">Ficha 5</w:t>
      </w:r>
    </w:p>
    <w:p>
      <w:pPr>
        <w:spacing w:after="120" w:line="264" w:lineRule="auto"/>
        <w:jc w:val="both"/>
      </w:pPr>
      <w:r>
        <w:rPr>
          <w:rFonts w:ascii="Calibri" w:cs="Calibri" w:eastAsia="Calibri" w:hAnsi="Calibri"/>
          <w:b/>
          <w:bCs/>
          <w:i w:val="false"/>
          <w:iCs w:val="false"/>
          <w:sz w:val="21"/>
          <w:szCs w:val="21"/>
        </w:rPr>
        <w:t xml:space="preserve">Fuente: </w:t>
      </w:r>
      <w:r>
        <w:rPr>
          <w:rFonts w:ascii="Calibri" w:cs="Calibri" w:eastAsia="Calibri" w:hAnsi="Calibri"/>
          <w:b w:val="false"/>
          <w:bCs w:val="false"/>
          <w:i w:val="false"/>
          <w:iCs w:val="false"/>
          <w:sz w:val="21"/>
          <w:szCs w:val="21"/>
        </w:rPr>
        <w:t xml:space="preserve">Secretaría de Turismo del Gobierno de México, Visit México (sitio oficial).</w:t>
      </w:r>
    </w:p>
    <w:p>
      <w:pPr>
        <w:spacing w:after="120" w:line="264" w:lineRule="auto"/>
        <w:jc w:val="both"/>
      </w:pPr>
      <w:r>
        <w:rPr>
          <w:rFonts w:ascii="Calibri" w:cs="Calibri" w:eastAsia="Calibri" w:hAnsi="Calibri"/>
          <w:b/>
          <w:bCs/>
          <w:i w:val="false"/>
          <w:iCs w:val="false"/>
          <w:sz w:val="21"/>
          <w:szCs w:val="21"/>
        </w:rPr>
        <w:t xml:space="preserve">Tipo de fuente: </w:t>
      </w:r>
      <w:r>
        <w:rPr>
          <w:rFonts w:ascii="Calibri" w:cs="Calibri" w:eastAsia="Calibri" w:hAnsi="Calibri"/>
          <w:b w:val="false"/>
          <w:bCs w:val="false"/>
          <w:i w:val="false"/>
          <w:iCs w:val="false"/>
          <w:sz w:val="21"/>
          <w:szCs w:val="21"/>
        </w:rPr>
        <w:t xml:space="preserve">Sitio oficial de turismo federal.</w:t>
      </w:r>
    </w:p>
    <w:p>
      <w:pPr>
        <w:spacing w:after="120" w:line="264" w:lineRule="auto"/>
        <w:jc w:val="both"/>
      </w:pPr>
      <w:r>
        <w:rPr>
          <w:rFonts w:ascii="Calibri" w:cs="Calibri" w:eastAsia="Calibri" w:hAnsi="Calibri"/>
          <w:b/>
          <w:bCs/>
          <w:i w:val="false"/>
          <w:iCs w:val="false"/>
          <w:sz w:val="21"/>
          <w:szCs w:val="21"/>
        </w:rPr>
        <w:t xml:space="preserve">Resumen: </w:t>
      </w:r>
      <w:r>
        <w:rPr>
          <w:rFonts w:ascii="Calibri" w:cs="Calibri" w:eastAsia="Calibri" w:hAnsi="Calibri"/>
          <w:b w:val="false"/>
          <w:bCs w:val="false"/>
          <w:i w:val="false"/>
          <w:iCs w:val="false"/>
          <w:sz w:val="21"/>
          <w:szCs w:val="21"/>
        </w:rPr>
        <w:t xml:space="preserve">Ofrece una visión nacional del destino y datos generales de Nuevo León como destino turístico. Sirve para contextualizar al AMM dentro del país y para respaldar la justificación de la región.</w:t>
      </w:r>
    </w:p>
    <w:p>
      <w:pPr>
        <w:spacing w:after="120" w:line="264" w:lineRule="auto"/>
        <w:jc w:val="both"/>
      </w:pPr>
      <w:r>
        <w:rPr>
          <w:rFonts w:ascii="Calibri" w:cs="Calibri" w:eastAsia="Calibri" w:hAnsi="Calibri"/>
          <w:b w:val="false"/>
          <w:bCs w:val="false"/>
          <w:i/>
          <w:iCs/>
          <w:sz w:val="21"/>
          <w:szCs w:val="21"/>
        </w:rPr>
        <w:t xml:space="preserve">Referencia completa en la Bibliografía (sección 8).</w:t>
      </w:r>
    </w:p>
    <w:p>
      <w:pPr>
        <w:pStyle w:val="Heading1"/>
        <w:pBdr>
          <w:bottom w:val="single" w:color="1F5C3B" w:sz="12" w:space="4"/>
        </w:pBdr>
        <w:spacing w:after="140" w:before="320"/>
      </w:pPr>
      <w:r>
        <w:rPr>
          <w:rFonts w:ascii="Calibri" w:cs="Calibri" w:eastAsia="Calibri" w:hAnsi="Calibri"/>
          <w:b/>
          <w:bCs/>
          <w:color w:val="1F5C3B"/>
          <w:sz w:val="27"/>
          <w:szCs w:val="27"/>
        </w:rPr>
        <w:t xml:space="preserve">8. Bibliografía</w:t>
      </w:r>
    </w:p>
    <w:p>
      <w:pPr>
        <w:spacing w:after="120" w:line="264" w:lineRule="auto"/>
        <w:jc w:val="both"/>
      </w:pPr>
      <w:r>
        <w:rPr>
          <w:rFonts w:ascii="Calibri" w:cs="Calibri" w:eastAsia="Calibri" w:hAnsi="Calibri"/>
          <w:b w:val="false"/>
          <w:bCs w:val="false"/>
          <w:i/>
          <w:iCs/>
          <w:sz w:val="21"/>
          <w:szCs w:val="21"/>
        </w:rPr>
        <w:t xml:space="preserve">Referencias en formato APA de las fuentes consultadas en las fichas de la sección 7.</w:t>
      </w:r>
    </w:p>
    <w:p>
      <w:pPr>
        <w:spacing w:after="140" w:line="264" w:lineRule="auto"/>
        <w:ind w:left="360" w:hanging="360"/>
        <w:jc w:val="both"/>
      </w:pPr>
      <w:r>
        <w:rPr>
          <w:rFonts w:ascii="Calibri" w:cs="Calibri" w:eastAsia="Calibri" w:hAnsi="Calibri"/>
          <w:sz w:val="21"/>
          <w:szCs w:val="21"/>
        </w:rPr>
        <w:t xml:space="preserve">Secretaría de Turismo del Estado de Nuevo León. (s.f.). Turismo | Gobierno del Estado de Nuevo León. https://www.nl.gob.mx/es/turismo</w:t>
      </w:r>
    </w:p>
    <w:p>
      <w:pPr>
        <w:spacing w:after="140" w:line="264" w:lineRule="auto"/>
        <w:ind w:left="360" w:hanging="360"/>
        <w:jc w:val="both"/>
      </w:pPr>
      <w:r>
        <w:rPr>
          <w:rFonts w:ascii="Calibri" w:cs="Calibri" w:eastAsia="Calibri" w:hAnsi="Calibri"/>
          <w:sz w:val="21"/>
          <w:szCs w:val="21"/>
        </w:rPr>
        <w:t xml:space="preserve">Parque Fundidora. (s.f.). Historia | Parque Fundidora. https://www.parquefundidora.org/acerca/historia</w:t>
      </w:r>
    </w:p>
    <w:p>
      <w:pPr>
        <w:spacing w:after="140" w:line="264" w:lineRule="auto"/>
        <w:ind w:left="360" w:hanging="360"/>
        <w:jc w:val="both"/>
      </w:pPr>
      <w:r>
        <w:rPr>
          <w:rFonts w:ascii="Calibri" w:cs="Calibri" w:eastAsia="Calibri" w:hAnsi="Calibri"/>
          <w:sz w:val="21"/>
          <w:szCs w:val="21"/>
        </w:rPr>
        <w:t xml:space="preserve">Horno3, Museo del Acero. (s.f.). Página oficial del Museo Horno3. https://www.horno3.org</w:t>
      </w:r>
    </w:p>
    <w:p>
      <w:pPr>
        <w:spacing w:after="140" w:line="264" w:lineRule="auto"/>
        <w:ind w:left="360" w:hanging="360"/>
        <w:jc w:val="both"/>
      </w:pPr>
      <w:r>
        <w:rPr>
          <w:rFonts w:ascii="Calibri" w:cs="Calibri" w:eastAsia="Calibri" w:hAnsi="Calibri"/>
          <w:sz w:val="21"/>
          <w:szCs w:val="21"/>
        </w:rPr>
        <w:t xml:space="preserve">Hinojosa García, A. y Martínez Silva, E. (s.f.). La patrimonialización del Parque Fundidora en Monterrey, Nuevo León. Anuario Humanitas, Ciencias Sociales, pp. 141–159. https://humanitas.uanl.mx/index.php/ah/article/download/218/195</w:t>
      </w:r>
    </w:p>
    <w:p>
      <w:pPr>
        <w:spacing w:after="140" w:line="264" w:lineRule="auto"/>
        <w:ind w:left="360" w:hanging="360"/>
        <w:jc w:val="both"/>
      </w:pPr>
      <w:r>
        <w:rPr>
          <w:rFonts w:ascii="Calibri" w:cs="Calibri" w:eastAsia="Calibri" w:hAnsi="Calibri"/>
          <w:sz w:val="21"/>
          <w:szCs w:val="21"/>
        </w:rPr>
        <w:t xml:space="preserve">Secretaría de Turismo del Gobierno de México. (s.f.). Nuevo León | Visit México. https://visitmexico.com/es/estado/19/nuevo-leon</w:t>
      </w:r>
    </w:p>
    <w:p>
      <w:pPr>
        <w:spacing w:after="120" w:line="264" w:lineRule="auto"/>
        <w:jc w:val="both"/>
      </w:pPr>
      <w:r>
        <w:rPr>
          <w:rFonts w:ascii="Calibri" w:cs="Calibri" w:eastAsia="Calibri" w:hAnsi="Calibri"/>
          <w:b w:val="false"/>
          <w:bCs w:val="false"/>
          <w:i/>
          <w:iCs/>
          <w:sz w:val="21"/>
          <w:szCs w:val="21"/>
        </w:rPr>
        <w:t xml:space="preserve">Las fotografías utilizadas a lo largo del documento provienen de Wikimedia Commons (upload.wikimedia.org), repositorio de medios de acceso abierto; cada imagen conserva su archivo de origen y puede verificarse directamente en Wikimedia Commons.</w:t>
      </w:r>
    </w:p>
    <w:p>
      <w:pPr>
        <w:pStyle w:val="Heading1"/>
        <w:pBdr>
          <w:bottom w:val="single" w:color="1F5C3B" w:sz="12" w:space="4"/>
        </w:pBdr>
        <w:spacing w:after="140" w:before="320"/>
      </w:pPr>
      <w:r>
        <w:rPr>
          <w:rFonts w:ascii="Calibri" w:cs="Calibri" w:eastAsia="Calibri" w:hAnsi="Calibri"/>
          <w:b/>
          <w:bCs/>
          <w:color w:val="1F5C3B"/>
          <w:sz w:val="27"/>
          <w:szCs w:val="27"/>
        </w:rPr>
        <w:t xml:space="preserve">9. Anexos</w:t>
      </w:r>
    </w:p>
    <w:p>
      <w:pPr>
        <w:spacing w:after="140" w:line="264" w:lineRule="auto"/>
        <w:jc w:val="both"/>
      </w:pPr>
      <w:r>
        <w:rPr>
          <w:rFonts w:ascii="Calibri" w:cs="Calibri" w:eastAsia="Calibri" w:hAnsi="Calibri"/>
          <w:sz w:val="21"/>
          <w:szCs w:val="21"/>
        </w:rPr>
        <w:t xml:space="preserve">El desarrollo de este avance (investigación, contenido y control de versiones) se trabajó en el siguiente repositorio, cuyo sitio también está publicado en línea:</w:t>
      </w:r>
    </w:p>
    <w:p>
      <w:pPr>
        <w:spacing w:after="140" w:line="264" w:lineRule="auto"/>
        <w:ind w:left="360" w:hanging="360"/>
        <w:jc w:val="both"/>
      </w:pPr>
      <w:r>
        <w:rPr>
          <w:rFonts w:ascii="Calibri" w:cs="Calibri" w:eastAsia="Calibri" w:hAnsi="Calibri"/>
          <w:b/>
          <w:bCs/>
          <w:sz w:val="21"/>
          <w:szCs w:val="21"/>
        </w:rPr>
        <w:t xml:space="preserve">Repositorio de trabajo (GitHub): </w:t>
      </w:r>
      <w:hyperlink w:history="1" r:id="rIdAnexoRepo01">
        <w:r>
          <w:rPr>
            <w:rStyle w:val="Hyperlink"/>
            <w:rFonts w:ascii="Calibri" w:cs="Calibri" w:eastAsia="Calibri" w:hAnsi="Calibri"/>
            <w:color w:val="0563C1"/>
            <w:sz w:val="21"/>
            <w:szCs w:val="21"/>
            <w:u w:val="single"/>
          </w:rPr>
          <w:t xml:space="preserve">https://github.com/AngelGarcia0905/guia-turistica-amm</w:t>
        </w:r>
      </w:hyperlink>
    </w:p>
    <w:p>
      <w:pPr>
        <w:spacing w:after="140" w:line="264" w:lineRule="auto"/>
        <w:ind w:left="360" w:hanging="360"/>
        <w:jc w:val="both"/>
      </w:pPr>
      <w:r>
        <w:rPr>
          <w:rFonts w:ascii="Calibri" w:cs="Calibri" w:eastAsia="Calibri" w:hAnsi="Calibri"/>
          <w:b/>
          <w:bCs/>
          <w:sz w:val="21"/>
          <w:szCs w:val="21"/>
        </w:rPr>
        <w:t xml:space="preserve">Sitio publicado (GitHub Pages): </w:t>
      </w:r>
      <w:hyperlink w:history="1" r:id="rIdAnexoSite01">
        <w:r>
          <w:rPr>
            <w:rStyle w:val="Hyperlink"/>
            <w:rFonts w:ascii="Calibri" w:cs="Calibri" w:eastAsia="Calibri" w:hAnsi="Calibri"/>
            <w:color w:val="0563C1"/>
            <w:sz w:val="21"/>
            <w:szCs w:val="21"/>
            <w:u w:val="single"/>
          </w:rPr>
          <w:t xml:space="preserve">https://angelgarcia0905.github.io/guia-turistica-amm/</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kznabsb8ssrfkokb4sst" Type="http://schemas.openxmlformats.org/officeDocument/2006/relationships/hyperlink" Target="https://www.google.com/maps/search/?api=1&amp;query=25.6786,-100.2850" TargetMode="External"/><Relationship Id="rIdchs7n8ecbvam1q3avyz42" Type="http://schemas.openxmlformats.org/officeDocument/2006/relationships/hyperlink" Target="https://www.google.com/maps/search/?api=1&amp;query=25.6779,-100.2843" TargetMode="External"/><Relationship Id="rIdcg2drtjpmuglt15iv4dx7" Type="http://schemas.openxmlformats.org/officeDocument/2006/relationships/hyperlink" Target="https://www.google.com/maps/search/?api=1&amp;query=25.6720,-100.2989" TargetMode="External"/><Relationship Id="rId5kda22eiphleock4vyumu" Type="http://schemas.openxmlformats.org/officeDocument/2006/relationships/hyperlink" Target="https://www.google.com/maps/search/?api=1&amp;query=25.6698,-100.3105" TargetMode="External"/><Relationship Id="rIdqbkgwmevunaccp04cmwgt" Type="http://schemas.openxmlformats.org/officeDocument/2006/relationships/hyperlink" Target="https://www.google.com/maps/search/?api=1&amp;query=25.6699,-100.3117" TargetMode="External"/><Relationship Id="rIdhjc0otj-mt4mu3caoxzb9" Type="http://schemas.openxmlformats.org/officeDocument/2006/relationships/hyperlink" Target="https://www.google.com/maps/search/?api=1&amp;query=25.6685,-100.3082" TargetMode="External"/><Relationship Id="rIdhyy-kom2g5gfra5o-8hfy" Type="http://schemas.openxmlformats.org/officeDocument/2006/relationships/hyperlink" Target="https://www.google.com/maps/search/?api=1&amp;query=25.6725,-100.3311" TargetMode="External"/><Relationship Id="rIdn4hhy25b9zn-d1wf1qdr5" Type="http://schemas.openxmlformats.org/officeDocument/2006/relationships/hyperlink" Target="https://www.google.com/maps/search/?api=1&amp;query=25.6688,-100.3151" TargetMode="External"/><Relationship Id="rIduk24torugzzeghlnhio2w" Type="http://schemas.openxmlformats.org/officeDocument/2006/relationships/hyperlink" Target="https://www.google.com/maps/search/?api=1&amp;query=25.6697,-100.3103" TargetMode="External"/><Relationship Id="rId4pgwrzbh1txwdljkf_t7j" Type="http://schemas.openxmlformats.org/officeDocument/2006/relationships/hyperlink" Target="https://www.google.com/maps/search/?api=1&amp;query=25.6510,-100.3600" TargetMode="External"/><Relationship Id="rIdshtm1tuzu7myphuezmlf9" Type="http://schemas.openxmlformats.org/officeDocument/2006/relationships/hyperlink" Target="https://www.google.com/maps/search/?api=1&amp;query=25.6520,-100.3450" TargetMode="External"/><Relationship Id="rIdmwbuwbpf3bb6u_mh79olv" Type="http://schemas.openxmlformats.org/officeDocument/2006/relationships/hyperlink" Target="https://www.google.com/maps/search/?api=1&amp;query=25.6150,-100.3450" TargetMode="External"/><Relationship Id="rIddyuol2at3qf03r_nkrbhs" Type="http://schemas.openxmlformats.org/officeDocument/2006/relationships/hyperlink" Target="https://www.google.com/maps/search/?api=1&amp;query=25.6390,-100.2870" TargetMode="External"/><Relationship Id="rId4mu2qixs6dupg_2m3q7np" Type="http://schemas.openxmlformats.org/officeDocument/2006/relationships/hyperlink" Target="https://www.google.com/maps/search/?api=1&amp;query=25.6750,-100.3200" TargetMode="External"/><Relationship Id="rId622knsfnknigylvudarq2" Type="http://schemas.openxmlformats.org/officeDocument/2006/relationships/hyperlink" Target="https://www.google.com/maps/search/?api=1&amp;query=25.6780,-100.2900" TargetMode="External"/><Relationship Id="rId3ra-svfx7pwlwn_k-mwzu" Type="http://schemas.openxmlformats.org/officeDocument/2006/relationships/hyperlink" Target="https://www.google.com/maps/search/?api=1&amp;query=25.7300,-100.3000" TargetMode="External"/><Relationship Id="rIdmazrgyvx5iznithgkggae" Type="http://schemas.openxmlformats.org/officeDocument/2006/relationships/hyperlink" Target="https://www.google.com/maps/search/?api=1&amp;query=25.6900,-100.3000" TargetMode="External"/><Relationship Id="rIdc2ntamnixfzytunkk-iqw" Type="http://schemas.openxmlformats.org/officeDocument/2006/relationships/hyperlink" Target="https://www.google.com/maps/search/?api=1&amp;query=25.6728,-100.3315" TargetMode="External"/><Relationship Id="rIdvs0ieqwbgafdiuddyuq1u" Type="http://schemas.openxmlformats.org/officeDocument/2006/relationships/hyperlink" Target="https://www.google.com/maps/search/?api=1&amp;query=CEMEX%20Monterrey" TargetMode="External"/><Relationship Id="rIdpm73l4r8lxvqxuunzrvs4" Type="http://schemas.openxmlformats.org/officeDocument/2006/relationships/hyperlink" Target="https://www.google.com/maps/search/?api=1&amp;query=Ternium%20Monterrey" TargetMode="External"/><Relationship Id="rId7" Type="http://schemas.openxmlformats.org/officeDocument/2006/relationships/image" Target="media/e31d54da5a5986887d411d1f3fa0425a5982a085.png"/><Relationship Id="rId8" Type="http://schemas.openxmlformats.org/officeDocument/2006/relationships/image" Target="media/af29944650615cd7f43fab5cf7e8745e5610b158.png"/><Relationship Id="rId9" Type="http://schemas.openxmlformats.org/officeDocument/2006/relationships/image" Target="media/d55198d955341776bb2884327c23b3e08d7b6145.jpg"/><Relationship Id="rId10" Type="http://schemas.openxmlformats.org/officeDocument/2006/relationships/image" Target="media/ce3291f2dbd213f32b736655d688328be39dc3f0.jpg"/><Relationship Id="rId11" Type="http://schemas.openxmlformats.org/officeDocument/2006/relationships/image" Target="media/a510ba7c063dd035c2ac8fa502776ab72b97cd73.jpg"/><Relationship Id="rId12" Type="http://schemas.openxmlformats.org/officeDocument/2006/relationships/image" Target="media/2b77c87f507f3cf65e3d12e45bbe1da2f7ec593e.jpg"/><Relationship Id="rId13" Type="http://schemas.openxmlformats.org/officeDocument/2006/relationships/image" Target="media/059df97d87c83fee3bb3110f6a3b3cad06f1d6d5.jpg"/><Relationship Id="rId14" Type="http://schemas.openxmlformats.org/officeDocument/2006/relationships/image" Target="media/bdbde8ffa21bb4a6ef760808abb97bef4a783ab7.jpg"/><Relationship Id="rId15" Type="http://schemas.openxmlformats.org/officeDocument/2006/relationships/image" Target="media/f97ddc123d00c07269e2b6db9b5c16983036a3ed.jpg"/><Relationship Id="rId16" Type="http://schemas.openxmlformats.org/officeDocument/2006/relationships/image" Target="media/b63aa796d61c9b6bc0af25904f2605b2509fb2ff.jpg"/><Relationship Id="rId17" Type="http://schemas.openxmlformats.org/officeDocument/2006/relationships/image" Target="media/f6a1693024344f9d043628352ad7679fe7ae128f.jpg"/><Relationship Id="rId18" Type="http://schemas.openxmlformats.org/officeDocument/2006/relationships/image" Target="media/4026436c0c42a6df3d447f0ffc16d95982c4c343.jpg"/><Relationship Id="rId19" Type="http://schemas.openxmlformats.org/officeDocument/2006/relationships/image" Target="media/37592552e63bf71c63e5d9e8812dbf6894b9fbf0.jpg"/><Relationship Id="rId20" Type="http://schemas.openxmlformats.org/officeDocument/2006/relationships/image" Target="media/e266ec381c6309842bfd6cd5f8dec5d4d098a0c3.jpg"/><Relationship Id="rId21" Type="http://schemas.openxmlformats.org/officeDocument/2006/relationships/image" Target="media/a3c59ba2e2f88b854800adf9a4e1a02c17483d82.jpg"/><Relationship Id="rId22" Type="http://schemas.openxmlformats.org/officeDocument/2006/relationships/image" Target="media/387cae308169825321905a106fcae378e0f37ee9.jpg"/><Relationship Id="rId23" Type="http://schemas.openxmlformats.org/officeDocument/2006/relationships/image" Target="media/96598e61f391e54d01bf381ddd0517e27ad51fee.jpg"/><Relationship Id="rId24" Type="http://schemas.openxmlformats.org/officeDocument/2006/relationships/image" Target="media/6004d723f23f28351db8a893ac4d73f733b82d97.jpg"/><Relationship Id="rId25" Type="http://schemas.openxmlformats.org/officeDocument/2006/relationships/image" Target="media/e39aad92a2f436ea8490e87f3932a930056ee013.jpg"/><Relationship Id="rId26" Type="http://schemas.openxmlformats.org/officeDocument/2006/relationships/image" Target="media/579824f0ed19b21dbdb72b233cae452a44024bd7.jpg"/><Relationship Id="rId27" Type="http://schemas.openxmlformats.org/officeDocument/2006/relationships/image" Target="media/8e4e889a8dbbfca0cbcabc6a1028d3e9e8a2bead.jpg"/><Relationship Id="rId28" Type="http://schemas.openxmlformats.org/officeDocument/2006/relationships/image" Target="media/efb76426e4201b3890cf108baaa4510a4e63f3b1.jpg"/><Relationship Id="rId29" Type="http://schemas.openxmlformats.org/officeDocument/2006/relationships/image" Target="media/e2e9a530a0c1a581e83cf06b7f30c80ea6649c7a.jpg"/><Relationship Id="rId30" Type="http://schemas.openxmlformats.org/officeDocument/2006/relationships/image" Target="media/cf30d491dd1ba21c7945ef0b5613b7a3d56e4d4c.jpg"/><Relationship Id="rId31" Type="http://schemas.openxmlformats.org/officeDocument/2006/relationships/image" Target="media/fb1cd1c0904dc85d930354fbf20d50aa590d86f5.jpg"/><Relationship Id="rId32" Type="http://schemas.openxmlformats.org/officeDocument/2006/relationships/image" Target="media/06f40f78b3df8f078003fd91a162b6d5af004ab8.jpg"/><Relationship Id="rId33" Type="http://schemas.openxmlformats.org/officeDocument/2006/relationships/image" Target="media/9d14332deda5cf5f997809e4b935bfed6a9b349e.jpg"/><Relationship Id="rId34" Type="http://schemas.openxmlformats.org/officeDocument/2006/relationships/image" Target="media/4f690733e78966d5789c1bf54b40fa6c2d4bcf0e.jpg"/><Relationship Id="rId35" Type="http://schemas.openxmlformats.org/officeDocument/2006/relationships/image" Target="media/9bde55401afca5267f040d3ce28604f10e7e301d.jpg"/><Relationship Id="rId36" Type="http://schemas.openxmlformats.org/officeDocument/2006/relationships/image" Target="media/2d82b40ca94697fe89fd1403f4855dde43e372b2.jpg"/><Relationship Id="rId37" Type="http://schemas.openxmlformats.org/officeDocument/2006/relationships/image" Target="media/d42d60f9e92fb5f810396543ea7e86652ea65a2b.jpg"/><Relationship Id="rId38" Type="http://schemas.openxmlformats.org/officeDocument/2006/relationships/image" Target="media/a4350496331f2eeb6e882442bfaa097b9f769e46.jpg"/><Relationship Id="rId39" Type="http://schemas.openxmlformats.org/officeDocument/2006/relationships/image" Target="media/8b6d8b97cccf61df4a4186084bcb8df4c6e5820d.jpg"/><Relationship Id="rId40" Type="http://schemas.openxmlformats.org/officeDocument/2006/relationships/image" Target="media/ed67aa16c65b0b89252bb98047d3dfcd1f4b9bcd.jpg"/><Relationship Id="rId41" Type="http://schemas.openxmlformats.org/officeDocument/2006/relationships/image" Target="media/a9b76ee2f67376fae4d4bcc480f1fa53d949bb45.jpg"/><Relationship Id="rId42" Type="http://schemas.openxmlformats.org/officeDocument/2006/relationships/image" Target="media/fcb14e0aad88ae023464eb2ab01188197486fdd9.jpg"/><Relationship Id="rId43" Type="http://schemas.openxmlformats.org/officeDocument/2006/relationships/image" Target="media/b40e818ffdb622b27782f5397d6c9534eafca0a5.jpg"/><Relationship Id="rId44" Type="http://schemas.openxmlformats.org/officeDocument/2006/relationships/image" Target="media/1b96ac2adec18ee485730b2a4057b8aecf53782d.jpg"/><Relationship Id="rId45" Type="http://schemas.openxmlformats.org/officeDocument/2006/relationships/image" Target="media/6eb97a227dfa130ae1da98e758b59d28b1868646.jpg"/><Relationship Id="rId46" Type="http://schemas.openxmlformats.org/officeDocument/2006/relationships/image" Target="media/afbf4c4b4cc93ec07ffbfcf2ada6acf3d030b7e8.jpg"/><Relationship Id="rId47" Type="http://schemas.openxmlformats.org/officeDocument/2006/relationships/image" Target="media/5eed838cb0e3e324cf7b656fe71f819b2da153bc.jpg"/><Relationship Id="rId48" Type="http://schemas.openxmlformats.org/officeDocument/2006/relationships/image" Target="media/0dcb6c08e3d720d6844ada31df0be5740612b250.jpg"/><Relationship Id="rId49" Type="http://schemas.openxmlformats.org/officeDocument/2006/relationships/image" Target="media/cdd01ab6b8f4adc7ee7afed1da14653d0f1a0580.jpg"/><Relationship Id="rId50" Type="http://schemas.openxmlformats.org/officeDocument/2006/relationships/image" Target="media/8b9c93344fa8023ca9ba5d06fe957ff3648cea46.jpg"/><Relationship Id="rId51" Type="http://schemas.openxmlformats.org/officeDocument/2006/relationships/image" Target="media/b28783eda6e51ec70b79ee5d13a7edfe61e69c89.jpg"/><Relationship Id="rId72" Type="http://schemas.openxmlformats.org/officeDocument/2006/relationships/fontTable" Target="fontTable.xml"/><Relationship Id="rIdAnexoRepo01" Type="http://schemas.openxmlformats.org/officeDocument/2006/relationships/hyperlink" Target="https://github.com/AngelGarcia0905/guia-turistica-amm" TargetMode="External"/><Relationship Id="rIdAnexoSite01" Type="http://schemas.openxmlformats.org/officeDocument/2006/relationships/hyperlink" Target="https://angelgarcia0905.github.io/guia-turistica-amm/" TargetMode="External"/><Relationship Id="rId623" Type="http://schemas.openxmlformats.org/officeDocument/2006/relationships/image" Target="media/pablo7f3c2a1e9d8b5f6047c1a9b3e2d4f6081a9c3e5b.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2026-09-26T22:41:31.455Z</dcterms:created>
  <dcterms:modified xsi:type="dcterms:W3CDTF">2026-09-26T22:41:31.455Z</dcterms:modified>
</cp:coreProperties>
</file>

<file path=docProps/custom.xml><?xml version="1.0" encoding="utf-8"?>
<Properties xmlns="http://schemas.openxmlformats.org/officeDocument/2006/custom-properties" xmlns:vt="http://schemas.openxmlformats.org/officeDocument/2006/docPropsVTypes"/>
</file>