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D8033" w14:textId="6B271254" w:rsidR="009C0C31" w:rsidRDefault="009C0C31" w:rsidP="000300C4">
      <w:pPr>
        <w:tabs>
          <w:tab w:val="left" w:pos="0"/>
        </w:tabs>
        <w:spacing w:after="346" w:line="256" w:lineRule="auto"/>
        <w:ind w:left="0" w:firstLine="0"/>
        <w:jc w:val="center"/>
      </w:pPr>
      <w:r>
        <w:rPr>
          <w:b/>
        </w:rPr>
        <w:t>ВТОРОСТЕПЕННЫЕ ЧЛЕНЫ ПРЕДЛОЖЕНИЯ</w:t>
      </w:r>
    </w:p>
    <w:p w14:paraId="621C264D" w14:textId="77777777" w:rsidR="009C0C31" w:rsidRDefault="009C0C31" w:rsidP="009C0C31">
      <w:pPr>
        <w:ind w:left="-15"/>
      </w:pPr>
      <w:r>
        <w:t>Вопрос о второстепенных членах предложения решался и решается в русской синтаксической науке по-разному. Как правило, второстепенные члены предложения характеризуются с точки зрения их семантики и структуры. Второстепенные члены предложения распространяют его структуру, их характер проявляется в связях и отношениях друг с другом, а также с главными членами, иногда со всем предложением. По количеству связей второстепенные члены предложения делятся на три группы: 1) с одной связью; 2) с двойной связью (</w:t>
      </w:r>
      <w:proofErr w:type="spellStart"/>
      <w:r>
        <w:t>дуплексивы</w:t>
      </w:r>
      <w:proofErr w:type="spellEnd"/>
      <w:r>
        <w:t xml:space="preserve">), например: </w:t>
      </w:r>
      <w:r>
        <w:rPr>
          <w:i/>
        </w:rPr>
        <w:t>Листва</w:t>
      </w:r>
      <w:r>
        <w:t xml:space="preserve"> (какая?) </w:t>
      </w:r>
      <w:r>
        <w:rPr>
          <w:i/>
        </w:rPr>
        <w:t xml:space="preserve">березовой аллеи была </w:t>
      </w:r>
      <w:r>
        <w:rPr>
          <w:b/>
          <w:i/>
        </w:rPr>
        <w:t>вся</w:t>
      </w:r>
      <w:r>
        <w:rPr>
          <w:i/>
        </w:rPr>
        <w:t xml:space="preserve"> прозрачна</w:t>
      </w:r>
      <w:r>
        <w:t xml:space="preserve"> (в какой степени?) </w:t>
      </w:r>
      <w:r>
        <w:rPr>
          <w:i/>
        </w:rPr>
        <w:t>на заходящем солнце</w:t>
      </w:r>
      <w:r>
        <w:t xml:space="preserve"> (</w:t>
      </w:r>
      <w:proofErr w:type="spellStart"/>
      <w:r>
        <w:t>Л.Н.Толстой</w:t>
      </w:r>
      <w:proofErr w:type="spellEnd"/>
      <w:r>
        <w:t xml:space="preserve">), </w:t>
      </w:r>
      <w:r>
        <w:rPr>
          <w:i/>
        </w:rPr>
        <w:t>За столом сидит</w:t>
      </w:r>
      <w:r>
        <w:t xml:space="preserve"> (как?) </w:t>
      </w:r>
      <w:r>
        <w:rPr>
          <w:i/>
        </w:rPr>
        <w:t>она</w:t>
      </w:r>
      <w:r>
        <w:t xml:space="preserve"> (какая?) </w:t>
      </w:r>
      <w:r>
        <w:rPr>
          <w:b/>
          <w:i/>
        </w:rPr>
        <w:t>царицей</w:t>
      </w:r>
      <w:r>
        <w:t xml:space="preserve"> (</w:t>
      </w:r>
      <w:proofErr w:type="spellStart"/>
      <w:r>
        <w:t>А.С.Пушкин</w:t>
      </w:r>
      <w:proofErr w:type="spellEnd"/>
      <w:r>
        <w:t xml:space="preserve">); 3) с ослабленной связью (детерминанты), например, детерминант времени: </w:t>
      </w:r>
      <w:r>
        <w:rPr>
          <w:b/>
          <w:i/>
        </w:rPr>
        <w:t>По вечерам</w:t>
      </w:r>
      <w:r>
        <w:rPr>
          <w:i/>
        </w:rPr>
        <w:t xml:space="preserve"> </w:t>
      </w:r>
      <w:r>
        <w:t xml:space="preserve"> </w:t>
      </w:r>
      <w:r>
        <w:rPr>
          <w:i/>
        </w:rPr>
        <w:t>доктор оставался один</w:t>
      </w:r>
      <w:r>
        <w:t xml:space="preserve"> (</w:t>
      </w:r>
      <w:proofErr w:type="spellStart"/>
      <w:r>
        <w:t>В.Ф.Панова</w:t>
      </w:r>
      <w:proofErr w:type="spellEnd"/>
      <w:r>
        <w:t xml:space="preserve">); или детерминант места: </w:t>
      </w:r>
      <w:r>
        <w:rPr>
          <w:b/>
          <w:i/>
        </w:rPr>
        <w:t>В сенях</w:t>
      </w:r>
      <w:r>
        <w:rPr>
          <w:i/>
        </w:rPr>
        <w:t xml:space="preserve"> пахло свежими яблоками и висели волчьи и лисьи шкуры</w:t>
      </w:r>
      <w:r>
        <w:t xml:space="preserve"> (</w:t>
      </w:r>
      <w:proofErr w:type="spellStart"/>
      <w:r>
        <w:t>Л.Н.Толстой</w:t>
      </w:r>
      <w:proofErr w:type="spellEnd"/>
      <w:r>
        <w:t xml:space="preserve">); или детерминирующее дополнение: </w:t>
      </w:r>
      <w:r>
        <w:rPr>
          <w:b/>
          <w:i/>
        </w:rPr>
        <w:t>О волках</w:t>
      </w:r>
      <w:r>
        <w:rPr>
          <w:i/>
        </w:rPr>
        <w:t xml:space="preserve"> ходило и ходит много выдуманных рассказов</w:t>
      </w:r>
      <w:r>
        <w:t xml:space="preserve"> (</w:t>
      </w:r>
      <w:proofErr w:type="spellStart"/>
      <w:r>
        <w:t>И.Соколов</w:t>
      </w:r>
      <w:proofErr w:type="spellEnd"/>
      <w:r>
        <w:t xml:space="preserve">-Микитов). </w:t>
      </w:r>
    </w:p>
    <w:p w14:paraId="6CF648E3" w14:textId="77777777" w:rsidR="009C0C31" w:rsidRDefault="009C0C31" w:rsidP="009C0C31">
      <w:pPr>
        <w:spacing w:after="660"/>
        <w:ind w:left="-15"/>
      </w:pPr>
      <w:r>
        <w:t xml:space="preserve">Но наиболее употребительными являются второстепенные члены с одной связью, которые образуют цепочку зависимостей: определение зависит от подлежащего, а дополнение и обстоятельство – от сказуемого. Именно они образуют ядро традиционного учения о второстепенных членах предложения. </w:t>
      </w:r>
    </w:p>
    <w:p w14:paraId="3F572267" w14:textId="77777777" w:rsidR="009C0C31" w:rsidRDefault="009C0C31" w:rsidP="009C0C31">
      <w:pPr>
        <w:ind w:left="708" w:firstLine="0"/>
      </w:pPr>
      <w:r>
        <w:t>1. Определение как второстепенный член предложения</w:t>
      </w:r>
    </w:p>
    <w:p w14:paraId="0CCF9FAA" w14:textId="77777777" w:rsidR="009C0C31" w:rsidRDefault="009C0C31" w:rsidP="009C0C31">
      <w:pPr>
        <w:ind w:left="-15"/>
      </w:pPr>
      <w:r>
        <w:rPr>
          <w:b/>
        </w:rPr>
        <w:t>Определение</w:t>
      </w:r>
      <w:r>
        <w:t xml:space="preserve"> – это второстепенный член предложения, поясняющий слово с предметным значением и обозначающий признак, качество или свойство предмета. В роли </w:t>
      </w:r>
      <w:proofErr w:type="spellStart"/>
      <w:r>
        <w:t>морфологизированного</w:t>
      </w:r>
      <w:proofErr w:type="spellEnd"/>
      <w:r>
        <w:t xml:space="preserve"> определения выступает имя прилагательное: </w:t>
      </w:r>
      <w:r>
        <w:rPr>
          <w:b/>
          <w:i/>
        </w:rPr>
        <w:t>голубое</w:t>
      </w:r>
      <w:r>
        <w:rPr>
          <w:i/>
        </w:rPr>
        <w:t xml:space="preserve"> небо, </w:t>
      </w:r>
      <w:r>
        <w:rPr>
          <w:b/>
          <w:i/>
        </w:rPr>
        <w:t>просторная</w:t>
      </w:r>
      <w:r>
        <w:rPr>
          <w:i/>
        </w:rPr>
        <w:t xml:space="preserve"> комната</w:t>
      </w:r>
      <w:r>
        <w:t xml:space="preserve">. </w:t>
      </w:r>
    </w:p>
    <w:p w14:paraId="142CF2DC" w14:textId="77777777" w:rsidR="009C0C31" w:rsidRDefault="009C0C31" w:rsidP="009C0C31">
      <w:pPr>
        <w:ind w:left="-15"/>
      </w:pPr>
      <w:r>
        <w:t xml:space="preserve">По характеру синтаксической связи различают согласованное и несогласованное определения. </w:t>
      </w:r>
    </w:p>
    <w:p w14:paraId="1B6D9AF2" w14:textId="77777777" w:rsidR="009C0C31" w:rsidRDefault="009C0C31" w:rsidP="009C0C31">
      <w:pPr>
        <w:ind w:left="-15"/>
      </w:pPr>
      <w:r>
        <w:t>Согласованное определение согласуется с определяемым словом в падеже и числе, а в единственном числе и в роде и выражается прилагательным, местоимением-прилагательным, так называемым порядковым числительным, причастием:</w:t>
      </w:r>
      <w:r>
        <w:rPr>
          <w:i/>
        </w:rPr>
        <w:t xml:space="preserve"> </w:t>
      </w:r>
      <w:r>
        <w:rPr>
          <w:b/>
          <w:i/>
        </w:rPr>
        <w:t>красивый</w:t>
      </w:r>
      <w:r>
        <w:rPr>
          <w:i/>
        </w:rPr>
        <w:t xml:space="preserve"> мужчина, </w:t>
      </w:r>
      <w:r>
        <w:rPr>
          <w:b/>
          <w:i/>
        </w:rPr>
        <w:t>наш</w:t>
      </w:r>
      <w:r>
        <w:rPr>
          <w:i/>
        </w:rPr>
        <w:t xml:space="preserve"> студент, </w:t>
      </w:r>
      <w:r>
        <w:rPr>
          <w:b/>
          <w:i/>
        </w:rPr>
        <w:t>первый</w:t>
      </w:r>
      <w:r>
        <w:rPr>
          <w:i/>
        </w:rPr>
        <w:t xml:space="preserve"> звонок, </w:t>
      </w:r>
      <w:r>
        <w:rPr>
          <w:b/>
          <w:i/>
        </w:rPr>
        <w:t>улыбающийся</w:t>
      </w:r>
      <w:r>
        <w:rPr>
          <w:i/>
        </w:rPr>
        <w:t xml:space="preserve"> человек</w:t>
      </w:r>
      <w:r>
        <w:t xml:space="preserve">. </w:t>
      </w:r>
    </w:p>
    <w:p w14:paraId="56DDF228" w14:textId="77777777" w:rsidR="009C0C31" w:rsidRDefault="009C0C31" w:rsidP="009C0C31">
      <w:pPr>
        <w:ind w:left="-15"/>
      </w:pPr>
      <w:r>
        <w:t xml:space="preserve">Несогласованное определение может выражаться </w:t>
      </w:r>
      <w:proofErr w:type="spellStart"/>
      <w:r>
        <w:t>предложнопадежными</w:t>
      </w:r>
      <w:proofErr w:type="spellEnd"/>
      <w:r>
        <w:t xml:space="preserve"> формами существительного – это несогласованное управляемое определение: </w:t>
      </w:r>
      <w:r>
        <w:rPr>
          <w:i/>
        </w:rPr>
        <w:t xml:space="preserve">бумага </w:t>
      </w:r>
      <w:r>
        <w:rPr>
          <w:b/>
          <w:i/>
        </w:rPr>
        <w:t>в клеточку</w:t>
      </w:r>
      <w:r>
        <w:rPr>
          <w:i/>
        </w:rPr>
        <w:t xml:space="preserve">, книга </w:t>
      </w:r>
      <w:r>
        <w:rPr>
          <w:b/>
          <w:i/>
        </w:rPr>
        <w:t>для детей</w:t>
      </w:r>
      <w:r>
        <w:t xml:space="preserve">; сравнительной степенью прилагательного, наречием, инфинитивом, фразеологической единицей, синтаксически </w:t>
      </w:r>
      <w:proofErr w:type="spellStart"/>
      <w:r>
        <w:t>нечленимым</w:t>
      </w:r>
      <w:proofErr w:type="spellEnd"/>
      <w:r>
        <w:t xml:space="preserve"> словосочетанием – это несогласованное </w:t>
      </w:r>
      <w:r>
        <w:lastRenderedPageBreak/>
        <w:t xml:space="preserve">примыкающее определение: </w:t>
      </w:r>
      <w:r>
        <w:rPr>
          <w:i/>
        </w:rPr>
        <w:t xml:space="preserve">Я знал людей </w:t>
      </w:r>
      <w:r>
        <w:rPr>
          <w:b/>
          <w:i/>
        </w:rPr>
        <w:t>удачливее</w:t>
      </w:r>
      <w:r>
        <w:rPr>
          <w:i/>
        </w:rPr>
        <w:t xml:space="preserve">, </w:t>
      </w:r>
      <w:r>
        <w:rPr>
          <w:b/>
          <w:i/>
        </w:rPr>
        <w:t>талантливее</w:t>
      </w:r>
      <w:r>
        <w:rPr>
          <w:i/>
        </w:rPr>
        <w:t xml:space="preserve">, но не знал </w:t>
      </w:r>
      <w:r>
        <w:rPr>
          <w:b/>
          <w:i/>
        </w:rPr>
        <w:t>чище</w:t>
      </w:r>
      <w:r>
        <w:t>. (</w:t>
      </w:r>
      <w:proofErr w:type="spellStart"/>
      <w:r>
        <w:t>М.Горький</w:t>
      </w:r>
      <w:proofErr w:type="spellEnd"/>
      <w:r>
        <w:t xml:space="preserve">), </w:t>
      </w:r>
      <w:r>
        <w:rPr>
          <w:i/>
        </w:rPr>
        <w:t xml:space="preserve">рубашка </w:t>
      </w:r>
      <w:r>
        <w:rPr>
          <w:b/>
          <w:i/>
        </w:rPr>
        <w:t>навыпуск</w:t>
      </w:r>
      <w:r>
        <w:rPr>
          <w:i/>
        </w:rPr>
        <w:t xml:space="preserve">, обещание </w:t>
      </w:r>
      <w:r>
        <w:rPr>
          <w:b/>
          <w:i/>
        </w:rPr>
        <w:t>учиться</w:t>
      </w:r>
      <w:r>
        <w:rPr>
          <w:i/>
        </w:rPr>
        <w:t xml:space="preserve">, девушка </w:t>
      </w:r>
      <w:r>
        <w:rPr>
          <w:b/>
          <w:i/>
        </w:rPr>
        <w:t>лет двадцати</w:t>
      </w:r>
      <w:r>
        <w:t xml:space="preserve">. Несогласованные определения всегда синкретичны, богаче по семантике, чем согласованные определения. </w:t>
      </w:r>
    </w:p>
    <w:p w14:paraId="1B9FC3DF" w14:textId="77777777" w:rsidR="009C0C31" w:rsidRDefault="009C0C31" w:rsidP="009C0C31">
      <w:pPr>
        <w:pStyle w:val="1"/>
        <w:ind w:left="1740"/>
      </w:pPr>
      <w:r>
        <w:t xml:space="preserve">Приложение как особая разновидность определения </w:t>
      </w:r>
    </w:p>
    <w:p w14:paraId="5B2A0599" w14:textId="77777777" w:rsidR="009C0C31" w:rsidRDefault="009C0C31" w:rsidP="009C0C31">
      <w:pPr>
        <w:ind w:left="-15"/>
      </w:pPr>
      <w:r>
        <w:rPr>
          <w:b/>
        </w:rPr>
        <w:t>Приложение</w:t>
      </w:r>
      <w:r>
        <w:t xml:space="preserve">, определяя предмет, дает ему другое название, сочетая значения признака и предметности. Приложение может характеризовать качества, свойства предмета или лица, социальную принадлежность, возраст, национальность, специальность и т. д. лица. Приложение выражается именем существительным и с определяемым словом сочетается особой связью – аппликацией (наложением). </w:t>
      </w:r>
    </w:p>
    <w:p w14:paraId="76259246" w14:textId="77777777" w:rsidR="009C0C31" w:rsidRDefault="009C0C31" w:rsidP="009C0C31">
      <w:pPr>
        <w:ind w:left="-15"/>
      </w:pPr>
      <w:r>
        <w:t xml:space="preserve">Приложения делят на согласованные и несогласованные. Согласованное приложение при изменении падежной формы определяемого слова меняет и свою падежную форму: </w:t>
      </w:r>
      <w:r>
        <w:rPr>
          <w:i/>
        </w:rPr>
        <w:t>город-</w:t>
      </w:r>
      <w:r>
        <w:rPr>
          <w:b/>
          <w:i/>
        </w:rPr>
        <w:t>герой</w:t>
      </w:r>
      <w:r>
        <w:t xml:space="preserve"> – </w:t>
      </w:r>
      <w:r>
        <w:rPr>
          <w:i/>
        </w:rPr>
        <w:t>в городе-</w:t>
      </w:r>
      <w:r>
        <w:rPr>
          <w:b/>
          <w:i/>
        </w:rPr>
        <w:t>герое</w:t>
      </w:r>
      <w:r>
        <w:t xml:space="preserve">, </w:t>
      </w:r>
      <w:r>
        <w:rPr>
          <w:i/>
        </w:rPr>
        <w:t xml:space="preserve">река </w:t>
      </w:r>
      <w:r>
        <w:rPr>
          <w:b/>
          <w:i/>
        </w:rPr>
        <w:t>Волга</w:t>
      </w:r>
      <w:r>
        <w:t xml:space="preserve"> – </w:t>
      </w:r>
      <w:r>
        <w:rPr>
          <w:i/>
        </w:rPr>
        <w:t xml:space="preserve">реки </w:t>
      </w:r>
      <w:r>
        <w:rPr>
          <w:b/>
          <w:i/>
        </w:rPr>
        <w:t>Волги</w:t>
      </w:r>
      <w:r>
        <w:t xml:space="preserve">. Несогласованное приложение при изменении падежной формы определяемого слова сохраняет именительный падеж. К таким приложениям относятся названия литературных произведений, органов печати, предприятий, гостиниц, пароходов и т. д.: </w:t>
      </w:r>
      <w:r>
        <w:rPr>
          <w:i/>
        </w:rPr>
        <w:t xml:space="preserve">в гостинице </w:t>
      </w:r>
      <w:r>
        <w:rPr>
          <w:b/>
          <w:i/>
        </w:rPr>
        <w:t>«Казань»</w:t>
      </w:r>
      <w:r>
        <w:rPr>
          <w:i/>
        </w:rPr>
        <w:t xml:space="preserve">, в романе </w:t>
      </w:r>
      <w:r>
        <w:rPr>
          <w:b/>
          <w:i/>
        </w:rPr>
        <w:t>«Война и мир»</w:t>
      </w:r>
      <w:r>
        <w:t xml:space="preserve">, а также прозвища: </w:t>
      </w:r>
      <w:r>
        <w:rPr>
          <w:i/>
        </w:rPr>
        <w:t xml:space="preserve">у Всеволода </w:t>
      </w:r>
      <w:r>
        <w:rPr>
          <w:b/>
          <w:i/>
        </w:rPr>
        <w:t>Большое Гнездо</w:t>
      </w:r>
      <w:r>
        <w:t xml:space="preserve">. </w:t>
      </w:r>
    </w:p>
    <w:p w14:paraId="1A698383" w14:textId="77777777" w:rsidR="009C0C31" w:rsidRDefault="009C0C31" w:rsidP="009C0C31">
      <w:pPr>
        <w:ind w:left="-15"/>
      </w:pPr>
      <w:r>
        <w:t xml:space="preserve">Не всегда легко решить вопрос о том, какое из двух существительных является приложением. Приложением является: </w:t>
      </w:r>
    </w:p>
    <w:p w14:paraId="5CE70AA3" w14:textId="77777777" w:rsidR="009C0C31" w:rsidRDefault="009C0C31" w:rsidP="009C0C31">
      <w:pPr>
        <w:numPr>
          <w:ilvl w:val="0"/>
          <w:numId w:val="2"/>
        </w:numPr>
        <w:ind w:firstLine="700"/>
      </w:pPr>
      <w:r>
        <w:t xml:space="preserve">существительное, если оно уточняет первое название: </w:t>
      </w:r>
      <w:r>
        <w:rPr>
          <w:i/>
        </w:rPr>
        <w:t>Теперь он был похож на охотника-</w:t>
      </w:r>
      <w:r>
        <w:rPr>
          <w:b/>
          <w:i/>
        </w:rPr>
        <w:t>промысловика</w:t>
      </w:r>
      <w:r>
        <w:t xml:space="preserve"> (</w:t>
      </w:r>
      <w:proofErr w:type="spellStart"/>
      <w:r>
        <w:t>М.С.Бубеннов</w:t>
      </w:r>
      <w:proofErr w:type="spellEnd"/>
      <w:r>
        <w:t xml:space="preserve">); </w:t>
      </w:r>
    </w:p>
    <w:p w14:paraId="268FE516" w14:textId="77777777" w:rsidR="009C0C31" w:rsidRDefault="009C0C31" w:rsidP="009C0C31">
      <w:pPr>
        <w:numPr>
          <w:ilvl w:val="0"/>
          <w:numId w:val="2"/>
        </w:numPr>
        <w:ind w:firstLine="700"/>
      </w:pPr>
      <w:r>
        <w:t xml:space="preserve">при сочетании нарицательного и собственного имени существительного неодушевленного предмета – имя собственное: </w:t>
      </w:r>
      <w:r>
        <w:rPr>
          <w:i/>
        </w:rPr>
        <w:t xml:space="preserve">река </w:t>
      </w:r>
      <w:r>
        <w:rPr>
          <w:b/>
          <w:i/>
        </w:rPr>
        <w:t>Волга</w:t>
      </w:r>
      <w:r>
        <w:t xml:space="preserve">, </w:t>
      </w:r>
      <w:r>
        <w:rPr>
          <w:i/>
        </w:rPr>
        <w:t xml:space="preserve">город </w:t>
      </w:r>
      <w:r>
        <w:rPr>
          <w:b/>
          <w:i/>
        </w:rPr>
        <w:t>Казань</w:t>
      </w:r>
      <w:r>
        <w:t xml:space="preserve">; </w:t>
      </w:r>
    </w:p>
    <w:p w14:paraId="7954369C" w14:textId="77777777" w:rsidR="009C0C31" w:rsidRDefault="009C0C31" w:rsidP="009C0C31">
      <w:pPr>
        <w:numPr>
          <w:ilvl w:val="0"/>
          <w:numId w:val="2"/>
        </w:numPr>
        <w:ind w:firstLine="700"/>
      </w:pPr>
      <w:r>
        <w:t xml:space="preserve">при сочетании нарицательного и собственного имени существительного одушевленного предмета – имя нарицательное: </w:t>
      </w:r>
      <w:proofErr w:type="spellStart"/>
      <w:r>
        <w:rPr>
          <w:i/>
        </w:rPr>
        <w:t>Ванюша</w:t>
      </w:r>
      <w:r>
        <w:rPr>
          <w:b/>
          <w:i/>
        </w:rPr>
        <w:t>шофѐр</w:t>
      </w:r>
      <w:proofErr w:type="spellEnd"/>
      <w:r>
        <w:rPr>
          <w:i/>
        </w:rPr>
        <w:t xml:space="preserve"> изредка посматривал на своего пассажира</w:t>
      </w:r>
      <w:r>
        <w:t xml:space="preserve"> (</w:t>
      </w:r>
      <w:proofErr w:type="spellStart"/>
      <w:r>
        <w:t>С.Ш.Бабаевский</w:t>
      </w:r>
      <w:proofErr w:type="spellEnd"/>
      <w:r>
        <w:t xml:space="preserve">); </w:t>
      </w:r>
    </w:p>
    <w:p w14:paraId="2EBFF2AA" w14:textId="77777777" w:rsidR="009C0C31" w:rsidRDefault="009C0C31" w:rsidP="009C0C31">
      <w:pPr>
        <w:numPr>
          <w:ilvl w:val="0"/>
          <w:numId w:val="2"/>
        </w:numPr>
        <w:ind w:firstLine="700"/>
      </w:pPr>
      <w:r>
        <w:t xml:space="preserve">существительное, указывающее на название вида: </w:t>
      </w:r>
      <w:r>
        <w:rPr>
          <w:i/>
        </w:rPr>
        <w:t>зайцы-</w:t>
      </w:r>
      <w:r>
        <w:rPr>
          <w:b/>
          <w:i/>
        </w:rPr>
        <w:t>беляки</w:t>
      </w:r>
      <w:r>
        <w:t xml:space="preserve">; </w:t>
      </w:r>
    </w:p>
    <w:p w14:paraId="14CD1E21" w14:textId="77777777" w:rsidR="009C0C31" w:rsidRDefault="009C0C31" w:rsidP="009C0C31">
      <w:pPr>
        <w:numPr>
          <w:ilvl w:val="0"/>
          <w:numId w:val="2"/>
        </w:numPr>
        <w:spacing w:line="268" w:lineRule="auto"/>
        <w:ind w:firstLine="700"/>
      </w:pPr>
      <w:r>
        <w:t xml:space="preserve">существительное-сравнение: </w:t>
      </w:r>
      <w:r>
        <w:rPr>
          <w:i/>
        </w:rPr>
        <w:t xml:space="preserve">К ним, если приедет какой-нибудь </w:t>
      </w:r>
      <w:r>
        <w:rPr>
          <w:b/>
          <w:i/>
        </w:rPr>
        <w:t>гусь</w:t>
      </w:r>
      <w:r>
        <w:rPr>
          <w:i/>
        </w:rPr>
        <w:t>-помещик, так и валит, медведь, прямо в гостиную</w:t>
      </w:r>
      <w:r>
        <w:t xml:space="preserve"> (</w:t>
      </w:r>
      <w:proofErr w:type="spellStart"/>
      <w:r>
        <w:t>Н.В.Гоголь</w:t>
      </w:r>
      <w:proofErr w:type="spellEnd"/>
      <w:r>
        <w:t xml:space="preserve">). </w:t>
      </w:r>
    </w:p>
    <w:p w14:paraId="1C099E93" w14:textId="77777777" w:rsidR="009C0C31" w:rsidRDefault="009C0C31" w:rsidP="009C0C31">
      <w:pPr>
        <w:spacing w:after="23" w:line="256" w:lineRule="auto"/>
        <w:ind w:left="708" w:firstLine="0"/>
        <w:jc w:val="left"/>
      </w:pPr>
      <w:r>
        <w:t xml:space="preserve"> </w:t>
      </w:r>
    </w:p>
    <w:p w14:paraId="381524ED" w14:textId="77777777" w:rsidR="009C0C31" w:rsidRDefault="009C0C31" w:rsidP="009C0C31">
      <w:pPr>
        <w:ind w:left="708" w:firstLine="0"/>
      </w:pPr>
      <w:r>
        <w:t>2. Дополнение как второстепенный член предложения</w:t>
      </w:r>
      <w:r>
        <w:rPr>
          <w:b/>
          <w:i/>
        </w:rPr>
        <w:t xml:space="preserve"> </w:t>
      </w:r>
    </w:p>
    <w:p w14:paraId="1E36626E" w14:textId="77777777" w:rsidR="009C0C31" w:rsidRDefault="009C0C31" w:rsidP="009C0C31">
      <w:pPr>
        <w:ind w:left="-15"/>
      </w:pPr>
      <w:r>
        <w:rPr>
          <w:b/>
        </w:rPr>
        <w:t>Дополнение</w:t>
      </w:r>
      <w:r>
        <w:t xml:space="preserve"> – это второстепенный член предложения, обозначающий предмет, на который прямо или косвенно направлено действие. Дополнение соединяется с членом предложения, как правило, сказуемым, связью управления. </w:t>
      </w:r>
    </w:p>
    <w:p w14:paraId="276AD0A2" w14:textId="77777777" w:rsidR="009C0C31" w:rsidRDefault="009C0C31" w:rsidP="009C0C31">
      <w:pPr>
        <w:ind w:left="-15"/>
      </w:pPr>
      <w:proofErr w:type="spellStart"/>
      <w:r>
        <w:t>Морфологизированным</w:t>
      </w:r>
      <w:proofErr w:type="spellEnd"/>
      <w:r>
        <w:t xml:space="preserve"> дополнением является существительное или местоимение в косвенном падеже, </w:t>
      </w:r>
      <w:proofErr w:type="spellStart"/>
      <w:r>
        <w:t>неморфологизированным</w:t>
      </w:r>
      <w:proofErr w:type="spellEnd"/>
      <w:r>
        <w:t xml:space="preserve"> – инфинитив: </w:t>
      </w:r>
      <w:r>
        <w:rPr>
          <w:i/>
        </w:rPr>
        <w:lastRenderedPageBreak/>
        <w:t xml:space="preserve">Близкий топот лошади заставил ее </w:t>
      </w:r>
      <w:r>
        <w:rPr>
          <w:b/>
          <w:i/>
        </w:rPr>
        <w:t>остановиться</w:t>
      </w:r>
      <w:r>
        <w:rPr>
          <w:i/>
        </w:rPr>
        <w:t xml:space="preserve"> и </w:t>
      </w:r>
      <w:r>
        <w:rPr>
          <w:b/>
          <w:i/>
        </w:rPr>
        <w:t>поднять</w:t>
      </w:r>
      <w:r>
        <w:rPr>
          <w:i/>
        </w:rPr>
        <w:t xml:space="preserve"> голову</w:t>
      </w:r>
      <w:r>
        <w:t xml:space="preserve"> (</w:t>
      </w:r>
      <w:proofErr w:type="spellStart"/>
      <w:r>
        <w:t>И.С.Тургенев</w:t>
      </w:r>
      <w:proofErr w:type="spellEnd"/>
      <w:r>
        <w:t xml:space="preserve">). В этом предложении в роли дополнения выступает объектный инфинитив, поскольку выражаемое им действие относится к другому лицу. </w:t>
      </w:r>
    </w:p>
    <w:p w14:paraId="47D292F2" w14:textId="77777777" w:rsidR="009C0C31" w:rsidRDefault="009C0C31" w:rsidP="009C0C31">
      <w:pPr>
        <w:ind w:left="-15"/>
      </w:pPr>
      <w:r>
        <w:t xml:space="preserve">При классификации по подчиняющему слову различаются дополнения </w:t>
      </w:r>
      <w:proofErr w:type="spellStart"/>
      <w:r>
        <w:t>приглагольные</w:t>
      </w:r>
      <w:proofErr w:type="spellEnd"/>
      <w:r>
        <w:t xml:space="preserve">: </w:t>
      </w:r>
      <w:r>
        <w:rPr>
          <w:i/>
        </w:rPr>
        <w:t xml:space="preserve">слушать </w:t>
      </w:r>
      <w:r>
        <w:rPr>
          <w:b/>
          <w:i/>
        </w:rPr>
        <w:t>музыку</w:t>
      </w:r>
      <w:r>
        <w:rPr>
          <w:i/>
        </w:rPr>
        <w:t xml:space="preserve">, исправлять </w:t>
      </w:r>
      <w:r>
        <w:rPr>
          <w:b/>
          <w:i/>
        </w:rPr>
        <w:t>написанное</w:t>
      </w:r>
      <w:r>
        <w:t xml:space="preserve">; и дополнения приименные: </w:t>
      </w:r>
      <w:r>
        <w:rPr>
          <w:i/>
        </w:rPr>
        <w:t xml:space="preserve">забота </w:t>
      </w:r>
      <w:r>
        <w:rPr>
          <w:b/>
          <w:i/>
        </w:rPr>
        <w:t>о родителях</w:t>
      </w:r>
      <w:r>
        <w:rPr>
          <w:i/>
        </w:rPr>
        <w:t xml:space="preserve">, полный </w:t>
      </w:r>
      <w:r>
        <w:rPr>
          <w:b/>
          <w:i/>
        </w:rPr>
        <w:t>надежд</w:t>
      </w:r>
      <w:r>
        <w:rPr>
          <w:i/>
        </w:rPr>
        <w:t xml:space="preserve">, достойный </w:t>
      </w:r>
      <w:r>
        <w:rPr>
          <w:b/>
          <w:i/>
        </w:rPr>
        <w:t>похвалы</w:t>
      </w:r>
      <w:r>
        <w:t xml:space="preserve">. </w:t>
      </w:r>
    </w:p>
    <w:p w14:paraId="745C1B50" w14:textId="77777777" w:rsidR="009C0C31" w:rsidRDefault="009C0C31" w:rsidP="009C0C31">
      <w:pPr>
        <w:ind w:left="-15"/>
      </w:pPr>
      <w:proofErr w:type="spellStart"/>
      <w:r>
        <w:t>Приглагольные</w:t>
      </w:r>
      <w:proofErr w:type="spellEnd"/>
      <w:r>
        <w:t xml:space="preserve"> дополнения делятся на прямые и косвенные. Прямое дополнение выражается формой винительного или родительного падежа без предлога и зависит от: 1) переходного глагола (</w:t>
      </w:r>
      <w:r>
        <w:rPr>
          <w:i/>
        </w:rPr>
        <w:t xml:space="preserve">написать </w:t>
      </w:r>
      <w:r>
        <w:rPr>
          <w:b/>
          <w:i/>
        </w:rPr>
        <w:t>письмо</w:t>
      </w:r>
      <w:r>
        <w:rPr>
          <w:i/>
        </w:rPr>
        <w:t xml:space="preserve">, нарисовать </w:t>
      </w:r>
      <w:r>
        <w:rPr>
          <w:b/>
          <w:i/>
        </w:rPr>
        <w:t>картину</w:t>
      </w:r>
      <w:r>
        <w:rPr>
          <w:i/>
        </w:rPr>
        <w:t xml:space="preserve">, дать </w:t>
      </w:r>
      <w:r>
        <w:rPr>
          <w:b/>
          <w:i/>
        </w:rPr>
        <w:t>совет</w:t>
      </w:r>
      <w:r>
        <w:t>);        2) переходного глагола с отрицанием (</w:t>
      </w:r>
      <w:r>
        <w:rPr>
          <w:i/>
        </w:rPr>
        <w:t xml:space="preserve">не замечать </w:t>
      </w:r>
      <w:r>
        <w:rPr>
          <w:b/>
          <w:i/>
        </w:rPr>
        <w:t>ошибок</w:t>
      </w:r>
      <w:r>
        <w:rPr>
          <w:i/>
        </w:rPr>
        <w:t xml:space="preserve">, не понимать </w:t>
      </w:r>
      <w:r>
        <w:rPr>
          <w:b/>
          <w:i/>
        </w:rPr>
        <w:t>вопроса</w:t>
      </w:r>
      <w:r>
        <w:t>); 3) глаголов, указывающих на неполноту действия (</w:t>
      </w:r>
      <w:r>
        <w:rPr>
          <w:i/>
        </w:rPr>
        <w:t xml:space="preserve">выпить </w:t>
      </w:r>
      <w:r>
        <w:rPr>
          <w:b/>
          <w:i/>
        </w:rPr>
        <w:t>молока</w:t>
      </w:r>
      <w:r>
        <w:t xml:space="preserve">); 4) некоторых слов категории состояния: </w:t>
      </w:r>
      <w:r>
        <w:rPr>
          <w:i/>
        </w:rPr>
        <w:t>видно</w:t>
      </w:r>
      <w:r>
        <w:t xml:space="preserve">, </w:t>
      </w:r>
      <w:r>
        <w:rPr>
          <w:i/>
        </w:rPr>
        <w:t>слышно</w:t>
      </w:r>
      <w:r>
        <w:t xml:space="preserve">, </w:t>
      </w:r>
      <w:r>
        <w:rPr>
          <w:i/>
        </w:rPr>
        <w:t>жалко</w:t>
      </w:r>
      <w:r>
        <w:t xml:space="preserve"> и под. (</w:t>
      </w:r>
      <w:r>
        <w:rPr>
          <w:i/>
        </w:rPr>
        <w:t xml:space="preserve">больно </w:t>
      </w:r>
      <w:r>
        <w:rPr>
          <w:b/>
          <w:i/>
        </w:rPr>
        <w:t>ногу</w:t>
      </w:r>
      <w:r>
        <w:rPr>
          <w:i/>
        </w:rPr>
        <w:t xml:space="preserve">, жалко </w:t>
      </w:r>
      <w:r>
        <w:rPr>
          <w:b/>
          <w:i/>
        </w:rPr>
        <w:t>юношу</w:t>
      </w:r>
      <w:r>
        <w:rPr>
          <w:i/>
        </w:rPr>
        <w:t xml:space="preserve">, жаль потерянного </w:t>
      </w:r>
      <w:r>
        <w:rPr>
          <w:b/>
          <w:i/>
        </w:rPr>
        <w:t>времени</w:t>
      </w:r>
      <w:r>
        <w:t xml:space="preserve">). Косвенное дополнение выражается существительным во всех других падежных формах и формах винительного и родительного падежа с предлогом. </w:t>
      </w:r>
    </w:p>
    <w:p w14:paraId="0C90BE42" w14:textId="77777777" w:rsidR="009C0C31" w:rsidRDefault="009C0C31" w:rsidP="009C0C31">
      <w:pPr>
        <w:spacing w:after="0" w:line="256" w:lineRule="auto"/>
        <w:ind w:left="708" w:firstLine="0"/>
        <w:jc w:val="left"/>
      </w:pPr>
      <w:r>
        <w:t xml:space="preserve"> </w:t>
      </w:r>
    </w:p>
    <w:p w14:paraId="27DF9690" w14:textId="77777777" w:rsidR="009C0C31" w:rsidRDefault="009C0C31" w:rsidP="009C0C31">
      <w:pPr>
        <w:spacing w:after="0" w:line="256" w:lineRule="auto"/>
        <w:ind w:left="708" w:firstLine="0"/>
        <w:jc w:val="left"/>
      </w:pPr>
      <w:r>
        <w:t xml:space="preserve"> </w:t>
      </w:r>
    </w:p>
    <w:p w14:paraId="479FC8B6" w14:textId="77777777" w:rsidR="009C0C31" w:rsidRDefault="009C0C31" w:rsidP="009C0C31">
      <w:pPr>
        <w:ind w:left="708" w:firstLine="0"/>
      </w:pPr>
      <w:r>
        <w:t>3. Обстоятельство как второстепенный член предложения</w:t>
      </w:r>
      <w:r>
        <w:rPr>
          <w:b/>
          <w:i/>
        </w:rPr>
        <w:t xml:space="preserve"> </w:t>
      </w:r>
    </w:p>
    <w:p w14:paraId="57E3C303" w14:textId="77777777" w:rsidR="009C0C31" w:rsidRDefault="009C0C31" w:rsidP="009C0C31">
      <w:pPr>
        <w:ind w:left="-15"/>
      </w:pPr>
      <w:r>
        <w:rPr>
          <w:b/>
        </w:rPr>
        <w:t>Обстоятельство</w:t>
      </w:r>
      <w:r>
        <w:t xml:space="preserve"> – это второстепенный член предложения, обозначающий признак действия или признак признака, то есть поясняющий, при каких обстоятельствах совершается действие, или указывающий способ, меру, степень проявления действия или признака. </w:t>
      </w:r>
      <w:proofErr w:type="spellStart"/>
      <w:r>
        <w:t>Морфологизированным</w:t>
      </w:r>
      <w:proofErr w:type="spellEnd"/>
      <w:r>
        <w:t xml:space="preserve"> обстоятельством является наречие или деепричастие: </w:t>
      </w:r>
      <w:r>
        <w:rPr>
          <w:i/>
        </w:rPr>
        <w:t xml:space="preserve">работать </w:t>
      </w:r>
      <w:r>
        <w:rPr>
          <w:b/>
          <w:i/>
        </w:rPr>
        <w:t>неспеша</w:t>
      </w:r>
      <w:r>
        <w:rPr>
          <w:i/>
        </w:rPr>
        <w:t xml:space="preserve">, любить </w:t>
      </w:r>
      <w:r>
        <w:rPr>
          <w:b/>
          <w:i/>
        </w:rPr>
        <w:t>по-русски</w:t>
      </w:r>
      <w:r>
        <w:rPr>
          <w:i/>
        </w:rPr>
        <w:t xml:space="preserve">, </w:t>
      </w:r>
      <w:r>
        <w:rPr>
          <w:b/>
          <w:i/>
        </w:rPr>
        <w:t>очень</w:t>
      </w:r>
      <w:r>
        <w:rPr>
          <w:i/>
        </w:rPr>
        <w:t xml:space="preserve"> красивый</w:t>
      </w:r>
      <w:r>
        <w:t xml:space="preserve">. </w:t>
      </w:r>
      <w:proofErr w:type="spellStart"/>
      <w:r>
        <w:t>Неморфологизированным</w:t>
      </w:r>
      <w:proofErr w:type="spellEnd"/>
      <w:r>
        <w:t xml:space="preserve"> обстоятельством – предложно-падежные формы существительного: </w:t>
      </w:r>
      <w:r>
        <w:rPr>
          <w:i/>
        </w:rPr>
        <w:t xml:space="preserve">грустно </w:t>
      </w:r>
      <w:r>
        <w:rPr>
          <w:b/>
          <w:i/>
        </w:rPr>
        <w:t>до слез</w:t>
      </w:r>
      <w:r>
        <w:t xml:space="preserve">; фразеологизм: </w:t>
      </w:r>
      <w:r>
        <w:rPr>
          <w:i/>
        </w:rPr>
        <w:t xml:space="preserve">явиться </w:t>
      </w:r>
      <w:r>
        <w:rPr>
          <w:b/>
          <w:i/>
        </w:rPr>
        <w:t>ни свет ни заря</w:t>
      </w:r>
      <w:r>
        <w:t xml:space="preserve">. </w:t>
      </w:r>
    </w:p>
    <w:p w14:paraId="57BD1C36" w14:textId="77777777" w:rsidR="009C0C31" w:rsidRDefault="009C0C31" w:rsidP="009C0C31">
      <w:pPr>
        <w:ind w:left="-15"/>
      </w:pPr>
      <w:r>
        <w:t xml:space="preserve">В современной синтаксической науке является дискуссионным вопрос о разрядах обстоятельств, например, В.В. </w:t>
      </w:r>
      <w:proofErr w:type="spellStart"/>
      <w:r>
        <w:t>Бабайцева</w:t>
      </w:r>
      <w:proofErr w:type="spellEnd"/>
      <w:r>
        <w:t xml:space="preserve"> выделяет 12 разрядов обстоятельств, а </w:t>
      </w:r>
      <w:proofErr w:type="spellStart"/>
      <w:r>
        <w:t>А.М.Земский</w:t>
      </w:r>
      <w:proofErr w:type="spellEnd"/>
      <w:r>
        <w:t xml:space="preserve">, </w:t>
      </w:r>
      <w:proofErr w:type="spellStart"/>
      <w:r>
        <w:t>С.Е.Светлаев</w:t>
      </w:r>
      <w:proofErr w:type="spellEnd"/>
      <w:r>
        <w:t xml:space="preserve"> – 7 разрядов. Большинство филологов-синтаксистов выделяет 8 разрядов обстоятельств (Д.Э. Розенталь, П.А. </w:t>
      </w:r>
      <w:proofErr w:type="spellStart"/>
      <w:r>
        <w:t>Лекант</w:t>
      </w:r>
      <w:proofErr w:type="spellEnd"/>
      <w:r>
        <w:t xml:space="preserve">, Е.И. Диброва, М.А. Теленкова и др.): </w:t>
      </w:r>
    </w:p>
    <w:p w14:paraId="0CF02075" w14:textId="77777777" w:rsidR="009C0C31" w:rsidRDefault="009C0C31" w:rsidP="009C0C31">
      <w:pPr>
        <w:numPr>
          <w:ilvl w:val="0"/>
          <w:numId w:val="3"/>
        </w:numPr>
        <w:ind w:firstLine="700"/>
      </w:pPr>
      <w:r>
        <w:t xml:space="preserve">обстоятельство образа и способа действия (как?): </w:t>
      </w:r>
      <w:r>
        <w:rPr>
          <w:i/>
        </w:rPr>
        <w:t xml:space="preserve">говорить </w:t>
      </w:r>
      <w:r>
        <w:rPr>
          <w:b/>
          <w:i/>
        </w:rPr>
        <w:t>тихо</w:t>
      </w:r>
      <w:r>
        <w:t xml:space="preserve">, </w:t>
      </w:r>
      <w:r>
        <w:rPr>
          <w:i/>
        </w:rPr>
        <w:t xml:space="preserve">перебраться </w:t>
      </w:r>
      <w:r>
        <w:rPr>
          <w:b/>
          <w:i/>
        </w:rPr>
        <w:t>вплавь</w:t>
      </w:r>
      <w:r>
        <w:t xml:space="preserve">, </w:t>
      </w:r>
      <w:r>
        <w:rPr>
          <w:i/>
        </w:rPr>
        <w:t xml:space="preserve">бежать </w:t>
      </w:r>
      <w:r>
        <w:rPr>
          <w:b/>
          <w:i/>
        </w:rPr>
        <w:t>со всех ног</w:t>
      </w:r>
      <w:r>
        <w:t xml:space="preserve">; </w:t>
      </w:r>
    </w:p>
    <w:p w14:paraId="7319DE00" w14:textId="77777777" w:rsidR="009C0C31" w:rsidRDefault="009C0C31" w:rsidP="009C0C31">
      <w:pPr>
        <w:numPr>
          <w:ilvl w:val="0"/>
          <w:numId w:val="3"/>
        </w:numPr>
        <w:ind w:firstLine="700"/>
      </w:pPr>
      <w:r>
        <w:t xml:space="preserve">обстоятельство меры, степени и количества (сколько?, насколько?, в какой степени?): </w:t>
      </w:r>
      <w:r>
        <w:rPr>
          <w:i/>
        </w:rPr>
        <w:t xml:space="preserve">пройти </w:t>
      </w:r>
      <w:r>
        <w:rPr>
          <w:b/>
          <w:i/>
        </w:rPr>
        <w:t>полкилометра</w:t>
      </w:r>
      <w:r>
        <w:t xml:space="preserve"> (мера пространства), </w:t>
      </w:r>
      <w:r>
        <w:rPr>
          <w:i/>
        </w:rPr>
        <w:t xml:space="preserve">ждать </w:t>
      </w:r>
      <w:r>
        <w:rPr>
          <w:b/>
          <w:i/>
        </w:rPr>
        <w:t>долго</w:t>
      </w:r>
      <w:r>
        <w:t xml:space="preserve"> (мера времени), </w:t>
      </w:r>
      <w:r>
        <w:rPr>
          <w:i/>
        </w:rPr>
        <w:t xml:space="preserve">повторить </w:t>
      </w:r>
      <w:r>
        <w:rPr>
          <w:b/>
          <w:i/>
        </w:rPr>
        <w:t>дважды</w:t>
      </w:r>
      <w:r>
        <w:t xml:space="preserve"> (мера количества), </w:t>
      </w:r>
      <w:r>
        <w:rPr>
          <w:b/>
          <w:i/>
        </w:rPr>
        <w:t>весьма</w:t>
      </w:r>
      <w:r>
        <w:rPr>
          <w:i/>
        </w:rPr>
        <w:t xml:space="preserve"> поучительный</w:t>
      </w:r>
      <w:r>
        <w:t xml:space="preserve"> (степень качества); </w:t>
      </w:r>
    </w:p>
    <w:p w14:paraId="42669A5D" w14:textId="77777777" w:rsidR="009C0C31" w:rsidRDefault="009C0C31" w:rsidP="009C0C31">
      <w:pPr>
        <w:numPr>
          <w:ilvl w:val="0"/>
          <w:numId w:val="3"/>
        </w:numPr>
        <w:ind w:firstLine="700"/>
      </w:pPr>
      <w:r>
        <w:t xml:space="preserve">обстоятельство времени (когда?): </w:t>
      </w:r>
      <w:r>
        <w:rPr>
          <w:b/>
          <w:i/>
        </w:rPr>
        <w:t>никогда</w:t>
      </w:r>
      <w:r>
        <w:rPr>
          <w:i/>
        </w:rPr>
        <w:t xml:space="preserve"> не унывать</w:t>
      </w:r>
      <w:r>
        <w:t xml:space="preserve">, </w:t>
      </w:r>
      <w:r>
        <w:rPr>
          <w:i/>
        </w:rPr>
        <w:t xml:space="preserve">работать </w:t>
      </w:r>
      <w:r>
        <w:rPr>
          <w:b/>
          <w:i/>
        </w:rPr>
        <w:t>с утра до вечера</w:t>
      </w:r>
      <w:r>
        <w:t xml:space="preserve">; </w:t>
      </w:r>
    </w:p>
    <w:p w14:paraId="753CBF11" w14:textId="77777777" w:rsidR="009C0C31" w:rsidRDefault="009C0C31" w:rsidP="009C0C31">
      <w:pPr>
        <w:numPr>
          <w:ilvl w:val="0"/>
          <w:numId w:val="3"/>
        </w:numPr>
        <w:ind w:firstLine="700"/>
      </w:pPr>
      <w:r>
        <w:lastRenderedPageBreak/>
        <w:t xml:space="preserve">обстоятельство места (где?, куда?, откуда?): </w:t>
      </w:r>
      <w:r>
        <w:rPr>
          <w:i/>
        </w:rPr>
        <w:t xml:space="preserve">выйти </w:t>
      </w:r>
      <w:r>
        <w:rPr>
          <w:b/>
          <w:i/>
        </w:rPr>
        <w:t>из университета</w:t>
      </w:r>
      <w:r>
        <w:t xml:space="preserve">, </w:t>
      </w:r>
      <w:r>
        <w:rPr>
          <w:i/>
        </w:rPr>
        <w:t xml:space="preserve">заниматься </w:t>
      </w:r>
      <w:r>
        <w:rPr>
          <w:b/>
          <w:i/>
        </w:rPr>
        <w:t>в классе</w:t>
      </w:r>
      <w:r>
        <w:t xml:space="preserve">, </w:t>
      </w:r>
      <w:r>
        <w:rPr>
          <w:i/>
        </w:rPr>
        <w:t xml:space="preserve">идти </w:t>
      </w:r>
      <w:r>
        <w:rPr>
          <w:b/>
          <w:i/>
        </w:rPr>
        <w:t>вперед</w:t>
      </w:r>
      <w:r>
        <w:t xml:space="preserve">; </w:t>
      </w:r>
    </w:p>
    <w:p w14:paraId="367AF4D9" w14:textId="77777777" w:rsidR="009C0C31" w:rsidRDefault="009C0C31" w:rsidP="009C0C31">
      <w:pPr>
        <w:numPr>
          <w:ilvl w:val="0"/>
          <w:numId w:val="3"/>
        </w:numPr>
        <w:ind w:firstLine="700"/>
      </w:pPr>
      <w:r>
        <w:t xml:space="preserve">обстоятельство причины (почему?): </w:t>
      </w:r>
      <w:r>
        <w:rPr>
          <w:i/>
        </w:rPr>
        <w:t xml:space="preserve">отсутствовать </w:t>
      </w:r>
      <w:r>
        <w:rPr>
          <w:b/>
          <w:i/>
        </w:rPr>
        <w:t>по болезни</w:t>
      </w:r>
      <w:r>
        <w:t xml:space="preserve">, </w:t>
      </w:r>
      <w:r>
        <w:rPr>
          <w:i/>
        </w:rPr>
        <w:t xml:space="preserve">покраснеть </w:t>
      </w:r>
      <w:r>
        <w:rPr>
          <w:b/>
          <w:i/>
        </w:rPr>
        <w:t>от смущения</w:t>
      </w:r>
      <w:r>
        <w:t xml:space="preserve">, </w:t>
      </w:r>
      <w:r>
        <w:rPr>
          <w:i/>
        </w:rPr>
        <w:t xml:space="preserve">сделать </w:t>
      </w:r>
      <w:r>
        <w:rPr>
          <w:b/>
          <w:i/>
        </w:rPr>
        <w:t>по незнанию</w:t>
      </w:r>
      <w:r>
        <w:t xml:space="preserve">; </w:t>
      </w:r>
    </w:p>
    <w:p w14:paraId="26100479" w14:textId="77777777" w:rsidR="009C0C31" w:rsidRDefault="009C0C31" w:rsidP="009C0C31">
      <w:pPr>
        <w:numPr>
          <w:ilvl w:val="0"/>
          <w:numId w:val="3"/>
        </w:numPr>
        <w:ind w:firstLine="700"/>
      </w:pPr>
      <w:r>
        <w:t xml:space="preserve">обстоятельство цели (зачем?): </w:t>
      </w:r>
      <w:r>
        <w:rPr>
          <w:i/>
        </w:rPr>
        <w:t xml:space="preserve">сделать </w:t>
      </w:r>
      <w:r>
        <w:rPr>
          <w:b/>
          <w:i/>
        </w:rPr>
        <w:t>назло</w:t>
      </w:r>
      <w:r>
        <w:t xml:space="preserve">, </w:t>
      </w:r>
      <w:r>
        <w:rPr>
          <w:i/>
        </w:rPr>
        <w:t xml:space="preserve">уехать </w:t>
      </w:r>
      <w:r>
        <w:rPr>
          <w:b/>
          <w:i/>
        </w:rPr>
        <w:t>отдыхать</w:t>
      </w:r>
      <w:r>
        <w:t xml:space="preserve">; </w:t>
      </w:r>
    </w:p>
    <w:p w14:paraId="4F884F0D" w14:textId="77777777" w:rsidR="009C0C31" w:rsidRDefault="009C0C31" w:rsidP="009C0C31">
      <w:pPr>
        <w:numPr>
          <w:ilvl w:val="0"/>
          <w:numId w:val="3"/>
        </w:numPr>
        <w:ind w:firstLine="700"/>
      </w:pPr>
      <w:r>
        <w:t xml:space="preserve">обстоятельство условия (при каком условии?): </w:t>
      </w:r>
      <w:r>
        <w:rPr>
          <w:i/>
        </w:rPr>
        <w:t xml:space="preserve">провести совещание </w:t>
      </w:r>
      <w:r>
        <w:rPr>
          <w:b/>
          <w:i/>
        </w:rPr>
        <w:t>при наличии кворума</w:t>
      </w:r>
      <w:r>
        <w:t xml:space="preserve">, </w:t>
      </w:r>
      <w:r>
        <w:rPr>
          <w:b/>
          <w:i/>
        </w:rPr>
        <w:t>в случае плохой погоды</w:t>
      </w:r>
      <w:r>
        <w:rPr>
          <w:i/>
        </w:rPr>
        <w:t xml:space="preserve"> гонки на яхтах не состоятся</w:t>
      </w:r>
      <w:r>
        <w:t xml:space="preserve">; </w:t>
      </w:r>
    </w:p>
    <w:p w14:paraId="3B4D8F4C" w14:textId="77777777" w:rsidR="009C0C31" w:rsidRDefault="009C0C31" w:rsidP="009C0C31">
      <w:pPr>
        <w:numPr>
          <w:ilvl w:val="0"/>
          <w:numId w:val="3"/>
        </w:numPr>
        <w:ind w:firstLine="700"/>
      </w:pPr>
      <w:r>
        <w:t xml:space="preserve">обстоятельство уступки (несмотря на что?): </w:t>
      </w:r>
      <w:r>
        <w:rPr>
          <w:i/>
        </w:rPr>
        <w:t xml:space="preserve">сделать </w:t>
      </w:r>
      <w:r>
        <w:rPr>
          <w:b/>
          <w:i/>
        </w:rPr>
        <w:t>вопреки желанию</w:t>
      </w:r>
      <w:r>
        <w:t xml:space="preserve">, </w:t>
      </w:r>
      <w:r>
        <w:rPr>
          <w:i/>
        </w:rPr>
        <w:t xml:space="preserve">добиться </w:t>
      </w:r>
      <w:r>
        <w:rPr>
          <w:b/>
          <w:i/>
        </w:rPr>
        <w:t>несмотря на трудности</w:t>
      </w:r>
      <w:r>
        <w:t xml:space="preserve">; </w:t>
      </w:r>
    </w:p>
    <w:p w14:paraId="297F2DD4" w14:textId="77777777" w:rsidR="009C0C31" w:rsidRDefault="009C0C31" w:rsidP="009C0C31">
      <w:pPr>
        <w:numPr>
          <w:ilvl w:val="0"/>
          <w:numId w:val="3"/>
        </w:numPr>
        <w:ind w:firstLine="700"/>
      </w:pPr>
      <w:r>
        <w:t xml:space="preserve">обстоятельство сравнения (как?): </w:t>
      </w:r>
      <w:r>
        <w:rPr>
          <w:i/>
        </w:rPr>
        <w:t xml:space="preserve">лететь </w:t>
      </w:r>
      <w:r>
        <w:rPr>
          <w:b/>
          <w:i/>
        </w:rPr>
        <w:t>стрелой</w:t>
      </w:r>
      <w:r>
        <w:t xml:space="preserve">. </w:t>
      </w:r>
    </w:p>
    <w:p w14:paraId="67941321" w14:textId="77777777" w:rsidR="00EC3562" w:rsidRDefault="00EC3562"/>
    <w:sectPr w:rsidR="00EC3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F6E4D"/>
    <w:multiLevelType w:val="hybridMultilevel"/>
    <w:tmpl w:val="85C8C550"/>
    <w:lvl w:ilvl="0" w:tplc="00CA9EFA">
      <w:start w:val="3"/>
      <w:numFmt w:val="decimal"/>
      <w:lvlText w:val="%1."/>
      <w:lvlJc w:val="left"/>
      <w:pPr>
        <w:ind w:left="1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35C00E8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3D9CE400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7BE2F5AC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4BC8C7D2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442A67BE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486810E0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C0DAEF0A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DE7A9BAE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5B9A5E24"/>
    <w:multiLevelType w:val="hybridMultilevel"/>
    <w:tmpl w:val="C3368C02"/>
    <w:lvl w:ilvl="0" w:tplc="AE32290C">
      <w:start w:val="1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FF8E74E0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38266178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6CAD242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EE226EE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E7D46E28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7E03B94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18E0C1B0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37B45FAA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72C25348"/>
    <w:multiLevelType w:val="hybridMultilevel"/>
    <w:tmpl w:val="6FC44620"/>
    <w:lvl w:ilvl="0" w:tplc="C7D61B3E">
      <w:start w:val="1"/>
      <w:numFmt w:val="decimal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7776680A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EF0C8DE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35A90A6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B9C8C84E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F08CBEA2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CC52079C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3DFA026A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FA6814BC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D4"/>
    <w:rsid w:val="000300C4"/>
    <w:rsid w:val="009C0C31"/>
    <w:rsid w:val="00AE6AD4"/>
    <w:rsid w:val="00EC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A35AE"/>
  <w15:chartTrackingRefBased/>
  <w15:docId w15:val="{76747FCC-3AD6-46E9-8427-5E7007448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0C31"/>
    <w:pPr>
      <w:spacing w:after="14" w:line="266" w:lineRule="auto"/>
      <w:ind w:left="325" w:firstLine="70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uiPriority w:val="9"/>
    <w:qFormat/>
    <w:rsid w:val="009C0C31"/>
    <w:pPr>
      <w:keepNext/>
      <w:keepLines/>
      <w:spacing w:after="0" w:line="256" w:lineRule="auto"/>
      <w:ind w:left="711" w:hanging="10"/>
      <w:outlineLvl w:val="0"/>
    </w:pPr>
    <w:rPr>
      <w:rFonts w:ascii="Times New Roman" w:eastAsia="Times New Roman" w:hAnsi="Times New Roman" w:cs="Times New Roman"/>
      <w:b/>
      <w:i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0C31"/>
    <w:rPr>
      <w:rFonts w:ascii="Times New Roman" w:eastAsia="Times New Roman" w:hAnsi="Times New Roman" w:cs="Times New Roman"/>
      <w:b/>
      <w:i/>
      <w:color w:val="000000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1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1132</Words>
  <Characters>6459</Characters>
  <Application>Microsoft Office Word</Application>
  <DocSecurity>0</DocSecurity>
  <Lines>53</Lines>
  <Paragraphs>15</Paragraphs>
  <ScaleCrop>false</ScaleCrop>
  <Company/>
  <LinksUpToDate>false</LinksUpToDate>
  <CharactersWithSpaces>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3</cp:revision>
  <dcterms:created xsi:type="dcterms:W3CDTF">2025-11-14T18:24:00Z</dcterms:created>
  <dcterms:modified xsi:type="dcterms:W3CDTF">2025-11-14T18:26:00Z</dcterms:modified>
</cp:coreProperties>
</file>