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F62D" w14:textId="576F200C" w:rsidR="0077580F" w:rsidRDefault="0077580F" w:rsidP="00270ED9">
      <w:pPr>
        <w:spacing w:after="0" w:line="256" w:lineRule="auto"/>
        <w:ind w:left="0" w:firstLine="0"/>
        <w:jc w:val="center"/>
      </w:pPr>
      <w:r>
        <w:rPr>
          <w:b/>
        </w:rPr>
        <w:t>ГЛАВНЫЕ ЧЛЕНЫ ПРЕДЛОЖЕНИЯ</w:t>
      </w:r>
    </w:p>
    <w:p w14:paraId="0D4525F0" w14:textId="76869DEB" w:rsidR="0077580F" w:rsidRDefault="0077580F" w:rsidP="0077580F">
      <w:pPr>
        <w:spacing w:after="32" w:line="256" w:lineRule="auto"/>
        <w:ind w:left="770" w:firstLine="0"/>
        <w:jc w:val="center"/>
      </w:pPr>
      <w:r>
        <w:t xml:space="preserve"> </w:t>
      </w:r>
    </w:p>
    <w:p w14:paraId="30CD2CF9" w14:textId="77777777" w:rsidR="0077580F" w:rsidRDefault="0077580F" w:rsidP="0077580F">
      <w:pPr>
        <w:ind w:left="-15"/>
      </w:pPr>
      <w:r>
        <w:t xml:space="preserve">Предикативную основу, которая составляет конструктивное ядро предложения, образует подлежащее и сказуемое, причем в семантическом плане более важным является подлежащее, а в структурном – сказуемое, выражающее предикативность в предложении. </w:t>
      </w:r>
    </w:p>
    <w:p w14:paraId="4A431C8E" w14:textId="77777777" w:rsidR="0077580F" w:rsidRDefault="0077580F" w:rsidP="0077580F">
      <w:pPr>
        <w:spacing w:after="23" w:line="256" w:lineRule="auto"/>
        <w:ind w:left="708" w:firstLine="0"/>
        <w:jc w:val="left"/>
      </w:pPr>
      <w:r>
        <w:t xml:space="preserve"> </w:t>
      </w:r>
    </w:p>
    <w:p w14:paraId="0BAB5419" w14:textId="77777777" w:rsidR="0077580F" w:rsidRDefault="0077580F" w:rsidP="0077580F">
      <w:pPr>
        <w:ind w:left="708" w:firstLine="0"/>
      </w:pPr>
      <w:r>
        <w:t xml:space="preserve">1. Способы выражения подлежащего в современном русском языке </w:t>
      </w:r>
    </w:p>
    <w:p w14:paraId="46C5F4C2" w14:textId="77777777" w:rsidR="0077580F" w:rsidRDefault="0077580F" w:rsidP="0077580F">
      <w:pPr>
        <w:ind w:left="-15"/>
      </w:pPr>
      <w:r>
        <w:rPr>
          <w:b/>
        </w:rPr>
        <w:t>Подлежащее</w:t>
      </w:r>
      <w:r>
        <w:t xml:space="preserve"> – это максимально независимый главный член предложения, который обозначает предмет речи или субъект мысли. </w:t>
      </w:r>
    </w:p>
    <w:p w14:paraId="334BA0BA" w14:textId="77777777" w:rsidR="0077580F" w:rsidRDefault="0077580F" w:rsidP="0077580F">
      <w:pPr>
        <w:ind w:left="-15"/>
      </w:pPr>
      <w:r>
        <w:t xml:space="preserve">В русском языке по морфологической природе различают именное и инфинитивное подлежащее. </w:t>
      </w:r>
    </w:p>
    <w:p w14:paraId="7761C8C6" w14:textId="77777777" w:rsidR="0077580F" w:rsidRDefault="0077580F" w:rsidP="0077580F">
      <w:pPr>
        <w:ind w:left="-15"/>
      </w:pPr>
      <w:r>
        <w:rPr>
          <w:b/>
        </w:rPr>
        <w:t>Именное подлежащее</w:t>
      </w:r>
      <w:r>
        <w:t xml:space="preserve">. Именное подлежащее может выражаться существительным, местоимением в именительном падеже, а также любой частью речи, употребленной в значении существительного, например: </w:t>
      </w:r>
      <w:r>
        <w:rPr>
          <w:i/>
        </w:rPr>
        <w:t xml:space="preserve">Далече грянуло </w:t>
      </w:r>
      <w:r>
        <w:rPr>
          <w:b/>
          <w:i/>
        </w:rPr>
        <w:t>ура</w:t>
      </w:r>
      <w:r>
        <w:rPr>
          <w:i/>
        </w:rPr>
        <w:t>!</w:t>
      </w:r>
      <w:r>
        <w:t xml:space="preserve"> (</w:t>
      </w:r>
      <w:proofErr w:type="spellStart"/>
      <w:r>
        <w:t>А.С.Пушкин</w:t>
      </w:r>
      <w:proofErr w:type="spellEnd"/>
      <w:r>
        <w:t xml:space="preserve">) </w:t>
      </w:r>
    </w:p>
    <w:p w14:paraId="7D603F86" w14:textId="77777777" w:rsidR="0077580F" w:rsidRDefault="0077580F" w:rsidP="0077580F">
      <w:pPr>
        <w:ind w:left="-15"/>
      </w:pPr>
      <w:r>
        <w:rPr>
          <w:b/>
        </w:rPr>
        <w:t>Инфинитивное подлежащее</w:t>
      </w:r>
      <w:r>
        <w:t xml:space="preserve">. В роли подлежащего может выступать инфинитив как синкретичная часть речи, совмещающая в себе признаки имени и глагола. Безусловным подлежащим является инфинитив, который стоит в препозиции (то есть перед сказуемым): </w:t>
      </w:r>
      <w:r>
        <w:rPr>
          <w:b/>
          <w:i/>
        </w:rPr>
        <w:t>Писать</w:t>
      </w:r>
      <w:r>
        <w:rPr>
          <w:i/>
        </w:rPr>
        <w:t xml:space="preserve"> единственно языком разговорным – значит не знать языка</w:t>
      </w:r>
      <w:r>
        <w:t xml:space="preserve"> (</w:t>
      </w:r>
      <w:proofErr w:type="spellStart"/>
      <w:r>
        <w:t>М.Горький</w:t>
      </w:r>
      <w:proofErr w:type="spellEnd"/>
      <w:r>
        <w:t xml:space="preserve">). Если сказуемое актуализируется, то подлежащее может находиться в постпозиции (то есть после сказуемого): </w:t>
      </w:r>
      <w:r>
        <w:rPr>
          <w:i/>
        </w:rPr>
        <w:t xml:space="preserve">Расчудесное это занятие – снегирей </w:t>
      </w:r>
      <w:r>
        <w:rPr>
          <w:b/>
          <w:i/>
        </w:rPr>
        <w:t>ловить</w:t>
      </w:r>
      <w:r>
        <w:t xml:space="preserve"> (</w:t>
      </w:r>
      <w:proofErr w:type="spellStart"/>
      <w:r>
        <w:t>М.Горький</w:t>
      </w:r>
      <w:proofErr w:type="spellEnd"/>
      <w:r>
        <w:t xml:space="preserve">). В этих предложениях трудно определить подлежащее и сказуемое, поэтому необходимо заменять именительный падеж существительного творительным падежом. Если такая трансформация возможна, то инфинитив является подлежащим, а существительное составным именным сказуемым, например: </w:t>
      </w:r>
      <w:r>
        <w:rPr>
          <w:i/>
        </w:rPr>
        <w:t xml:space="preserve">Большое это удовольствие – </w:t>
      </w:r>
      <w:r>
        <w:rPr>
          <w:b/>
          <w:i/>
        </w:rPr>
        <w:t>жить</w:t>
      </w:r>
      <w:r>
        <w:rPr>
          <w:i/>
        </w:rPr>
        <w:t xml:space="preserve"> на земле</w:t>
      </w:r>
      <w:r>
        <w:t xml:space="preserve"> (</w:t>
      </w:r>
      <w:proofErr w:type="spellStart"/>
      <w:r>
        <w:t>М.Горький</w:t>
      </w:r>
      <w:proofErr w:type="spellEnd"/>
      <w:r>
        <w:t xml:space="preserve">) – </w:t>
      </w:r>
      <w:r>
        <w:rPr>
          <w:i/>
        </w:rPr>
        <w:t>Жить на земле является большим удовольствием</w:t>
      </w:r>
      <w:r>
        <w:t xml:space="preserve">. </w:t>
      </w:r>
    </w:p>
    <w:p w14:paraId="7071F196" w14:textId="77777777" w:rsidR="0077580F" w:rsidRDefault="0077580F" w:rsidP="0077580F">
      <w:pPr>
        <w:ind w:left="-15"/>
      </w:pPr>
      <w:r>
        <w:t xml:space="preserve">Подлежащее может выражаться и сочетаниями слов, например, количественно-именным сочетанием: </w:t>
      </w:r>
      <w:r>
        <w:rPr>
          <w:i/>
        </w:rPr>
        <w:t xml:space="preserve">Прошло </w:t>
      </w:r>
      <w:r>
        <w:rPr>
          <w:b/>
          <w:i/>
        </w:rPr>
        <w:t>сто лет</w:t>
      </w:r>
      <w:r>
        <w:rPr>
          <w:i/>
        </w:rPr>
        <w:t>…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  <w:r>
        <w:rPr>
          <w:b/>
          <w:i/>
        </w:rPr>
        <w:t>Несколько дам</w:t>
      </w:r>
      <w:r>
        <w:rPr>
          <w:i/>
        </w:rPr>
        <w:t xml:space="preserve"> скорыми шагами ходили взад и вперед по площадке</w:t>
      </w:r>
      <w:r>
        <w:t xml:space="preserve"> (</w:t>
      </w:r>
      <w:proofErr w:type="spellStart"/>
      <w:r>
        <w:t>М.Ю.Лермонтов</w:t>
      </w:r>
      <w:proofErr w:type="spellEnd"/>
      <w:r>
        <w:t xml:space="preserve">); сочетанием слов со значением приблизительности: </w:t>
      </w:r>
      <w:r>
        <w:rPr>
          <w:b/>
          <w:i/>
        </w:rPr>
        <w:t>Около пятидесяти строителей</w:t>
      </w:r>
      <w:r>
        <w:rPr>
          <w:i/>
        </w:rPr>
        <w:t xml:space="preserve"> занялись ремонтом моста</w:t>
      </w:r>
      <w:r>
        <w:t xml:space="preserve">; сочетанием слов со значением </w:t>
      </w:r>
      <w:proofErr w:type="spellStart"/>
      <w:r>
        <w:t>выделительности</w:t>
      </w:r>
      <w:proofErr w:type="spellEnd"/>
      <w:r>
        <w:t xml:space="preserve">: </w:t>
      </w:r>
      <w:r>
        <w:rPr>
          <w:i/>
        </w:rPr>
        <w:t xml:space="preserve">Смертью праведной и честной пали </w:t>
      </w:r>
      <w:r>
        <w:rPr>
          <w:b/>
          <w:i/>
        </w:rPr>
        <w:t>многие из них</w:t>
      </w:r>
      <w:r>
        <w:t xml:space="preserve"> (</w:t>
      </w:r>
      <w:proofErr w:type="spellStart"/>
      <w:r>
        <w:t>А.Т.Твардовский</w:t>
      </w:r>
      <w:proofErr w:type="spellEnd"/>
      <w:r>
        <w:t xml:space="preserve">); сочетанием слов со значением неопределенности: </w:t>
      </w:r>
      <w:r>
        <w:rPr>
          <w:b/>
          <w:i/>
        </w:rPr>
        <w:t>Что-то</w:t>
      </w:r>
      <w:r>
        <w:rPr>
          <w:i/>
        </w:rPr>
        <w:t xml:space="preserve"> слышится </w:t>
      </w:r>
      <w:r>
        <w:rPr>
          <w:b/>
          <w:i/>
        </w:rPr>
        <w:t>родное</w:t>
      </w:r>
      <w:r>
        <w:rPr>
          <w:i/>
        </w:rPr>
        <w:t xml:space="preserve"> в долгих песнях ямщика...</w:t>
      </w:r>
      <w:r>
        <w:t xml:space="preserve"> (</w:t>
      </w:r>
      <w:proofErr w:type="spellStart"/>
      <w:r>
        <w:t>А.С.Пушкин</w:t>
      </w:r>
      <w:proofErr w:type="spellEnd"/>
      <w:r>
        <w:t xml:space="preserve">); метафорическим сочетанием: </w:t>
      </w:r>
      <w:r>
        <w:rPr>
          <w:i/>
        </w:rPr>
        <w:t xml:space="preserve">В саду горит </w:t>
      </w:r>
      <w:r>
        <w:rPr>
          <w:b/>
          <w:i/>
        </w:rPr>
        <w:t>костер рябины</w:t>
      </w:r>
      <w:r>
        <w:rPr>
          <w:i/>
        </w:rPr>
        <w:t xml:space="preserve"> красной...</w:t>
      </w:r>
      <w:r>
        <w:t xml:space="preserve"> (</w:t>
      </w:r>
      <w:proofErr w:type="spellStart"/>
      <w:r>
        <w:t>С.Есенин</w:t>
      </w:r>
      <w:proofErr w:type="spellEnd"/>
      <w:r>
        <w:t xml:space="preserve">); сочетанием слов со значением совместности: </w:t>
      </w:r>
      <w:r>
        <w:rPr>
          <w:b/>
          <w:i/>
        </w:rPr>
        <w:t>Дед с матерью</w:t>
      </w:r>
      <w:r>
        <w:rPr>
          <w:i/>
        </w:rPr>
        <w:t xml:space="preserve"> шли впереди всех</w:t>
      </w:r>
      <w:r>
        <w:t xml:space="preserve"> (</w:t>
      </w:r>
      <w:proofErr w:type="spellStart"/>
      <w:r>
        <w:t>М.Горький</w:t>
      </w:r>
      <w:proofErr w:type="spellEnd"/>
      <w:r>
        <w:t xml:space="preserve">). </w:t>
      </w:r>
    </w:p>
    <w:p w14:paraId="5E4DF5B6" w14:textId="77777777" w:rsidR="0077580F" w:rsidRDefault="0077580F" w:rsidP="0077580F">
      <w:pPr>
        <w:ind w:left="-15"/>
      </w:pPr>
      <w:r>
        <w:lastRenderedPageBreak/>
        <w:t xml:space="preserve">Подлежащее может также выражаться крылатым выражением или цитатой, например: </w:t>
      </w:r>
      <w:r>
        <w:rPr>
          <w:b/>
          <w:i/>
        </w:rPr>
        <w:t>Око за око, зуб за зуб</w:t>
      </w:r>
      <w:r>
        <w:rPr>
          <w:i/>
        </w:rPr>
        <w:t xml:space="preserve"> – вот мое жизненное кредо</w:t>
      </w:r>
      <w:r>
        <w:t xml:space="preserve">, и даже целым предложением, если оно является прямой речью, например: </w:t>
      </w:r>
      <w:r>
        <w:rPr>
          <w:i/>
        </w:rPr>
        <w:t>«</w:t>
      </w:r>
      <w:r>
        <w:rPr>
          <w:b/>
          <w:i/>
        </w:rPr>
        <w:t>Буду, буду летать</w:t>
      </w:r>
      <w:r>
        <w:rPr>
          <w:i/>
        </w:rPr>
        <w:t>», – звенело и пело в голове у Алексея, отгоняя сон</w:t>
      </w:r>
      <w:r>
        <w:t xml:space="preserve"> (</w:t>
      </w:r>
      <w:proofErr w:type="spellStart"/>
      <w:r>
        <w:t>Б.Полевой</w:t>
      </w:r>
      <w:proofErr w:type="spellEnd"/>
      <w:r>
        <w:t xml:space="preserve">). </w:t>
      </w:r>
    </w:p>
    <w:p w14:paraId="6FD82872" w14:textId="77777777" w:rsidR="0077580F" w:rsidRDefault="0077580F" w:rsidP="0077580F">
      <w:pPr>
        <w:spacing w:after="23" w:line="256" w:lineRule="auto"/>
        <w:ind w:left="708" w:firstLine="0"/>
        <w:jc w:val="left"/>
      </w:pPr>
      <w:r>
        <w:t xml:space="preserve"> </w:t>
      </w:r>
    </w:p>
    <w:p w14:paraId="52949BBE" w14:textId="77777777" w:rsidR="0077580F" w:rsidRDefault="0077580F" w:rsidP="0077580F">
      <w:pPr>
        <w:ind w:left="-15"/>
      </w:pPr>
      <w:r>
        <w:t xml:space="preserve">2. Типы сказуемого и способы его выражения в современном русском языке </w:t>
      </w:r>
    </w:p>
    <w:p w14:paraId="2A27AB74" w14:textId="77777777" w:rsidR="0077580F" w:rsidRDefault="0077580F" w:rsidP="0077580F">
      <w:pPr>
        <w:ind w:left="-15"/>
      </w:pPr>
      <w:r>
        <w:rPr>
          <w:b/>
        </w:rPr>
        <w:t>Сказуемое</w:t>
      </w:r>
      <w:r>
        <w:t xml:space="preserve"> – это главный член предложения, являющийся носителем предикативности. В современной синтаксической науке наиболее распространенной является структурная классификация сказуемого, основанная на его количественном составе и учитывающая его морфологическое выражение. В зависимости от способа выражения модально-временного значения сказуемые делятся на три типа: простое глагольное, составное глагольное и составное именное, сложное. </w:t>
      </w:r>
    </w:p>
    <w:p w14:paraId="4EE95C67" w14:textId="77777777" w:rsidR="0077580F" w:rsidRDefault="0077580F" w:rsidP="0077580F">
      <w:pPr>
        <w:ind w:left="-15"/>
      </w:pPr>
      <w:r>
        <w:rPr>
          <w:b/>
        </w:rPr>
        <w:t>Простое глагольное сказуемое</w:t>
      </w:r>
      <w:r>
        <w:t xml:space="preserve">. Основное отличие простого глагольного сказуемого от составного и сложного заключается в том, что в нем грамматическое и лексическое значение выражено одним словом. Простое глагольное сказуемое выражается личной формой глагола, например: </w:t>
      </w:r>
      <w:r>
        <w:rPr>
          <w:i/>
        </w:rPr>
        <w:t xml:space="preserve">Осень листья темной краской </w:t>
      </w:r>
      <w:r>
        <w:rPr>
          <w:b/>
          <w:i/>
        </w:rPr>
        <w:t>метит</w:t>
      </w:r>
      <w:r>
        <w:t xml:space="preserve"> (</w:t>
      </w:r>
      <w:proofErr w:type="spellStart"/>
      <w:r>
        <w:t>И.А.Бунин</w:t>
      </w:r>
      <w:proofErr w:type="spellEnd"/>
      <w:r>
        <w:t xml:space="preserve">). Простое глагольное сказуемое может быть неосложненным и осложненным. К так называемому осложненному сказуемому относятся: </w:t>
      </w:r>
    </w:p>
    <w:p w14:paraId="698ABE65" w14:textId="77777777" w:rsidR="0077580F" w:rsidRDefault="0077580F" w:rsidP="0077580F">
      <w:pPr>
        <w:numPr>
          <w:ilvl w:val="0"/>
          <w:numId w:val="2"/>
        </w:numPr>
        <w:ind w:firstLine="700"/>
      </w:pPr>
      <w:r>
        <w:t xml:space="preserve">аналитическая форма будущего времени глагола, например: </w:t>
      </w:r>
      <w:r>
        <w:rPr>
          <w:b/>
          <w:i/>
        </w:rPr>
        <w:t>Буду петь</w:t>
      </w:r>
      <w:r>
        <w:rPr>
          <w:i/>
        </w:rPr>
        <w:t xml:space="preserve"> я и радость и горе</w:t>
      </w:r>
      <w:r>
        <w:t xml:space="preserve"> (</w:t>
      </w:r>
      <w:proofErr w:type="spellStart"/>
      <w:r>
        <w:t>И.С.Никитин</w:t>
      </w:r>
      <w:proofErr w:type="spellEnd"/>
      <w:r>
        <w:t xml:space="preserve">); аналитическая форма повелительного наклонения глагола (используются частицы </w:t>
      </w:r>
      <w:r>
        <w:rPr>
          <w:i/>
        </w:rPr>
        <w:t>пусть, пускай, давай, давайте</w:t>
      </w:r>
      <w:r>
        <w:t xml:space="preserve"> и др.), например: </w:t>
      </w:r>
      <w:r>
        <w:rPr>
          <w:b/>
          <w:i/>
        </w:rPr>
        <w:t>Давай побеседуем</w:t>
      </w:r>
      <w:r>
        <w:rPr>
          <w:i/>
        </w:rPr>
        <w:t xml:space="preserve"> вновь про радости и про страдания</w:t>
      </w:r>
      <w:r>
        <w:t xml:space="preserve"> (</w:t>
      </w:r>
      <w:proofErr w:type="spellStart"/>
      <w:r>
        <w:t>М.А.Светлов</w:t>
      </w:r>
      <w:proofErr w:type="spellEnd"/>
      <w:r>
        <w:t xml:space="preserve">); </w:t>
      </w:r>
      <w:r>
        <w:rPr>
          <w:b/>
          <w:i/>
        </w:rPr>
        <w:t>Пусть</w:t>
      </w:r>
      <w:r>
        <w:rPr>
          <w:i/>
        </w:rPr>
        <w:t xml:space="preserve"> он </w:t>
      </w:r>
      <w:r>
        <w:rPr>
          <w:b/>
          <w:i/>
        </w:rPr>
        <w:t>вспомнит</w:t>
      </w:r>
      <w:r>
        <w:rPr>
          <w:i/>
        </w:rPr>
        <w:t xml:space="preserve"> девушку простую, </w:t>
      </w:r>
      <w:r>
        <w:rPr>
          <w:b/>
          <w:i/>
        </w:rPr>
        <w:t>пусть услышит</w:t>
      </w:r>
      <w:r>
        <w:rPr>
          <w:i/>
        </w:rPr>
        <w:t>, как она поет</w:t>
      </w:r>
      <w:r>
        <w:t xml:space="preserve"> (</w:t>
      </w:r>
      <w:proofErr w:type="spellStart"/>
      <w:r>
        <w:t>М.В.Исаковский</w:t>
      </w:r>
      <w:proofErr w:type="spellEnd"/>
      <w:r>
        <w:t xml:space="preserve">); сослагательное наклонение глагола, например: </w:t>
      </w:r>
      <w:r>
        <w:rPr>
          <w:i/>
        </w:rPr>
        <w:t xml:space="preserve">Лишь </w:t>
      </w:r>
      <w:r>
        <w:rPr>
          <w:b/>
          <w:i/>
        </w:rPr>
        <w:t>бы</w:t>
      </w:r>
      <w:r>
        <w:rPr>
          <w:i/>
        </w:rPr>
        <w:t xml:space="preserve"> день над землею </w:t>
      </w:r>
      <w:r>
        <w:rPr>
          <w:b/>
          <w:i/>
        </w:rPr>
        <w:t>не гас</w:t>
      </w:r>
      <w:r>
        <w:t xml:space="preserve"> (</w:t>
      </w:r>
      <w:proofErr w:type="spellStart"/>
      <w:r>
        <w:t>Р.Рождественский</w:t>
      </w:r>
      <w:proofErr w:type="spellEnd"/>
      <w:r>
        <w:t xml:space="preserve">); </w:t>
      </w:r>
    </w:p>
    <w:p w14:paraId="0AB726E0" w14:textId="77777777" w:rsidR="0077580F" w:rsidRDefault="0077580F" w:rsidP="0077580F">
      <w:pPr>
        <w:numPr>
          <w:ilvl w:val="0"/>
          <w:numId w:val="2"/>
        </w:numPr>
        <w:ind w:firstLine="700"/>
      </w:pPr>
      <w:r>
        <w:t>сказуемое, в состав которого входят частицы, привносящие дополнительные семантические оттенки (</w:t>
      </w:r>
      <w:r>
        <w:rPr>
          <w:i/>
        </w:rPr>
        <w:t>будто, словно, было, бывало, знай</w:t>
      </w:r>
      <w:r>
        <w:t xml:space="preserve"> и др.), например: </w:t>
      </w:r>
      <w:r>
        <w:rPr>
          <w:i/>
        </w:rPr>
        <w:t xml:space="preserve">Мы </w:t>
      </w:r>
      <w:r>
        <w:rPr>
          <w:b/>
          <w:i/>
        </w:rPr>
        <w:t>пошли было</w:t>
      </w:r>
      <w:r>
        <w:rPr>
          <w:i/>
        </w:rPr>
        <w:t xml:space="preserve"> от озера, но потом вернулись</w:t>
      </w:r>
      <w:r>
        <w:t xml:space="preserve">; </w:t>
      </w:r>
      <w:r>
        <w:rPr>
          <w:i/>
        </w:rPr>
        <w:t xml:space="preserve">А он </w:t>
      </w:r>
      <w:r>
        <w:rPr>
          <w:b/>
          <w:i/>
        </w:rPr>
        <w:t>знай себе посмеивается</w:t>
      </w:r>
      <w:r>
        <w:t xml:space="preserve">; </w:t>
      </w:r>
      <w:r>
        <w:rPr>
          <w:i/>
        </w:rPr>
        <w:t xml:space="preserve">Он </w:t>
      </w:r>
      <w:r>
        <w:rPr>
          <w:b/>
          <w:i/>
        </w:rPr>
        <w:t>взял да и ушел</w:t>
      </w:r>
      <w:r>
        <w:rPr>
          <w:i/>
        </w:rPr>
        <w:t xml:space="preserve"> совсем</w:t>
      </w:r>
      <w:r>
        <w:t xml:space="preserve">; </w:t>
      </w:r>
      <w:r>
        <w:rPr>
          <w:i/>
        </w:rPr>
        <w:t xml:space="preserve">Степь </w:t>
      </w:r>
      <w:r>
        <w:rPr>
          <w:b/>
          <w:i/>
        </w:rPr>
        <w:t>будто раскололась</w:t>
      </w:r>
      <w:r>
        <w:rPr>
          <w:i/>
        </w:rPr>
        <w:t xml:space="preserve"> от небесного грома</w:t>
      </w:r>
      <w:r>
        <w:t xml:space="preserve">; </w:t>
      </w:r>
    </w:p>
    <w:p w14:paraId="2F5B0E5B" w14:textId="77777777" w:rsidR="0077580F" w:rsidRDefault="0077580F" w:rsidP="0077580F">
      <w:pPr>
        <w:numPr>
          <w:ilvl w:val="0"/>
          <w:numId w:val="2"/>
        </w:numPr>
        <w:ind w:firstLine="700"/>
      </w:pPr>
      <w:r>
        <w:t xml:space="preserve">лексический повтор глагольных форм, например: </w:t>
      </w:r>
      <w:r>
        <w:rPr>
          <w:i/>
        </w:rPr>
        <w:t xml:space="preserve">Сапожник </w:t>
      </w:r>
      <w:r>
        <w:rPr>
          <w:b/>
          <w:i/>
        </w:rPr>
        <w:t>бился, бился</w:t>
      </w:r>
      <w:r>
        <w:rPr>
          <w:i/>
        </w:rPr>
        <w:t xml:space="preserve"> и наконец за ум хватился</w:t>
      </w:r>
      <w:r>
        <w:t xml:space="preserve"> (</w:t>
      </w:r>
      <w:proofErr w:type="spellStart"/>
      <w:r>
        <w:t>И.А.Крылов</w:t>
      </w:r>
      <w:proofErr w:type="spellEnd"/>
      <w:r>
        <w:t xml:space="preserve">); </w:t>
      </w:r>
      <w:r>
        <w:rPr>
          <w:i/>
        </w:rPr>
        <w:t xml:space="preserve">Сам </w:t>
      </w:r>
      <w:r>
        <w:rPr>
          <w:b/>
          <w:i/>
        </w:rPr>
        <w:t>работать не работает</w:t>
      </w:r>
      <w:r>
        <w:rPr>
          <w:i/>
        </w:rPr>
        <w:t>, да и другим мешает</w:t>
      </w:r>
      <w:r>
        <w:t xml:space="preserve">; </w:t>
      </w:r>
      <w:r>
        <w:rPr>
          <w:b/>
          <w:i/>
        </w:rPr>
        <w:t>Ждем не дождемся</w:t>
      </w:r>
      <w:r>
        <w:rPr>
          <w:i/>
        </w:rPr>
        <w:t xml:space="preserve"> зимы</w:t>
      </w:r>
      <w:r>
        <w:t xml:space="preserve">; </w:t>
      </w:r>
      <w:r>
        <w:rPr>
          <w:b/>
          <w:i/>
        </w:rPr>
        <w:t>Помнить-то</w:t>
      </w:r>
      <w:r>
        <w:rPr>
          <w:i/>
        </w:rPr>
        <w:t xml:space="preserve"> я </w:t>
      </w:r>
      <w:r>
        <w:rPr>
          <w:b/>
          <w:i/>
        </w:rPr>
        <w:t>помню</w:t>
      </w:r>
      <w:r>
        <w:rPr>
          <w:i/>
        </w:rPr>
        <w:t>, да что толку?</w:t>
      </w:r>
      <w:r>
        <w:t xml:space="preserve">; </w:t>
      </w:r>
      <w:r>
        <w:rPr>
          <w:i/>
        </w:rPr>
        <w:t xml:space="preserve">Вот уж действительно </w:t>
      </w:r>
      <w:r>
        <w:rPr>
          <w:b/>
          <w:i/>
        </w:rPr>
        <w:t>спел так спел</w:t>
      </w:r>
      <w:r>
        <w:t xml:space="preserve"> (в этом примере употреблены и лексический повтор, и частица); </w:t>
      </w:r>
    </w:p>
    <w:p w14:paraId="53428EA0" w14:textId="77777777" w:rsidR="0077580F" w:rsidRDefault="0077580F" w:rsidP="0077580F">
      <w:pPr>
        <w:numPr>
          <w:ilvl w:val="0"/>
          <w:numId w:val="2"/>
        </w:numPr>
        <w:spacing w:line="268" w:lineRule="auto"/>
        <w:ind w:firstLine="700"/>
      </w:pPr>
      <w:r>
        <w:t>сказуемое может выражаться фразеологическим сочетанием с различной степенью спаянности (</w:t>
      </w:r>
      <w:r>
        <w:rPr>
          <w:i/>
        </w:rPr>
        <w:t xml:space="preserve">выйти из себя, задеть за живое, бить </w:t>
      </w:r>
      <w:r>
        <w:rPr>
          <w:i/>
        </w:rPr>
        <w:lastRenderedPageBreak/>
        <w:t>баклуши, попасть впросак, ходить ходуном, приказать долго жить, без ножа зарезать, из пальца высосать, плясать под чужую дудку</w:t>
      </w:r>
      <w:r>
        <w:t xml:space="preserve"> и др.), например: </w:t>
      </w:r>
      <w:r>
        <w:rPr>
          <w:i/>
        </w:rPr>
        <w:t xml:space="preserve">Иногда смотришь и думаешь: а ведь я ему </w:t>
      </w:r>
      <w:r>
        <w:rPr>
          <w:b/>
          <w:i/>
        </w:rPr>
        <w:t>в подметки не гожусь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  <w:r>
        <w:rPr>
          <w:i/>
        </w:rPr>
        <w:t xml:space="preserve">Первые недели плавания </w:t>
      </w:r>
      <w:r>
        <w:rPr>
          <w:b/>
          <w:i/>
        </w:rPr>
        <w:t>принесли разочарование</w:t>
      </w:r>
      <w:r>
        <w:t xml:space="preserve"> </w:t>
      </w:r>
    </w:p>
    <w:p w14:paraId="3B667A99" w14:textId="77777777" w:rsidR="0077580F" w:rsidRDefault="0077580F" w:rsidP="0077580F">
      <w:pPr>
        <w:ind w:left="-15" w:firstLine="0"/>
      </w:pPr>
      <w:r>
        <w:t>(‘разочаровали’) (</w:t>
      </w:r>
      <w:proofErr w:type="spellStart"/>
      <w:r>
        <w:t>К.Г.Паустовский</w:t>
      </w:r>
      <w:proofErr w:type="spellEnd"/>
      <w:r>
        <w:t xml:space="preserve">). </w:t>
      </w:r>
    </w:p>
    <w:p w14:paraId="657A1DB1" w14:textId="77777777" w:rsidR="0077580F" w:rsidRDefault="0077580F" w:rsidP="0077580F">
      <w:pPr>
        <w:ind w:left="-15"/>
      </w:pPr>
      <w:r>
        <w:t xml:space="preserve">Простое глагольное сказуемое соединяется с подлежащим </w:t>
      </w:r>
      <w:proofErr w:type="spellStart"/>
      <w:r>
        <w:t>связьюкоординацией</w:t>
      </w:r>
      <w:proofErr w:type="spellEnd"/>
      <w:r>
        <w:t xml:space="preserve">, то есть согласуется в лице и числе, однако бывают случаи, когда между подлежащим и простым глагольным сказуемым </w:t>
      </w:r>
      <w:proofErr w:type="spellStart"/>
      <w:r>
        <w:t>некоординируемая</w:t>
      </w:r>
      <w:proofErr w:type="spellEnd"/>
      <w:r>
        <w:t xml:space="preserve"> связь. Она возникает, если, во-первых, сказуемое выражается инфинитивом, например: </w:t>
      </w:r>
      <w:r>
        <w:rPr>
          <w:i/>
        </w:rPr>
        <w:t xml:space="preserve">И царица </w:t>
      </w:r>
      <w:r>
        <w:rPr>
          <w:b/>
          <w:i/>
        </w:rPr>
        <w:t>хохотать</w:t>
      </w:r>
      <w:r>
        <w:rPr>
          <w:i/>
        </w:rPr>
        <w:t xml:space="preserve">, и плечами </w:t>
      </w:r>
      <w:r>
        <w:rPr>
          <w:b/>
          <w:i/>
        </w:rPr>
        <w:t>пожимать</w:t>
      </w:r>
      <w:r>
        <w:rPr>
          <w:i/>
        </w:rPr>
        <w:t xml:space="preserve">, и </w:t>
      </w:r>
      <w:r>
        <w:rPr>
          <w:b/>
          <w:i/>
        </w:rPr>
        <w:t>подмигивать</w:t>
      </w:r>
      <w:r>
        <w:rPr>
          <w:i/>
        </w:rPr>
        <w:t xml:space="preserve"> глазами, и </w:t>
      </w:r>
      <w:r>
        <w:rPr>
          <w:b/>
          <w:i/>
        </w:rPr>
        <w:t>прищелкивать</w:t>
      </w:r>
      <w:r>
        <w:rPr>
          <w:i/>
        </w:rPr>
        <w:t xml:space="preserve"> перстами, и </w:t>
      </w:r>
      <w:r>
        <w:rPr>
          <w:b/>
          <w:i/>
        </w:rPr>
        <w:t>вертеться</w:t>
      </w:r>
      <w:r>
        <w:rPr>
          <w:i/>
        </w:rPr>
        <w:t xml:space="preserve"> </w:t>
      </w:r>
      <w:proofErr w:type="spellStart"/>
      <w:r>
        <w:rPr>
          <w:i/>
        </w:rPr>
        <w:t>подбочась</w:t>
      </w:r>
      <w:proofErr w:type="spellEnd"/>
      <w:r>
        <w:rPr>
          <w:i/>
        </w:rPr>
        <w:t>, гордо в зеркальце глядясь</w:t>
      </w:r>
      <w:r>
        <w:t xml:space="preserve"> (</w:t>
      </w:r>
      <w:proofErr w:type="spellStart"/>
      <w:r>
        <w:t>А.С.Пушкин</w:t>
      </w:r>
      <w:proofErr w:type="spellEnd"/>
      <w:r>
        <w:t xml:space="preserve">); во-вторых, глагольным междометием, например: </w:t>
      </w:r>
      <w:r>
        <w:rPr>
          <w:i/>
        </w:rPr>
        <w:t xml:space="preserve">И легче тени Татьяна </w:t>
      </w:r>
      <w:r>
        <w:rPr>
          <w:b/>
          <w:i/>
        </w:rPr>
        <w:t>прыг</w:t>
      </w:r>
      <w:r>
        <w:rPr>
          <w:i/>
        </w:rPr>
        <w:t xml:space="preserve"> в другие сени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18D1EE8A" w14:textId="77777777" w:rsidR="0077580F" w:rsidRDefault="0077580F" w:rsidP="0077580F">
      <w:pPr>
        <w:ind w:left="-15"/>
      </w:pPr>
      <w:r>
        <w:t xml:space="preserve">Составное сказуемое состоит из двух компонентов, первый из которых выражает грамматическое значение (категории модальности и времени), а второй – основное лексическое значение. </w:t>
      </w:r>
    </w:p>
    <w:p w14:paraId="48B8D270" w14:textId="77777777" w:rsidR="0077580F" w:rsidRDefault="0077580F" w:rsidP="0077580F">
      <w:pPr>
        <w:ind w:left="-15"/>
      </w:pPr>
      <w:r>
        <w:rPr>
          <w:b/>
        </w:rPr>
        <w:t>Составное глагольное сказуемое</w:t>
      </w:r>
      <w:r>
        <w:t xml:space="preserve"> состоит из личной формы глагола и инфинитива. Личная форма глагола называется вспомогательным глаголом, выражающим модальную и временную характеристику конкретного действия, обозначенного инфинитивом. Не любое сочетание двух глаголов образует составное глагольное сказуемое. Присоединять к себе инфинитив могут глаголы следующей семантики: </w:t>
      </w:r>
    </w:p>
    <w:p w14:paraId="756DF644" w14:textId="77777777" w:rsidR="0077580F" w:rsidRDefault="0077580F" w:rsidP="0077580F">
      <w:pPr>
        <w:numPr>
          <w:ilvl w:val="0"/>
          <w:numId w:val="3"/>
        </w:numPr>
        <w:spacing w:line="268" w:lineRule="auto"/>
        <w:ind w:firstLine="699"/>
      </w:pPr>
      <w:r>
        <w:t>фазисные глаголы, обозначающие начало, продолжение, конец действия (</w:t>
      </w:r>
      <w:r>
        <w:rPr>
          <w:i/>
        </w:rPr>
        <w:t>начать/начинать, продолжать/продолжить, кончать/ кончить, перестать/переставать, приняться, стать</w:t>
      </w:r>
      <w:r>
        <w:t xml:space="preserve"> и др.), например: </w:t>
      </w:r>
      <w:r>
        <w:rPr>
          <w:i/>
        </w:rPr>
        <w:t xml:space="preserve">Кое-где </w:t>
      </w:r>
      <w:r>
        <w:rPr>
          <w:b/>
          <w:i/>
        </w:rPr>
        <w:t>начинал сверкать</w:t>
      </w:r>
      <w:r>
        <w:rPr>
          <w:i/>
        </w:rPr>
        <w:t xml:space="preserve"> огонек</w:t>
      </w:r>
      <w:r>
        <w:t xml:space="preserve"> (</w:t>
      </w:r>
      <w:proofErr w:type="spellStart"/>
      <w:r>
        <w:t>Н.В.Гоголь</w:t>
      </w:r>
      <w:proofErr w:type="spellEnd"/>
      <w:r>
        <w:t xml:space="preserve">); </w:t>
      </w:r>
    </w:p>
    <w:p w14:paraId="168D77E8" w14:textId="77777777" w:rsidR="0077580F" w:rsidRDefault="0077580F" w:rsidP="0077580F">
      <w:pPr>
        <w:numPr>
          <w:ilvl w:val="0"/>
          <w:numId w:val="3"/>
        </w:numPr>
        <w:ind w:firstLine="699"/>
      </w:pPr>
      <w:r>
        <w:t>модальные глаголы, указывающие на необходимость, желательность, возможность/невозможность действия (</w:t>
      </w:r>
      <w:r>
        <w:rPr>
          <w:i/>
        </w:rPr>
        <w:t>мочь, хотеть, броситься, надеяться, согласиться, решить, повезло, посчастливилось</w:t>
      </w:r>
      <w:r>
        <w:t xml:space="preserve"> и др.), например: </w:t>
      </w:r>
      <w:r>
        <w:rPr>
          <w:b/>
          <w:i/>
        </w:rPr>
        <w:t>Хотел объехать</w:t>
      </w:r>
      <w:r>
        <w:rPr>
          <w:i/>
        </w:rPr>
        <w:t xml:space="preserve"> целый свет, и не объехал сотой доли</w:t>
      </w:r>
      <w:r>
        <w:t xml:space="preserve"> (</w:t>
      </w:r>
      <w:proofErr w:type="spellStart"/>
      <w:r>
        <w:t>А.С.Грибоедов</w:t>
      </w:r>
      <w:proofErr w:type="spellEnd"/>
      <w:r>
        <w:t xml:space="preserve">); </w:t>
      </w:r>
    </w:p>
    <w:p w14:paraId="4C3DB3A8" w14:textId="77777777" w:rsidR="0077580F" w:rsidRDefault="0077580F" w:rsidP="0077580F">
      <w:pPr>
        <w:numPr>
          <w:ilvl w:val="0"/>
          <w:numId w:val="3"/>
        </w:numPr>
        <w:spacing w:line="268" w:lineRule="auto"/>
        <w:ind w:firstLine="699"/>
      </w:pPr>
      <w:r>
        <w:t>глаголы, выражающие способы осуществления действия, его обычности/необычности (</w:t>
      </w:r>
      <w:r>
        <w:rPr>
          <w:i/>
        </w:rPr>
        <w:t>пытаться, думать, пробовать, успеть, торопиться, устроиться, приспособиться, стараться, уметь, стремиться</w:t>
      </w:r>
      <w:r>
        <w:t xml:space="preserve"> и др.), например: </w:t>
      </w:r>
      <w:r>
        <w:rPr>
          <w:i/>
        </w:rPr>
        <w:t xml:space="preserve">Я </w:t>
      </w:r>
      <w:r>
        <w:rPr>
          <w:b/>
          <w:i/>
        </w:rPr>
        <w:t>привык смотреть</w:t>
      </w:r>
      <w:r>
        <w:rPr>
          <w:i/>
        </w:rPr>
        <w:t xml:space="preserve"> на таких людей как на заурядных и обыденных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</w:p>
    <w:p w14:paraId="76220C98" w14:textId="77777777" w:rsidR="0077580F" w:rsidRDefault="0077580F" w:rsidP="0077580F">
      <w:pPr>
        <w:numPr>
          <w:ilvl w:val="0"/>
          <w:numId w:val="3"/>
        </w:numPr>
        <w:ind w:firstLine="699"/>
      </w:pPr>
      <w:r>
        <w:t>глаголы субъективно-эмоциональной оценки (</w:t>
      </w:r>
      <w:r>
        <w:rPr>
          <w:i/>
        </w:rPr>
        <w:t>любить, бояться, страшиться, радоваться, мечтать</w:t>
      </w:r>
      <w:r>
        <w:t xml:space="preserve"> и др.), например: </w:t>
      </w:r>
      <w:r>
        <w:rPr>
          <w:i/>
        </w:rPr>
        <w:t xml:space="preserve">Она </w:t>
      </w:r>
      <w:r>
        <w:rPr>
          <w:b/>
          <w:i/>
        </w:rPr>
        <w:t>любила</w:t>
      </w:r>
      <w:r>
        <w:rPr>
          <w:i/>
        </w:rPr>
        <w:t xml:space="preserve"> на балконе </w:t>
      </w:r>
      <w:r>
        <w:rPr>
          <w:b/>
          <w:i/>
        </w:rPr>
        <w:t>предупреждать</w:t>
      </w:r>
      <w:r>
        <w:rPr>
          <w:i/>
        </w:rPr>
        <w:t xml:space="preserve"> зари восход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134A17E3" w14:textId="77777777" w:rsidR="0077580F" w:rsidRDefault="0077580F" w:rsidP="0077580F">
      <w:pPr>
        <w:ind w:left="-15"/>
      </w:pPr>
      <w:r>
        <w:lastRenderedPageBreak/>
        <w:t>В составном глагольном сказуемом инфинитив обозначает действие того же субъекта, что и личная форма глагола (вспомогательный глагол), то есть действие предмета, названного подлежащим. Однако от этого инфинитива следует отличать «объектный» инфинитив (</w:t>
      </w:r>
      <w:proofErr w:type="spellStart"/>
      <w:r>
        <w:t>А.А.Потебня</w:t>
      </w:r>
      <w:proofErr w:type="spellEnd"/>
      <w:r>
        <w:t xml:space="preserve">), который не входит в составное глагольное сказуемое, а рассматривается как второстепенный член предложения. Во-первых, такой инфинитив может выполнять функцию дополнения, поскольку обозначает действие другого субъекта, чем действие личной формы глагола, например: </w:t>
      </w:r>
      <w:r>
        <w:rPr>
          <w:i/>
        </w:rPr>
        <w:t xml:space="preserve">Все просили ее </w:t>
      </w:r>
      <w:r>
        <w:t xml:space="preserve">(о чем?) </w:t>
      </w:r>
      <w:r>
        <w:rPr>
          <w:i/>
        </w:rPr>
        <w:t>рассказать эту историю</w:t>
      </w:r>
      <w:r>
        <w:t xml:space="preserve">. Во-вторых, в предложении инфинитив может выполнять функцию обстоятельства цели, например, при глаголах движения: </w:t>
      </w:r>
      <w:r>
        <w:rPr>
          <w:i/>
        </w:rPr>
        <w:t>Мы приехали</w:t>
      </w:r>
      <w:r>
        <w:t xml:space="preserve"> </w:t>
      </w:r>
      <w:r>
        <w:rPr>
          <w:i/>
        </w:rPr>
        <w:t>в</w:t>
      </w:r>
      <w:r>
        <w:t xml:space="preserve"> </w:t>
      </w:r>
      <w:r>
        <w:rPr>
          <w:i/>
        </w:rPr>
        <w:t xml:space="preserve">Казань </w:t>
      </w:r>
      <w:r>
        <w:t xml:space="preserve">(зачем? с какой целью?) </w:t>
      </w:r>
      <w:r>
        <w:rPr>
          <w:i/>
        </w:rPr>
        <w:t>учиться</w:t>
      </w:r>
      <w:r>
        <w:t xml:space="preserve">; </w:t>
      </w:r>
      <w:r>
        <w:rPr>
          <w:i/>
        </w:rPr>
        <w:t>Я предложила</w:t>
      </w:r>
      <w:r>
        <w:t xml:space="preserve"> (что?) </w:t>
      </w:r>
      <w:r>
        <w:rPr>
          <w:i/>
        </w:rPr>
        <w:t>поехать в Италию</w:t>
      </w:r>
      <w:r>
        <w:t xml:space="preserve"> (зачем?) </w:t>
      </w:r>
      <w:r>
        <w:rPr>
          <w:i/>
        </w:rPr>
        <w:t>отдохнуть</w:t>
      </w:r>
      <w:r>
        <w:t xml:space="preserve">. </w:t>
      </w:r>
    </w:p>
    <w:p w14:paraId="1C830BE6" w14:textId="77777777" w:rsidR="0077580F" w:rsidRDefault="0077580F" w:rsidP="0077580F">
      <w:pPr>
        <w:ind w:left="-15"/>
      </w:pPr>
      <w:r>
        <w:rPr>
          <w:b/>
        </w:rPr>
        <w:t>Составное именное сказуемое</w:t>
      </w:r>
      <w:r>
        <w:t xml:space="preserve"> состоит из глагола-связки, который выражает модальность и время, и именной части, которая может быть выражена именем прилагательным и причастием в полной и краткой форме, именем существительным в предложно-падежной форме, местоимением, фразеологически и синтаксически устойчивыми словосочетаниями и др. Составное именное сказуемое всегда составное, даже если состоит из одной словоформы, например: </w:t>
      </w:r>
      <w:r>
        <w:rPr>
          <w:i/>
        </w:rPr>
        <w:t xml:space="preserve">Эта девушка </w:t>
      </w:r>
      <w:r>
        <w:rPr>
          <w:b/>
          <w:i/>
        </w:rPr>
        <w:t>как праздник</w:t>
      </w:r>
      <w:r>
        <w:t xml:space="preserve"> (</w:t>
      </w:r>
      <w:proofErr w:type="spellStart"/>
      <w:r>
        <w:t>В.Н.Ажаев</w:t>
      </w:r>
      <w:proofErr w:type="spellEnd"/>
      <w:r>
        <w:t xml:space="preserve">). </w:t>
      </w:r>
    </w:p>
    <w:p w14:paraId="6A6C4561" w14:textId="77777777" w:rsidR="0077580F" w:rsidRDefault="0077580F" w:rsidP="0077580F">
      <w:pPr>
        <w:ind w:left="708" w:firstLine="0"/>
      </w:pPr>
      <w:r>
        <w:t xml:space="preserve">Глагольная связка может быть трех типов: </w:t>
      </w:r>
    </w:p>
    <w:p w14:paraId="56AE7760" w14:textId="77777777" w:rsidR="0077580F" w:rsidRDefault="0077580F" w:rsidP="0077580F">
      <w:pPr>
        <w:ind w:left="-15"/>
      </w:pPr>
      <w:r>
        <w:t xml:space="preserve">1) отвлеченная связка, выражающая только грамматическое значение – это глагол </w:t>
      </w:r>
      <w:r>
        <w:rPr>
          <w:i/>
        </w:rPr>
        <w:t>быть</w:t>
      </w:r>
      <w:r>
        <w:t xml:space="preserve">, который в настоящем времени реальной модальности не имеет формы, поскольку формы настоящего времени данного глагола – </w:t>
      </w:r>
      <w:r>
        <w:rPr>
          <w:i/>
        </w:rPr>
        <w:t>есть</w:t>
      </w:r>
      <w:r>
        <w:t xml:space="preserve"> и </w:t>
      </w:r>
      <w:r>
        <w:rPr>
          <w:i/>
        </w:rPr>
        <w:t>суть</w:t>
      </w:r>
      <w:r>
        <w:t xml:space="preserve"> являются устаревшими, поэтому в настоящем времени реальной модальности используется нулевая связка, проявляющаяся в парадигме форм, например: </w:t>
      </w:r>
      <w:r>
        <w:rPr>
          <w:i/>
        </w:rPr>
        <w:t xml:space="preserve">Париж </w:t>
      </w:r>
      <w:r>
        <w:rPr>
          <w:b/>
          <w:i/>
        </w:rPr>
        <w:t>был в тревоге</w:t>
      </w:r>
      <w:r>
        <w:rPr>
          <w:i/>
        </w:rPr>
        <w:t xml:space="preserve"> </w:t>
      </w:r>
      <w:r>
        <w:t>(</w:t>
      </w:r>
      <w:proofErr w:type="spellStart"/>
      <w:r>
        <w:t>А.Н.Толстой</w:t>
      </w:r>
      <w:proofErr w:type="spellEnd"/>
      <w:r>
        <w:t xml:space="preserve">) – </w:t>
      </w:r>
      <w:r>
        <w:rPr>
          <w:i/>
        </w:rPr>
        <w:t xml:space="preserve">Париж </w:t>
      </w:r>
      <w:r>
        <w:rPr>
          <w:b/>
          <w:i/>
        </w:rPr>
        <w:t>... в тревоге</w:t>
      </w:r>
      <w:r>
        <w:t xml:space="preserve"> – </w:t>
      </w:r>
    </w:p>
    <w:p w14:paraId="7E266F3E" w14:textId="77777777" w:rsidR="0077580F" w:rsidRDefault="0077580F" w:rsidP="0077580F">
      <w:pPr>
        <w:pStyle w:val="1"/>
        <w:spacing w:after="26"/>
        <w:ind w:left="10"/>
      </w:pPr>
      <w:r>
        <w:rPr>
          <w:b w:val="0"/>
        </w:rPr>
        <w:t xml:space="preserve">Париж </w:t>
      </w:r>
      <w:r>
        <w:t>будет в тревоге</w:t>
      </w:r>
      <w:r>
        <w:rPr>
          <w:b w:val="0"/>
          <w:i w:val="0"/>
        </w:rPr>
        <w:t xml:space="preserve">; </w:t>
      </w:r>
    </w:p>
    <w:p w14:paraId="2386A7C5" w14:textId="77777777" w:rsidR="0077580F" w:rsidRDefault="0077580F" w:rsidP="0077580F">
      <w:pPr>
        <w:numPr>
          <w:ilvl w:val="0"/>
          <w:numId w:val="4"/>
        </w:numPr>
        <w:spacing w:line="268" w:lineRule="auto"/>
        <w:ind w:firstLine="699"/>
      </w:pPr>
      <w:r>
        <w:t xml:space="preserve">полузнаменательная связка, выражающая не только </w:t>
      </w:r>
      <w:proofErr w:type="spellStart"/>
      <w:r>
        <w:t>модальновременные</w:t>
      </w:r>
      <w:proofErr w:type="spellEnd"/>
      <w:r>
        <w:t xml:space="preserve"> характеристики, но и ослабленное лексическое значение (</w:t>
      </w:r>
      <w:r>
        <w:rPr>
          <w:i/>
        </w:rPr>
        <w:t>стать/становиться, остаться/оставаться, явиться/являться, делаться/сделаться, казаться/оказаться/показаться, слыть/ прослыть, представляться, считаться, зваться</w:t>
      </w:r>
      <w:r>
        <w:t xml:space="preserve"> и др.), например: </w:t>
      </w:r>
      <w:r>
        <w:rPr>
          <w:i/>
        </w:rPr>
        <w:t xml:space="preserve">Ее сестра </w:t>
      </w:r>
      <w:r>
        <w:rPr>
          <w:b/>
          <w:i/>
        </w:rPr>
        <w:t xml:space="preserve">звалась </w:t>
      </w:r>
    </w:p>
    <w:p w14:paraId="7FDEE8FC" w14:textId="77777777" w:rsidR="0077580F" w:rsidRDefault="0077580F" w:rsidP="0077580F">
      <w:pPr>
        <w:ind w:left="-15" w:firstLine="0"/>
      </w:pPr>
      <w:r>
        <w:rPr>
          <w:b/>
          <w:i/>
        </w:rPr>
        <w:t>Татьяна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</w:p>
    <w:p w14:paraId="259D0322" w14:textId="77777777" w:rsidR="0077580F" w:rsidRDefault="0077580F" w:rsidP="0077580F">
      <w:pPr>
        <w:numPr>
          <w:ilvl w:val="0"/>
          <w:numId w:val="4"/>
        </w:numPr>
        <w:ind w:firstLine="699"/>
      </w:pPr>
      <w:r>
        <w:t xml:space="preserve">знаменательная связка, выражающая, наряду с </w:t>
      </w:r>
      <w:proofErr w:type="spellStart"/>
      <w:r>
        <w:t>модальновременными</w:t>
      </w:r>
      <w:proofErr w:type="spellEnd"/>
      <w:r>
        <w:t xml:space="preserve"> значениями, конкретное лексическое значение движения, положения в пространстве и времени, состояния, например: </w:t>
      </w:r>
      <w:r>
        <w:rPr>
          <w:i/>
        </w:rPr>
        <w:t xml:space="preserve">Но это кто в толпе избранной </w:t>
      </w:r>
      <w:r>
        <w:rPr>
          <w:b/>
          <w:i/>
        </w:rPr>
        <w:t>стоит безмолвный</w:t>
      </w:r>
      <w:r>
        <w:rPr>
          <w:i/>
        </w:rPr>
        <w:t xml:space="preserve"> и </w:t>
      </w:r>
      <w:r>
        <w:rPr>
          <w:b/>
          <w:i/>
        </w:rPr>
        <w:t>туманный</w:t>
      </w:r>
      <w:r>
        <w:rPr>
          <w:i/>
        </w:rPr>
        <w:t>?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  <w:r>
        <w:rPr>
          <w:i/>
        </w:rPr>
        <w:t xml:space="preserve">Он оставляет раут тесный, домой </w:t>
      </w:r>
      <w:r>
        <w:rPr>
          <w:b/>
          <w:i/>
        </w:rPr>
        <w:t>задумчив едет</w:t>
      </w:r>
      <w:r>
        <w:rPr>
          <w:i/>
        </w:rPr>
        <w:t xml:space="preserve"> он...</w:t>
      </w:r>
      <w:r>
        <w:t xml:space="preserve"> (</w:t>
      </w:r>
      <w:proofErr w:type="spellStart"/>
      <w:r>
        <w:t>А.С.Пушкин</w:t>
      </w:r>
      <w:proofErr w:type="spellEnd"/>
      <w:r>
        <w:t xml:space="preserve">); </w:t>
      </w:r>
      <w:r>
        <w:rPr>
          <w:i/>
        </w:rPr>
        <w:t xml:space="preserve">Упрямо смотрит он: она </w:t>
      </w:r>
      <w:r>
        <w:rPr>
          <w:b/>
          <w:i/>
        </w:rPr>
        <w:t>сидит покойна</w:t>
      </w:r>
      <w:r>
        <w:rPr>
          <w:i/>
        </w:rPr>
        <w:t xml:space="preserve"> и </w:t>
      </w:r>
      <w:r>
        <w:rPr>
          <w:b/>
          <w:i/>
        </w:rPr>
        <w:t>вольна</w:t>
      </w:r>
      <w:r>
        <w:t xml:space="preserve"> (</w:t>
      </w:r>
      <w:proofErr w:type="spellStart"/>
      <w:r>
        <w:t>А.С.Пушкин</w:t>
      </w:r>
      <w:proofErr w:type="spellEnd"/>
      <w:r>
        <w:t xml:space="preserve">). </w:t>
      </w:r>
    </w:p>
    <w:p w14:paraId="4A5E22EE" w14:textId="138E054C" w:rsidR="00EC3562" w:rsidRDefault="0077580F" w:rsidP="0077580F">
      <w:r>
        <w:rPr>
          <w:b/>
        </w:rPr>
        <w:lastRenderedPageBreak/>
        <w:t>Сложное сказуемое</w:t>
      </w:r>
      <w:r>
        <w:t xml:space="preserve"> – это осложненное простое или составное сказуемое. В нем более дробно выражается лексическое значение. Первый компонент в сложном сказуемом выражается кратким прилагательным или словом категории состояния с модальным значением (</w:t>
      </w:r>
      <w:r>
        <w:rPr>
          <w:i/>
        </w:rPr>
        <w:t>должен</w:t>
      </w:r>
      <w:r>
        <w:t xml:space="preserve">, </w:t>
      </w:r>
      <w:r>
        <w:rPr>
          <w:i/>
        </w:rPr>
        <w:t>рад</w:t>
      </w:r>
      <w:r>
        <w:t xml:space="preserve">, </w:t>
      </w:r>
      <w:r>
        <w:rPr>
          <w:i/>
        </w:rPr>
        <w:t>готов</w:t>
      </w:r>
      <w:r>
        <w:t xml:space="preserve">, </w:t>
      </w:r>
      <w:r>
        <w:rPr>
          <w:i/>
        </w:rPr>
        <w:t>обязан</w:t>
      </w:r>
      <w:r>
        <w:t xml:space="preserve">, </w:t>
      </w:r>
      <w:r>
        <w:rPr>
          <w:i/>
        </w:rPr>
        <w:t>намерен</w:t>
      </w:r>
      <w:r>
        <w:t xml:space="preserve">, </w:t>
      </w:r>
      <w:r>
        <w:rPr>
          <w:i/>
        </w:rPr>
        <w:t>согласен</w:t>
      </w:r>
      <w:r>
        <w:t xml:space="preserve">, </w:t>
      </w:r>
      <w:r>
        <w:rPr>
          <w:i/>
        </w:rPr>
        <w:t>бессилен</w:t>
      </w:r>
      <w:r>
        <w:t xml:space="preserve">, </w:t>
      </w:r>
      <w:r>
        <w:rPr>
          <w:i/>
        </w:rPr>
        <w:t>стар</w:t>
      </w:r>
      <w:r>
        <w:t xml:space="preserve">, </w:t>
      </w:r>
      <w:r>
        <w:rPr>
          <w:i/>
        </w:rPr>
        <w:t>молод</w:t>
      </w:r>
      <w:r>
        <w:t xml:space="preserve">, </w:t>
      </w:r>
      <w:r>
        <w:rPr>
          <w:i/>
        </w:rPr>
        <w:t>можно</w:t>
      </w:r>
      <w:r>
        <w:t xml:space="preserve">, </w:t>
      </w:r>
      <w:r>
        <w:rPr>
          <w:i/>
        </w:rPr>
        <w:t>нужно</w:t>
      </w:r>
      <w:r>
        <w:t xml:space="preserve">, </w:t>
      </w:r>
      <w:r>
        <w:rPr>
          <w:i/>
        </w:rPr>
        <w:t>нельзя</w:t>
      </w:r>
      <w:r>
        <w:t xml:space="preserve">, </w:t>
      </w:r>
      <w:r>
        <w:rPr>
          <w:i/>
        </w:rPr>
        <w:t>невозможно</w:t>
      </w:r>
      <w:r>
        <w:t xml:space="preserve">, </w:t>
      </w:r>
      <w:r>
        <w:rPr>
          <w:i/>
        </w:rPr>
        <w:t>неохота</w:t>
      </w:r>
      <w:r>
        <w:t xml:space="preserve">, </w:t>
      </w:r>
      <w:r>
        <w:rPr>
          <w:i/>
        </w:rPr>
        <w:t>лень</w:t>
      </w:r>
      <w:r>
        <w:t xml:space="preserve">, </w:t>
      </w:r>
      <w:r>
        <w:rPr>
          <w:i/>
        </w:rPr>
        <w:t>пора</w:t>
      </w:r>
      <w:r>
        <w:t xml:space="preserve">, </w:t>
      </w:r>
      <w:r>
        <w:rPr>
          <w:i/>
        </w:rPr>
        <w:t>некогда</w:t>
      </w:r>
      <w:r>
        <w:t xml:space="preserve"> и др.), например: </w:t>
      </w:r>
      <w:r>
        <w:rPr>
          <w:i/>
        </w:rPr>
        <w:t xml:space="preserve">Мы </w:t>
      </w:r>
      <w:r>
        <w:rPr>
          <w:b/>
          <w:i/>
        </w:rPr>
        <w:t>рады</w:t>
      </w:r>
      <w:r>
        <w:rPr>
          <w:i/>
        </w:rPr>
        <w:t xml:space="preserve"> весь </w:t>
      </w:r>
      <w:r>
        <w:rPr>
          <w:b/>
          <w:i/>
        </w:rPr>
        <w:t>изъездить</w:t>
      </w:r>
      <w:r>
        <w:rPr>
          <w:i/>
        </w:rPr>
        <w:t xml:space="preserve"> мир</w:t>
      </w:r>
      <w:r>
        <w:t xml:space="preserve"> (</w:t>
      </w:r>
      <w:proofErr w:type="spellStart"/>
      <w:r>
        <w:t>А.С.Пушкин</w:t>
      </w:r>
      <w:proofErr w:type="spellEnd"/>
      <w:r>
        <w:t>). В двусоставном предложении сложное сказуемое имеет следующие структурные схемы: краткое прилагательное + (связка) + инфинитив; краткое прилагательное + (связка) + быть + имя; спрягаемая форма глагола + быть + имя; а в односоставном – категория состояния + (связка) + инфинитив; категория состояния + (связка) + быть + имя.</w:t>
      </w:r>
    </w:p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90770"/>
    <w:multiLevelType w:val="hybridMultilevel"/>
    <w:tmpl w:val="18606A4A"/>
    <w:lvl w:ilvl="0" w:tplc="3998EB10">
      <w:start w:val="1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368BA3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58264DC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A2A05B08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5647988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6A0130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ECA5FF2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8C44982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678198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35C18BE"/>
    <w:multiLevelType w:val="hybridMultilevel"/>
    <w:tmpl w:val="E2964788"/>
    <w:lvl w:ilvl="0" w:tplc="80BAD448">
      <w:start w:val="2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7B82A794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42144334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6C80C4FE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83E9E6C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5A66EB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4A259E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918A21E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7902DF6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7F6376A"/>
    <w:multiLevelType w:val="hybridMultilevel"/>
    <w:tmpl w:val="479A616A"/>
    <w:lvl w:ilvl="0" w:tplc="85B037C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BB80250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F9EC589A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90267A2C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4DE23892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08EA878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9C04E5FA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FD6788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9D27E2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A742737"/>
    <w:multiLevelType w:val="hybridMultilevel"/>
    <w:tmpl w:val="2A7EA9AE"/>
    <w:lvl w:ilvl="0" w:tplc="E66697EE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F0EC4E88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22D0CA88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62A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5D24316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F6ED1CC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096E386E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9BC7728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DEC0B16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A5"/>
    <w:rsid w:val="00270ED9"/>
    <w:rsid w:val="006E6EA5"/>
    <w:rsid w:val="0077580F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C4096"/>
  <w15:chartTrackingRefBased/>
  <w15:docId w15:val="{B6EE3FF4-B517-4971-8E2B-9AF5211B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80F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77580F"/>
    <w:pPr>
      <w:keepNext/>
      <w:keepLines/>
      <w:spacing w:after="0" w:line="256" w:lineRule="auto"/>
      <w:ind w:left="711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80F"/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2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3</cp:revision>
  <dcterms:created xsi:type="dcterms:W3CDTF">2025-11-14T18:24:00Z</dcterms:created>
  <dcterms:modified xsi:type="dcterms:W3CDTF">2025-11-14T18:26:00Z</dcterms:modified>
</cp:coreProperties>
</file>