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30B8" w14:textId="0D313E70" w:rsidR="00457A0A" w:rsidRDefault="00457A0A" w:rsidP="00457A0A">
      <w:pPr>
        <w:pStyle w:val="Title"/>
      </w:pPr>
      <w:r>
        <w:t>Optimizing Post-Operative Hemodynamics: A Data Wrangling Pipeline for Vascular Surgery Outcomes in MIMIC-IV</w:t>
      </w:r>
    </w:p>
    <w:p w14:paraId="7A5F06D2" w14:textId="069B4712" w:rsidR="0048283D" w:rsidRPr="00457A0A" w:rsidRDefault="41EE8DAC" w:rsidP="00457A0A">
      <w:pPr>
        <w:pStyle w:val="Heading1"/>
      </w:pPr>
      <w:r w:rsidRPr="00457A0A">
        <w:t xml:space="preserve">Basic Info </w:t>
      </w:r>
    </w:p>
    <w:p w14:paraId="144AFA52" w14:textId="1DF5557A" w:rsidR="00530AE2" w:rsidRDefault="00530AE2" w:rsidP="7810B3AC">
      <w:pPr>
        <w:pStyle w:val="NormalWeb"/>
        <w:numPr>
          <w:ilvl w:val="0"/>
          <w:numId w:val="1"/>
        </w:numPr>
        <w:spacing w:before="0" w:beforeAutospacing="0"/>
        <w:rPr>
          <w:rFonts w:ascii="Arial" w:hAnsi="Arial"/>
        </w:rPr>
      </w:pPr>
      <w:r>
        <w:rPr>
          <w:rFonts w:ascii="Arial" w:hAnsi="Arial"/>
        </w:rPr>
        <w:t xml:space="preserve">Team: </w:t>
      </w:r>
      <w:proofErr w:type="spellStart"/>
      <w:r w:rsidRPr="002B73AB">
        <w:rPr>
          <w:rFonts w:ascii="Arial" w:hAnsi="Arial"/>
          <w:b/>
          <w:bCs/>
        </w:rPr>
        <w:t>Jupyter</w:t>
      </w:r>
      <w:proofErr w:type="spellEnd"/>
      <w:r w:rsidRPr="002B73AB">
        <w:rPr>
          <w:rFonts w:ascii="Arial" w:hAnsi="Arial"/>
          <w:b/>
          <w:bCs/>
        </w:rPr>
        <w:t xml:space="preserve"> Janitors</w:t>
      </w:r>
    </w:p>
    <w:p w14:paraId="436F7949" w14:textId="63B79138" w:rsidR="666626C2" w:rsidRDefault="666626C2" w:rsidP="7810B3AC">
      <w:pPr>
        <w:pStyle w:val="NormalWeb"/>
        <w:numPr>
          <w:ilvl w:val="0"/>
          <w:numId w:val="1"/>
        </w:numPr>
        <w:spacing w:before="0" w:beforeAutospacing="0"/>
        <w:rPr>
          <w:rFonts w:ascii="Arial" w:hAnsi="Arial"/>
        </w:rPr>
      </w:pPr>
      <w:r w:rsidRPr="7810B3AC">
        <w:rPr>
          <w:rFonts w:ascii="Arial" w:hAnsi="Arial"/>
        </w:rPr>
        <w:t>Team Members:</w:t>
      </w:r>
    </w:p>
    <w:tbl>
      <w:tblPr>
        <w:tblStyle w:val="TableGrid"/>
        <w:tblW w:w="0" w:type="auto"/>
        <w:tblInd w:w="1020" w:type="dxa"/>
        <w:tblLook w:val="04A0" w:firstRow="1" w:lastRow="0" w:firstColumn="1" w:lastColumn="0" w:noHBand="0" w:noVBand="1"/>
      </w:tblPr>
      <w:tblGrid>
        <w:gridCol w:w="2655"/>
        <w:gridCol w:w="3013"/>
        <w:gridCol w:w="2662"/>
      </w:tblGrid>
      <w:tr w:rsidR="00B26C0E" w:rsidRPr="004F117A" w14:paraId="4B26DD22" w14:textId="77777777" w:rsidTr="00C27B08">
        <w:trPr>
          <w:trHeight w:val="300"/>
        </w:trPr>
        <w:tc>
          <w:tcPr>
            <w:tcW w:w="2655" w:type="dxa"/>
          </w:tcPr>
          <w:p w14:paraId="1BBB43E0" w14:textId="77777777" w:rsidR="00B26C0E" w:rsidRPr="004F117A" w:rsidRDefault="00B26C0E">
            <w:pPr>
              <w:rPr>
                <w:lang w:val="en-US"/>
              </w:rPr>
            </w:pPr>
            <w:r w:rsidRPr="004F117A">
              <w:rPr>
                <w:lang w:val="en-US"/>
              </w:rPr>
              <w:t>Name</w:t>
            </w:r>
          </w:p>
        </w:tc>
        <w:tc>
          <w:tcPr>
            <w:tcW w:w="3013" w:type="dxa"/>
          </w:tcPr>
          <w:p w14:paraId="7A27AC55" w14:textId="77777777" w:rsidR="00B26C0E" w:rsidRPr="004F117A" w:rsidRDefault="00B26C0E">
            <w:pPr>
              <w:rPr>
                <w:lang w:val="en-US"/>
              </w:rPr>
            </w:pPr>
            <w:r w:rsidRPr="004F117A">
              <w:rPr>
                <w:lang w:val="en-US"/>
              </w:rPr>
              <w:t>Email</w:t>
            </w:r>
          </w:p>
        </w:tc>
        <w:tc>
          <w:tcPr>
            <w:tcW w:w="2662" w:type="dxa"/>
          </w:tcPr>
          <w:p w14:paraId="5F0B2F6A" w14:textId="77777777" w:rsidR="00B26C0E" w:rsidRPr="004F117A" w:rsidRDefault="00B26C0E">
            <w:pPr>
              <w:rPr>
                <w:lang w:val="en-US"/>
              </w:rPr>
            </w:pPr>
            <w:r w:rsidRPr="004F117A">
              <w:rPr>
                <w:lang w:val="en-US"/>
              </w:rPr>
              <w:t>UID</w:t>
            </w:r>
          </w:p>
        </w:tc>
      </w:tr>
      <w:tr w:rsidR="00B26C0E" w:rsidRPr="004F117A" w14:paraId="4BAB3141" w14:textId="77777777" w:rsidTr="00C27B08">
        <w:trPr>
          <w:trHeight w:val="300"/>
        </w:trPr>
        <w:tc>
          <w:tcPr>
            <w:tcW w:w="2655" w:type="dxa"/>
          </w:tcPr>
          <w:p w14:paraId="2CFE4336" w14:textId="77777777" w:rsidR="00B26C0E" w:rsidRPr="004F117A" w:rsidRDefault="00B26C0E">
            <w:pPr>
              <w:rPr>
                <w:lang w:val="en-US"/>
              </w:rPr>
            </w:pPr>
            <w:r w:rsidRPr="004F117A">
              <w:rPr>
                <w:lang w:val="en-US"/>
              </w:rPr>
              <w:t>Joe Dawson</w:t>
            </w:r>
          </w:p>
        </w:tc>
        <w:tc>
          <w:tcPr>
            <w:tcW w:w="3013" w:type="dxa"/>
          </w:tcPr>
          <w:p w14:paraId="31652AA3" w14:textId="77777777" w:rsidR="00B26C0E" w:rsidRPr="004F117A" w:rsidRDefault="00B26C0E">
            <w:pPr>
              <w:rPr>
                <w:lang w:val="en-US"/>
              </w:rPr>
            </w:pPr>
            <w:r w:rsidRPr="004F117A">
              <w:rPr>
                <w:lang w:val="en-US"/>
              </w:rPr>
              <w:t>u0534778@utah.edu</w:t>
            </w:r>
          </w:p>
        </w:tc>
        <w:tc>
          <w:tcPr>
            <w:tcW w:w="2662" w:type="dxa"/>
          </w:tcPr>
          <w:p w14:paraId="112175A7" w14:textId="77777777" w:rsidR="00B26C0E" w:rsidRPr="004F117A" w:rsidRDefault="00B26C0E">
            <w:pPr>
              <w:rPr>
                <w:lang w:val="en-US"/>
              </w:rPr>
            </w:pPr>
            <w:r w:rsidRPr="004F117A">
              <w:rPr>
                <w:lang w:val="en-US"/>
              </w:rPr>
              <w:t>u0543778</w:t>
            </w:r>
          </w:p>
        </w:tc>
      </w:tr>
      <w:tr w:rsidR="00B26C0E" w:rsidRPr="004F117A" w14:paraId="501C79B3" w14:textId="77777777" w:rsidTr="00C27B08">
        <w:trPr>
          <w:trHeight w:val="300"/>
        </w:trPr>
        <w:tc>
          <w:tcPr>
            <w:tcW w:w="2655" w:type="dxa"/>
          </w:tcPr>
          <w:p w14:paraId="018D5D30" w14:textId="77777777" w:rsidR="00B26C0E" w:rsidRPr="004F117A" w:rsidRDefault="00B26C0E">
            <w:pPr>
              <w:rPr>
                <w:lang w:val="en-US"/>
              </w:rPr>
            </w:pPr>
            <w:r w:rsidRPr="004F117A">
              <w:rPr>
                <w:lang w:val="en-US"/>
              </w:rPr>
              <w:t>Brian Adams</w:t>
            </w:r>
          </w:p>
        </w:tc>
        <w:tc>
          <w:tcPr>
            <w:tcW w:w="3013" w:type="dxa"/>
          </w:tcPr>
          <w:p w14:paraId="273CB45C" w14:textId="77777777" w:rsidR="00B26C0E" w:rsidRPr="004F117A" w:rsidRDefault="00B26C0E">
            <w:r w:rsidRPr="1E6B297A">
              <w:rPr>
                <w:lang w:val="en-US"/>
              </w:rPr>
              <w:t>brian.c.adams@utah.edu</w:t>
            </w:r>
          </w:p>
        </w:tc>
        <w:tc>
          <w:tcPr>
            <w:tcW w:w="2662" w:type="dxa"/>
          </w:tcPr>
          <w:p w14:paraId="5EDFF08F" w14:textId="77777777" w:rsidR="00B26C0E" w:rsidRPr="004F117A" w:rsidRDefault="00B26C0E">
            <w:r w:rsidRPr="1E6B297A">
              <w:rPr>
                <w:lang w:val="en-US"/>
              </w:rPr>
              <w:t>u1604407</w:t>
            </w:r>
          </w:p>
        </w:tc>
      </w:tr>
      <w:tr w:rsidR="00B26C0E" w:rsidRPr="004F117A" w14:paraId="34B2DC7F" w14:textId="77777777" w:rsidTr="00C27B08">
        <w:trPr>
          <w:trHeight w:val="300"/>
        </w:trPr>
        <w:tc>
          <w:tcPr>
            <w:tcW w:w="2655" w:type="dxa"/>
          </w:tcPr>
          <w:p w14:paraId="6F759ECB" w14:textId="77777777" w:rsidR="00B26C0E" w:rsidRPr="004F117A" w:rsidRDefault="00B26C0E">
            <w:pPr>
              <w:rPr>
                <w:lang w:val="en-US"/>
              </w:rPr>
            </w:pPr>
            <w:r w:rsidRPr="004F117A">
              <w:rPr>
                <w:lang w:val="en-US"/>
              </w:rPr>
              <w:t>Yannik Jones</w:t>
            </w:r>
          </w:p>
        </w:tc>
        <w:tc>
          <w:tcPr>
            <w:tcW w:w="3013" w:type="dxa"/>
          </w:tcPr>
          <w:p w14:paraId="0E59B8A0" w14:textId="72CC9E3B" w:rsidR="00B26C0E" w:rsidRPr="004F117A" w:rsidRDefault="002860B3">
            <w:pPr>
              <w:rPr>
                <w:lang w:val="en-US"/>
              </w:rPr>
            </w:pPr>
            <w:r>
              <w:rPr>
                <w:lang w:val="en-US"/>
              </w:rPr>
              <w:t>yannick.jones@utah.edu</w:t>
            </w:r>
          </w:p>
        </w:tc>
        <w:tc>
          <w:tcPr>
            <w:tcW w:w="2662" w:type="dxa"/>
          </w:tcPr>
          <w:p w14:paraId="230C94BD" w14:textId="246D8309" w:rsidR="00B26C0E" w:rsidRPr="004F117A" w:rsidRDefault="00CB2B03">
            <w:pPr>
              <w:rPr>
                <w:lang w:val="en-US"/>
              </w:rPr>
            </w:pPr>
            <w:r w:rsidRPr="00CB2B03">
              <w:rPr>
                <w:lang w:val="en-US"/>
              </w:rPr>
              <w:t>u110964</w:t>
            </w:r>
            <w:r>
              <w:rPr>
                <w:lang w:val="en-US"/>
              </w:rPr>
              <w:t>1</w:t>
            </w:r>
          </w:p>
        </w:tc>
      </w:tr>
      <w:tr w:rsidR="00B26C0E" w:rsidRPr="004F117A" w14:paraId="0B6D87AE" w14:textId="77777777" w:rsidTr="00C27B08">
        <w:trPr>
          <w:trHeight w:val="300"/>
        </w:trPr>
        <w:tc>
          <w:tcPr>
            <w:tcW w:w="2655" w:type="dxa"/>
          </w:tcPr>
          <w:p w14:paraId="4CC1B2B4" w14:textId="77777777" w:rsidR="00B26C0E" w:rsidRPr="004F117A" w:rsidRDefault="00B26C0E">
            <w:pPr>
              <w:rPr>
                <w:lang w:val="en-US"/>
              </w:rPr>
            </w:pPr>
            <w:r w:rsidRPr="004F117A">
              <w:rPr>
                <w:lang w:val="en-US"/>
              </w:rPr>
              <w:t>Abby Chen</w:t>
            </w:r>
          </w:p>
        </w:tc>
        <w:tc>
          <w:tcPr>
            <w:tcW w:w="3013" w:type="dxa"/>
          </w:tcPr>
          <w:p w14:paraId="3DF17091" w14:textId="3EDCC84E" w:rsidR="00B26C0E" w:rsidRPr="004F117A" w:rsidRDefault="21BA929F">
            <w:pPr>
              <w:rPr>
                <w:lang w:val="en-US"/>
              </w:rPr>
            </w:pPr>
            <w:r w:rsidRPr="7810B3AC">
              <w:rPr>
                <w:lang w:val="en-US"/>
              </w:rPr>
              <w:t>U1583033@utah.edu</w:t>
            </w:r>
          </w:p>
        </w:tc>
        <w:tc>
          <w:tcPr>
            <w:tcW w:w="2662" w:type="dxa"/>
          </w:tcPr>
          <w:p w14:paraId="727847F5" w14:textId="6A65A4CF" w:rsidR="00B26C0E" w:rsidRPr="004F117A" w:rsidRDefault="21BA929F">
            <w:pPr>
              <w:rPr>
                <w:lang w:val="en-US"/>
              </w:rPr>
            </w:pPr>
            <w:r w:rsidRPr="7810B3AC">
              <w:rPr>
                <w:lang w:val="en-US"/>
              </w:rPr>
              <w:t>u1583033</w:t>
            </w:r>
          </w:p>
        </w:tc>
      </w:tr>
    </w:tbl>
    <w:p w14:paraId="7810856A" w14:textId="77777777" w:rsidR="00DC097A" w:rsidRDefault="00DC097A" w:rsidP="7810B3AC">
      <w:pPr>
        <w:pStyle w:val="NormalWeb"/>
        <w:spacing w:before="0" w:beforeAutospacing="0" w:after="0" w:afterAutospacing="0"/>
        <w:rPr>
          <w:rFonts w:ascii="Arial" w:hAnsi="Arial"/>
        </w:rPr>
      </w:pPr>
    </w:p>
    <w:p w14:paraId="23EFC32D" w14:textId="5D209DD2" w:rsidR="41EE8DAC" w:rsidRDefault="41EE8DAC" w:rsidP="68C8DB74">
      <w:pPr>
        <w:pStyle w:val="NormalWeb"/>
        <w:numPr>
          <w:ilvl w:val="0"/>
          <w:numId w:val="1"/>
        </w:numPr>
        <w:spacing w:before="0" w:beforeAutospacing="0"/>
        <w:rPr>
          <w:rFonts w:ascii="Arial" w:eastAsia="Arial" w:hAnsi="Arial" w:cs="Arial"/>
        </w:rPr>
      </w:pPr>
      <w:r w:rsidRPr="68C8DB74">
        <w:rPr>
          <w:rFonts w:ascii="Arial" w:eastAsia="Arial" w:hAnsi="Arial" w:cs="Arial"/>
          <w:b/>
          <w:bCs/>
        </w:rPr>
        <w:t>Repository Link:</w:t>
      </w:r>
      <w:r w:rsidRPr="68C8DB74">
        <w:rPr>
          <w:rFonts w:ascii="Arial" w:eastAsia="Arial" w:hAnsi="Arial" w:cs="Arial"/>
        </w:rPr>
        <w:t xml:space="preserve"> </w:t>
      </w:r>
      <w:hyperlink r:id="rId5">
        <w:r w:rsidR="0092E42A" w:rsidRPr="68C8DB74">
          <w:rPr>
            <w:rStyle w:val="Hyperlink"/>
            <w:rFonts w:ascii="Arial" w:eastAsia="Arial" w:hAnsi="Arial" w:cs="Arial"/>
          </w:rPr>
          <w:t>https://github.com/AngelJeriko/Juptyer-Janitors-Wrangling-project.git</w:t>
        </w:r>
      </w:hyperlink>
    </w:p>
    <w:p w14:paraId="3C1CAEEC" w14:textId="0DB22084" w:rsidR="00C6682B" w:rsidRDefault="00C6682B" w:rsidP="00C248D1">
      <w:pPr>
        <w:pStyle w:val="Heading1"/>
      </w:pPr>
      <w:r>
        <w:t>1. Introduction and Motivation</w:t>
      </w:r>
    </w:p>
    <w:p w14:paraId="336F6B07" w14:textId="77777777" w:rsidR="00C6682B" w:rsidRDefault="00C6682B" w:rsidP="00C6682B">
      <w:pPr>
        <w:pStyle w:val="NormalWeb"/>
      </w:pPr>
      <w:r>
        <w:t>Patients undergoing major vascular procedures, such as aortic aneurysm repair or peripheral bypass, often possess unique physiological profiles characterized by chronic hypertension, arterial stiffness, and generalized atherosclerosis. Consequently, the organ systems in these patients may require higher perfusion pressures than the general population to maintain adequate function.</w:t>
      </w:r>
    </w:p>
    <w:p w14:paraId="5469B678" w14:textId="77777777" w:rsidR="00C6682B" w:rsidRDefault="00C6682B" w:rsidP="00C6682B">
      <w:pPr>
        <w:pStyle w:val="NormalWeb"/>
      </w:pPr>
      <w:r>
        <w:t>Despite this specific physiological need, current intensive care unit (ICU) guidelines typically apply a uniform blood pressure target—specifically a Mean Arterial Pressure (MAP) greater than 65 mmHg—to all patients regardless of surgical pathology. Our team’s domain expert, a practicing vascular surgeon, suggests that this standardized approach may be insufficient for vascular surgery patients, potentially contributing to high rates of post-operative Acute Kidney Injury (AKI).</w:t>
      </w:r>
    </w:p>
    <w:p w14:paraId="768A0C02" w14:textId="77777777" w:rsidR="00C6682B" w:rsidRDefault="00C6682B" w:rsidP="00C6682B">
      <w:pPr>
        <w:pStyle w:val="NormalWeb"/>
      </w:pPr>
      <w:r>
        <w:t>This project aims to bridge the gap between clinical intuition and large-scale health data. While the MIMIC-IV database contains thousands of vascular surgery patients, it lacks a specific identifier for this population. This necessitates the development of a robust, reusable data wrangling pipeline to isolate this cohort and analyze their hemodynamic outcomes.</w:t>
      </w:r>
    </w:p>
    <w:p w14:paraId="28FB9094" w14:textId="77777777" w:rsidR="00C6682B" w:rsidRDefault="00C6682B" w:rsidP="001F00D2">
      <w:pPr>
        <w:pStyle w:val="Heading1"/>
      </w:pPr>
      <w:r>
        <w:lastRenderedPageBreak/>
        <w:t>2. Project Objectives</w:t>
      </w:r>
    </w:p>
    <w:p w14:paraId="55E64E2A" w14:textId="77777777" w:rsidR="00C6682B" w:rsidRPr="00644EFE" w:rsidRDefault="00C6682B" w:rsidP="00C6682B">
      <w:pPr>
        <w:pStyle w:val="NormalWeb"/>
        <w:rPr>
          <w:b/>
          <w:bCs/>
        </w:rPr>
      </w:pPr>
      <w:r>
        <w:t xml:space="preserve">The primary objective of this study is to clean, structure, and analyze data from the MIMIC-IV database to answer the following research question: </w:t>
      </w:r>
      <w:r w:rsidRPr="00644EFE">
        <w:rPr>
          <w:b/>
          <w:bCs/>
          <w:i/>
          <w:iCs/>
        </w:rPr>
        <w:t>Is a higher post-operative Mean Arterial Pressure (MAP) target (&gt;75 mmHg) associated with reduced rates of Acute Kidney Injury in vascular surgery patients?</w:t>
      </w:r>
    </w:p>
    <w:p w14:paraId="7F517746" w14:textId="77777777" w:rsidR="00C6682B" w:rsidRDefault="00C6682B" w:rsidP="00C6682B">
      <w:pPr>
        <w:pStyle w:val="NormalWeb"/>
      </w:pPr>
      <w:r>
        <w:t>To answer this, we aim to accomplish two goals:</w:t>
      </w:r>
    </w:p>
    <w:p w14:paraId="7359A659" w14:textId="77777777" w:rsidR="00C6682B" w:rsidRDefault="00C6682B" w:rsidP="00C6682B">
      <w:pPr>
        <w:pStyle w:val="NormalWeb"/>
        <w:numPr>
          <w:ilvl w:val="0"/>
          <w:numId w:val="9"/>
        </w:numPr>
      </w:pPr>
      <w:r>
        <w:rPr>
          <w:b/>
          <w:bCs/>
        </w:rPr>
        <w:t>Clinical Insight:</w:t>
      </w:r>
      <w:r>
        <w:t xml:space="preserve"> Provide data-driven evidence that could support updating ICU protocols for vascular patients.</w:t>
      </w:r>
    </w:p>
    <w:p w14:paraId="514F9027" w14:textId="77777777" w:rsidR="00C6682B" w:rsidRDefault="00C6682B" w:rsidP="00C6682B">
      <w:pPr>
        <w:pStyle w:val="NormalWeb"/>
        <w:numPr>
          <w:ilvl w:val="0"/>
          <w:numId w:val="9"/>
        </w:numPr>
      </w:pPr>
      <w:r>
        <w:rPr>
          <w:b/>
          <w:bCs/>
        </w:rPr>
        <w:t>Methodological Contribution:</w:t>
      </w:r>
      <w:r>
        <w:t xml:space="preserve"> Create a validated "Vascular Surgery" phenotype definition using SQL and Python scripts that future researchers can use to extract this specific population from MIMIC-IV without needing to reconstruct the cohort.</w:t>
      </w:r>
    </w:p>
    <w:p w14:paraId="745A10B1" w14:textId="77777777" w:rsidR="00C6682B" w:rsidRDefault="00C6682B" w:rsidP="0065689E">
      <w:pPr>
        <w:pStyle w:val="Heading1"/>
      </w:pPr>
      <w:r>
        <w:t>3. Methodology</w:t>
      </w:r>
    </w:p>
    <w:p w14:paraId="3E3F3F0D" w14:textId="77777777" w:rsidR="00C6682B" w:rsidRDefault="00C6682B" w:rsidP="0065689E">
      <w:pPr>
        <w:pStyle w:val="Heading2"/>
      </w:pPr>
      <w:r>
        <w:t>3.1 Data Source</w:t>
      </w:r>
    </w:p>
    <w:p w14:paraId="1B62AD04" w14:textId="77777777" w:rsidR="00C6682B" w:rsidRDefault="00C6682B" w:rsidP="00C6682B">
      <w:pPr>
        <w:pStyle w:val="NormalWeb"/>
      </w:pPr>
      <w:r>
        <w:rPr>
          <w:rStyle w:val="citation-119"/>
          <w:rFonts w:eastAsiaTheme="majorEastAsia"/>
        </w:rPr>
        <w:t>We will utilize the MIMIC-IV (Medical Information Mart for Intensive Care) database, a comprehensive dataset comprising de-identified health-related data associated with over 40,000 patients admitted to the Beth Israel Deaconess Medical Center.</w:t>
      </w:r>
      <w:r>
        <w:t xml:space="preserve"> All team members will obtain credentialed access via PhysioNet. We will specifically link the </w:t>
      </w:r>
      <w:proofErr w:type="spellStart"/>
      <w:r>
        <w:rPr>
          <w:rStyle w:val="HTMLCode"/>
          <w:rFonts w:eastAsiaTheme="majorEastAsia"/>
        </w:rPr>
        <w:t>procedures_icd</w:t>
      </w:r>
      <w:proofErr w:type="spellEnd"/>
      <w:r>
        <w:t xml:space="preserve">, </w:t>
      </w:r>
      <w:proofErr w:type="spellStart"/>
      <w:r>
        <w:rPr>
          <w:rStyle w:val="HTMLCode"/>
          <w:rFonts w:eastAsiaTheme="majorEastAsia"/>
        </w:rPr>
        <w:t>chartevents</w:t>
      </w:r>
      <w:proofErr w:type="spellEnd"/>
      <w:r>
        <w:t xml:space="preserve">, </w:t>
      </w:r>
      <w:proofErr w:type="spellStart"/>
      <w:r>
        <w:rPr>
          <w:rStyle w:val="HTMLCode"/>
          <w:rFonts w:eastAsiaTheme="majorEastAsia"/>
        </w:rPr>
        <w:t>labevents</w:t>
      </w:r>
      <w:proofErr w:type="spellEnd"/>
      <w:r>
        <w:t xml:space="preserve">, and </w:t>
      </w:r>
      <w:proofErr w:type="spellStart"/>
      <w:r>
        <w:rPr>
          <w:rStyle w:val="HTMLCode"/>
          <w:rFonts w:eastAsiaTheme="majorEastAsia"/>
        </w:rPr>
        <w:t>diagnoses_icd</w:t>
      </w:r>
      <w:proofErr w:type="spellEnd"/>
      <w:r>
        <w:t xml:space="preserve"> tables to construct our dataset.</w:t>
      </w:r>
    </w:p>
    <w:p w14:paraId="33943D62" w14:textId="77777777" w:rsidR="00C6682B" w:rsidRDefault="00C6682B" w:rsidP="0065689E">
      <w:pPr>
        <w:pStyle w:val="Heading2"/>
      </w:pPr>
      <w:r>
        <w:t>3.2 Cohort Identification</w:t>
      </w:r>
    </w:p>
    <w:p w14:paraId="5903A4A7" w14:textId="77777777" w:rsidR="00C6682B" w:rsidRDefault="00C6682B" w:rsidP="00C6682B">
      <w:pPr>
        <w:pStyle w:val="NormalWeb"/>
      </w:pPr>
      <w:r>
        <w:t>We will generate a precise SQL filter to capture admissions strictly for the three major vascular territories that share a common physiology of ischemia-reperfusion and chronic hypertension. We will classify patients into two groups based on the dominant mechanism of injury using the following ICD-10-PCS and ICD-9-CM code roots:</w:t>
      </w:r>
    </w:p>
    <w:p w14:paraId="7BD08284" w14:textId="77777777" w:rsidR="00C6682B" w:rsidRDefault="00C6682B" w:rsidP="00C6682B">
      <w:pPr>
        <w:pStyle w:val="NormalWeb"/>
      </w:pPr>
      <w:r>
        <w:rPr>
          <w:b/>
          <w:bCs/>
        </w:rPr>
        <w:t>Group A: Open Revascularization (Ischemia-Reperfusion Phenotype)</w:t>
      </w:r>
    </w:p>
    <w:p w14:paraId="092BF8B8" w14:textId="77777777" w:rsidR="00C6682B" w:rsidRDefault="00C6682B" w:rsidP="00C6682B">
      <w:pPr>
        <w:pStyle w:val="NormalWeb"/>
        <w:numPr>
          <w:ilvl w:val="0"/>
          <w:numId w:val="11"/>
        </w:numPr>
      </w:pPr>
      <w:r>
        <w:rPr>
          <w:b/>
          <w:bCs/>
        </w:rPr>
        <w:t>Abdominal Aortic Aneurysm (Open):</w:t>
      </w:r>
      <w:r>
        <w:t xml:space="preserve"> Codes matching roots </w:t>
      </w:r>
      <w:r>
        <w:rPr>
          <w:rStyle w:val="HTMLCode"/>
          <w:rFonts w:eastAsiaTheme="majorEastAsia"/>
        </w:rPr>
        <w:t>04B</w:t>
      </w:r>
      <w:r>
        <w:t xml:space="preserve"> (Excision), </w:t>
      </w:r>
      <w:r>
        <w:rPr>
          <w:rStyle w:val="HTMLCode"/>
          <w:rFonts w:eastAsiaTheme="majorEastAsia"/>
        </w:rPr>
        <w:t>04R</w:t>
      </w:r>
      <w:r>
        <w:t xml:space="preserve"> (Replacement), or ICD-9 </w:t>
      </w:r>
      <w:r>
        <w:rPr>
          <w:rStyle w:val="HTMLCode"/>
          <w:rFonts w:eastAsiaTheme="majorEastAsia"/>
        </w:rPr>
        <w:t>38.44</w:t>
      </w:r>
      <w:r>
        <w:t>.</w:t>
      </w:r>
    </w:p>
    <w:p w14:paraId="76F15A92" w14:textId="77777777" w:rsidR="00C6682B" w:rsidRDefault="00C6682B" w:rsidP="00C6682B">
      <w:pPr>
        <w:pStyle w:val="NormalWeb"/>
        <w:numPr>
          <w:ilvl w:val="0"/>
          <w:numId w:val="11"/>
        </w:numPr>
      </w:pPr>
      <w:r>
        <w:rPr>
          <w:b/>
          <w:bCs/>
        </w:rPr>
        <w:t xml:space="preserve">Lower Extremity &amp; </w:t>
      </w:r>
      <w:proofErr w:type="spellStart"/>
      <w:r>
        <w:rPr>
          <w:b/>
          <w:bCs/>
        </w:rPr>
        <w:t>Aortobifemoral</w:t>
      </w:r>
      <w:proofErr w:type="spellEnd"/>
      <w:r>
        <w:rPr>
          <w:b/>
          <w:bCs/>
        </w:rPr>
        <w:t xml:space="preserve"> Bypass:</w:t>
      </w:r>
      <w:r>
        <w:t xml:space="preserve"> Codes matching root </w:t>
      </w:r>
      <w:r>
        <w:rPr>
          <w:rStyle w:val="HTMLCode"/>
          <w:rFonts w:eastAsiaTheme="majorEastAsia"/>
        </w:rPr>
        <w:t>041</w:t>
      </w:r>
      <w:r>
        <w:t xml:space="preserve"> (Bypass of Lower Arteries), specifically targeting aorta, iliac, and femoral origins.</w:t>
      </w:r>
    </w:p>
    <w:p w14:paraId="242C87EE" w14:textId="77777777" w:rsidR="00C6682B" w:rsidRDefault="00C6682B" w:rsidP="00C6682B">
      <w:pPr>
        <w:pStyle w:val="NormalWeb"/>
        <w:numPr>
          <w:ilvl w:val="0"/>
          <w:numId w:val="11"/>
        </w:numPr>
      </w:pPr>
      <w:r>
        <w:rPr>
          <w:b/>
          <w:bCs/>
        </w:rPr>
        <w:t>Carotid Endarterectomy (CEA):</w:t>
      </w:r>
      <w:r>
        <w:t xml:space="preserve"> Codes matching roots </w:t>
      </w:r>
      <w:r>
        <w:rPr>
          <w:rStyle w:val="HTMLCode"/>
          <w:rFonts w:eastAsiaTheme="majorEastAsia"/>
        </w:rPr>
        <w:t>03CK</w:t>
      </w:r>
      <w:r>
        <w:t>/</w:t>
      </w:r>
      <w:r>
        <w:rPr>
          <w:rStyle w:val="HTMLCode"/>
          <w:rFonts w:eastAsiaTheme="majorEastAsia"/>
        </w:rPr>
        <w:t>03CL</w:t>
      </w:r>
      <w:r>
        <w:t xml:space="preserve"> (Extirpation) or ICD-9 </w:t>
      </w:r>
      <w:r>
        <w:rPr>
          <w:rStyle w:val="HTMLCode"/>
          <w:rFonts w:eastAsiaTheme="majorEastAsia"/>
        </w:rPr>
        <w:t>38.12</w:t>
      </w:r>
      <w:r>
        <w:t>.</w:t>
      </w:r>
    </w:p>
    <w:p w14:paraId="5B6776B9" w14:textId="77777777" w:rsidR="00C6682B" w:rsidRDefault="00C6682B" w:rsidP="00C6682B">
      <w:pPr>
        <w:pStyle w:val="NormalWeb"/>
      </w:pPr>
      <w:r>
        <w:rPr>
          <w:b/>
          <w:bCs/>
        </w:rPr>
        <w:t>Group B: Endovascular Interventions (Contrast-Load Phenotype)</w:t>
      </w:r>
    </w:p>
    <w:p w14:paraId="2B427911" w14:textId="77777777" w:rsidR="00C6682B" w:rsidRDefault="00C6682B" w:rsidP="00C6682B">
      <w:pPr>
        <w:pStyle w:val="NormalWeb"/>
        <w:numPr>
          <w:ilvl w:val="0"/>
          <w:numId w:val="12"/>
        </w:numPr>
      </w:pPr>
      <w:r>
        <w:rPr>
          <w:b/>
          <w:bCs/>
        </w:rPr>
        <w:lastRenderedPageBreak/>
        <w:t>Peripheral Endovascular Intervention (PVI):</w:t>
      </w:r>
      <w:r>
        <w:t xml:space="preserve"> Codes matching roots </w:t>
      </w:r>
      <w:r>
        <w:rPr>
          <w:rStyle w:val="HTMLCode"/>
          <w:rFonts w:eastAsiaTheme="majorEastAsia"/>
        </w:rPr>
        <w:t>047</w:t>
      </w:r>
      <w:r>
        <w:t xml:space="preserve"> (Dilation), </w:t>
      </w:r>
      <w:r>
        <w:rPr>
          <w:rStyle w:val="HTMLCode"/>
          <w:rFonts w:eastAsiaTheme="majorEastAsia"/>
        </w:rPr>
        <w:t>04V</w:t>
      </w:r>
      <w:r>
        <w:t xml:space="preserve"> (Restriction), or ICD-9 </w:t>
      </w:r>
      <w:r>
        <w:rPr>
          <w:rStyle w:val="HTMLCode"/>
          <w:rFonts w:eastAsiaTheme="majorEastAsia"/>
        </w:rPr>
        <w:t>39.90</w:t>
      </w:r>
      <w:r>
        <w:t>/</w:t>
      </w:r>
      <w:r>
        <w:rPr>
          <w:rStyle w:val="HTMLCode"/>
          <w:rFonts w:eastAsiaTheme="majorEastAsia"/>
        </w:rPr>
        <w:t>39.50</w:t>
      </w:r>
      <w:r>
        <w:t>.</w:t>
      </w:r>
    </w:p>
    <w:p w14:paraId="302B3D32" w14:textId="77777777" w:rsidR="00C6682B" w:rsidRDefault="00C6682B" w:rsidP="00C6682B">
      <w:pPr>
        <w:pStyle w:val="NormalWeb"/>
        <w:numPr>
          <w:ilvl w:val="0"/>
          <w:numId w:val="12"/>
        </w:numPr>
      </w:pPr>
      <w:r>
        <w:rPr>
          <w:b/>
          <w:bCs/>
        </w:rPr>
        <w:t>EVAR (Endovascular Aneurysm Repair):</w:t>
      </w:r>
      <w:r>
        <w:t xml:space="preserve"> Codes matching roots </w:t>
      </w:r>
      <w:r>
        <w:rPr>
          <w:rStyle w:val="HTMLCode"/>
          <w:rFonts w:eastAsiaTheme="majorEastAsia"/>
        </w:rPr>
        <w:t>04U</w:t>
      </w:r>
      <w:r>
        <w:t xml:space="preserve"> (Supplement) or ICD-9 </w:t>
      </w:r>
      <w:r>
        <w:rPr>
          <w:rStyle w:val="HTMLCode"/>
          <w:rFonts w:eastAsiaTheme="majorEastAsia"/>
        </w:rPr>
        <w:t>39.71</w:t>
      </w:r>
      <w:r>
        <w:t>.</w:t>
      </w:r>
    </w:p>
    <w:p w14:paraId="05D76D9A" w14:textId="77777777" w:rsidR="00C6682B" w:rsidRDefault="00C6682B" w:rsidP="00C6682B">
      <w:pPr>
        <w:pStyle w:val="NormalWeb"/>
        <w:numPr>
          <w:ilvl w:val="0"/>
          <w:numId w:val="12"/>
        </w:numPr>
      </w:pPr>
      <w:r>
        <w:rPr>
          <w:b/>
          <w:bCs/>
        </w:rPr>
        <w:t>Carotid Stenting (CAS):</w:t>
      </w:r>
      <w:r>
        <w:t xml:space="preserve"> Codes matching root </w:t>
      </w:r>
      <w:r>
        <w:rPr>
          <w:rStyle w:val="HTMLCode"/>
          <w:rFonts w:eastAsiaTheme="majorEastAsia"/>
        </w:rPr>
        <w:t>037</w:t>
      </w:r>
      <w:r>
        <w:t xml:space="preserve"> (Dilation) or ICD-9 </w:t>
      </w:r>
      <w:r>
        <w:rPr>
          <w:rStyle w:val="HTMLCode"/>
          <w:rFonts w:eastAsiaTheme="majorEastAsia"/>
        </w:rPr>
        <w:t>00.61</w:t>
      </w:r>
      <w:r>
        <w:t>.</w:t>
      </w:r>
    </w:p>
    <w:p w14:paraId="34945688" w14:textId="0012F257" w:rsidR="00C6682B" w:rsidRDefault="00C6682B" w:rsidP="00C6682B">
      <w:pPr>
        <w:pStyle w:val="NormalWeb"/>
      </w:pPr>
      <w:r>
        <w:rPr>
          <w:b/>
          <w:bCs/>
        </w:rPr>
        <w:t>Exclusion Criteria</w:t>
      </w:r>
      <w:r>
        <w:t xml:space="preserve"> To ensure internal validity and prevent confounding, we will rigorously exclude admissions containing codes for cardiac surgery (CABG, valve replacement), thoracic aortic repair (TEVAR), extra-anatomic bypasses (</w:t>
      </w:r>
      <w:proofErr w:type="spellStart"/>
      <w:r>
        <w:t>axillo</w:t>
      </w:r>
      <w:proofErr w:type="spellEnd"/>
      <w:r>
        <w:t xml:space="preserve">-bifemoral), and visceral procedures (renal/mesenteric). These exclusions are necessary to avoid confounding </w:t>
      </w:r>
      <w:r w:rsidR="004940FF">
        <w:t>by</w:t>
      </w:r>
      <w:r>
        <w:t xml:space="preserve"> cardiopulmonary bypass, direct renal clamping, and metabolic acidosis.</w:t>
      </w:r>
    </w:p>
    <w:p w14:paraId="39C871FA" w14:textId="77777777" w:rsidR="00C6682B" w:rsidRDefault="00C6682B" w:rsidP="0065689E">
      <w:pPr>
        <w:pStyle w:val="Heading2"/>
      </w:pPr>
      <w:r>
        <w:t>3.3 Baseline Stratification</w:t>
      </w:r>
    </w:p>
    <w:p w14:paraId="69D39051" w14:textId="77777777" w:rsidR="009140AF" w:rsidRDefault="009140AF" w:rsidP="009140AF">
      <w:pPr>
        <w:pStyle w:val="NormalWeb"/>
      </w:pPr>
      <w:r>
        <w:rPr>
          <w:b/>
          <w:bCs/>
        </w:rPr>
        <w:t>1. Baseline Creatinine Determination</w:t>
      </w:r>
      <w:r>
        <w:t xml:space="preserve"> To address the high rate of missing pre-operative data in the MIMIC-IV vascular cohort, we employed a validated hierarchical strategy to define baseline creatinine. A sensitivity analysis was conducted to quantify "drift" in historical laboratory values. Based on these findings, baseline creatinine was defined using the following priority logic:</w:t>
      </w:r>
    </w:p>
    <w:p w14:paraId="745452BB" w14:textId="77777777" w:rsidR="009140AF" w:rsidRDefault="009140AF" w:rsidP="009140AF">
      <w:pPr>
        <w:pStyle w:val="NormalWeb"/>
        <w:numPr>
          <w:ilvl w:val="0"/>
          <w:numId w:val="14"/>
        </w:numPr>
      </w:pPr>
      <w:r>
        <w:rPr>
          <w:b/>
          <w:bCs/>
        </w:rPr>
        <w:t>Priority 1 (Gold Standard):</w:t>
      </w:r>
      <w:r>
        <w:t xml:space="preserve"> The most recent creatinine value drawn </w:t>
      </w:r>
      <w:r>
        <w:rPr>
          <w:b/>
          <w:bCs/>
        </w:rPr>
        <w:t>1 to 7 days prior</w:t>
      </w:r>
      <w:r>
        <w:t xml:space="preserve"> to surgery.</w:t>
      </w:r>
    </w:p>
    <w:p w14:paraId="61F6D1EF" w14:textId="77777777" w:rsidR="009140AF" w:rsidRDefault="009140AF" w:rsidP="009140AF">
      <w:pPr>
        <w:pStyle w:val="NormalWeb"/>
        <w:numPr>
          <w:ilvl w:val="0"/>
          <w:numId w:val="14"/>
        </w:numPr>
      </w:pPr>
      <w:r>
        <w:rPr>
          <w:b/>
          <w:bCs/>
        </w:rPr>
        <w:t>Priority 2 (Silver Standard):</w:t>
      </w:r>
      <w:r>
        <w:t xml:space="preserve"> For patients missing Priority 1 data, the admission (Day 0) laboratory value was used. Sensitivity analysis confirmed this source has a Mean Absolute Error (MAE) of </w:t>
      </w:r>
      <w:r>
        <w:rPr>
          <w:b/>
          <w:bCs/>
        </w:rPr>
        <w:t>0.30 mg/dL</w:t>
      </w:r>
      <w:r>
        <w:t xml:space="preserve"> compared to the gold standard, with a slight dehydration bias that is conservative for risk modeling.</w:t>
      </w:r>
    </w:p>
    <w:p w14:paraId="54E09D5B" w14:textId="77777777" w:rsidR="009140AF" w:rsidRDefault="009140AF" w:rsidP="009140AF">
      <w:pPr>
        <w:pStyle w:val="NormalWeb"/>
        <w:numPr>
          <w:ilvl w:val="0"/>
          <w:numId w:val="14"/>
        </w:numPr>
      </w:pPr>
      <w:r>
        <w:rPr>
          <w:b/>
          <w:bCs/>
        </w:rPr>
        <w:t>Priority 3 (Strict Remote):</w:t>
      </w:r>
      <w:r>
        <w:t xml:space="preserve"> For patients missing both recent and admission data, the most recent value between </w:t>
      </w:r>
      <w:proofErr w:type="gramStart"/>
      <w:r>
        <w:rPr>
          <w:b/>
          <w:bCs/>
        </w:rPr>
        <w:t>8 and 90 days</w:t>
      </w:r>
      <w:proofErr w:type="gramEnd"/>
      <w:r>
        <w:rPr>
          <w:b/>
          <w:bCs/>
        </w:rPr>
        <w:t xml:space="preserve"> prior</w:t>
      </w:r>
      <w:r>
        <w:t xml:space="preserve"> was used.</w:t>
      </w:r>
    </w:p>
    <w:p w14:paraId="48019C9A" w14:textId="77777777" w:rsidR="009140AF" w:rsidRDefault="009140AF" w:rsidP="009140AF">
      <w:pPr>
        <w:pStyle w:val="NormalWeb"/>
        <w:numPr>
          <w:ilvl w:val="1"/>
          <w:numId w:val="14"/>
        </w:numPr>
      </w:pPr>
      <w:r>
        <w:rPr>
          <w:i/>
          <w:iCs/>
        </w:rPr>
        <w:t>Validation:</w:t>
      </w:r>
      <w:r>
        <w:t xml:space="preserve"> Our audit demonstrated that labs within this 90-day window had an MAE of </w:t>
      </w:r>
      <w:r>
        <w:rPr>
          <w:b/>
          <w:bCs/>
        </w:rPr>
        <w:t>0.31 mg/dL</w:t>
      </w:r>
      <w:r>
        <w:t xml:space="preserve"> and a stability rate comparable to Day 0 data.</w:t>
      </w:r>
    </w:p>
    <w:p w14:paraId="00E1930C" w14:textId="77777777" w:rsidR="009140AF" w:rsidRDefault="009140AF" w:rsidP="009140AF">
      <w:pPr>
        <w:pStyle w:val="NormalWeb"/>
        <w:numPr>
          <w:ilvl w:val="1"/>
          <w:numId w:val="14"/>
        </w:numPr>
      </w:pPr>
      <w:r>
        <w:rPr>
          <w:i/>
          <w:iCs/>
        </w:rPr>
        <w:t>Exclusion:</w:t>
      </w:r>
      <w:r>
        <w:t xml:space="preserve"> Data older than </w:t>
      </w:r>
      <w:r>
        <w:rPr>
          <w:b/>
          <w:bCs/>
        </w:rPr>
        <w:t>90 days</w:t>
      </w:r>
      <w:r>
        <w:t xml:space="preserve"> was excluded due to significant drift (MAE &gt; 0.63 mg/dL) and high variance (SD &gt; 68 days).</w:t>
      </w:r>
    </w:p>
    <w:p w14:paraId="68D2D154" w14:textId="6490AB54" w:rsidR="009140AF" w:rsidRDefault="009140AF" w:rsidP="009140AF">
      <w:pPr>
        <w:pStyle w:val="NormalWeb"/>
      </w:pPr>
      <w:r>
        <w:t xml:space="preserve">Patients with no creatinine data within 90 days of surgery were excluded from the analysis to prevent imputation bias. The final cohort </w:t>
      </w:r>
      <w:r w:rsidR="00477947">
        <w:t>analyz</w:t>
      </w:r>
      <w:r>
        <w:t xml:space="preserve">ed </w:t>
      </w:r>
      <w:r w:rsidR="00477947">
        <w:t>comprised</w:t>
      </w:r>
      <w:r>
        <w:t xml:space="preserve"> </w:t>
      </w:r>
      <w:r>
        <w:rPr>
          <w:b/>
          <w:bCs/>
        </w:rPr>
        <w:t>6,281 patients</w:t>
      </w:r>
      <w:r>
        <w:t>.</w:t>
      </w:r>
    </w:p>
    <w:p w14:paraId="22360957" w14:textId="77777777" w:rsidR="00C6682B" w:rsidRDefault="00C6682B" w:rsidP="0065689E">
      <w:pPr>
        <w:pStyle w:val="Heading2"/>
      </w:pPr>
      <w:r>
        <w:t>3.4 Derived Quantities</w:t>
      </w:r>
    </w:p>
    <w:p w14:paraId="0E111E68" w14:textId="77777777" w:rsidR="00C6682B" w:rsidRDefault="00C6682B" w:rsidP="00C6682B">
      <w:pPr>
        <w:pStyle w:val="NormalWeb"/>
      </w:pPr>
      <w:r>
        <w:rPr>
          <w:b/>
          <w:bCs/>
        </w:rPr>
        <w:t>Exposure: Time-Weighted Average MAP &amp; Hypotensive Burden</w:t>
      </w:r>
      <w:r>
        <w:t xml:space="preserve"> We will not rely on hourly averages, which often mask transient hypotension. Instead, we will construct a high-frequency time series (targeting 1–</w:t>
      </w:r>
      <w:proofErr w:type="gramStart"/>
      <w:r>
        <w:t>5 minute</w:t>
      </w:r>
      <w:proofErr w:type="gramEnd"/>
      <w:r>
        <w:t xml:space="preserve"> intervals) for every patient during the first 24 hours of their ICU stay. We will prioritize invasive arterial line data and use forward-fill imputation to handle gaps, creating a continuous signal. This signal will be used to calculate the Area Under the Threshold (AUT) for 65 mmHg and 75 mmHg. Biological artifacts (&lt; 20 mmHg or &gt; 300 mmHg) will be algorithmically removed.</w:t>
      </w:r>
    </w:p>
    <w:p w14:paraId="7001E255" w14:textId="74750A13" w:rsidR="000B12FA" w:rsidRDefault="002B73AB" w:rsidP="000B12FA">
      <w:pPr>
        <w:pStyle w:val="NormalWeb"/>
      </w:pPr>
      <w:r>
        <w:rPr>
          <w:b/>
          <w:bCs/>
        </w:rPr>
        <w:lastRenderedPageBreak/>
        <w:t xml:space="preserve">Outcome: </w:t>
      </w:r>
      <w:r w:rsidR="000B12FA">
        <w:rPr>
          <w:b/>
          <w:bCs/>
        </w:rPr>
        <w:t>Acute Kidney Injury (AKI)</w:t>
      </w:r>
      <w:r w:rsidR="000B12FA">
        <w:t xml:space="preserve"> The primary outcome was Acute Kidney Injury (AKI) defined by </w:t>
      </w:r>
      <w:r w:rsidR="000B12FA">
        <w:rPr>
          <w:b/>
          <w:bCs/>
        </w:rPr>
        <w:t>KDIGO criteria</w:t>
      </w:r>
      <w:r w:rsidR="000B12FA">
        <w:t xml:space="preserve"> within 7 days of the index operation. To prevent data leakage and false positives, a dynamic observation window was applied:</w:t>
      </w:r>
    </w:p>
    <w:p w14:paraId="1354DC2E" w14:textId="36D329A7" w:rsidR="000B12FA" w:rsidRDefault="000B12FA" w:rsidP="000B12FA">
      <w:pPr>
        <w:pStyle w:val="NormalWeb"/>
        <w:numPr>
          <w:ilvl w:val="0"/>
          <w:numId w:val="15"/>
        </w:numPr>
      </w:pPr>
      <w:r>
        <w:t xml:space="preserve">For patients with a </w:t>
      </w:r>
      <w:r>
        <w:rPr>
          <w:b/>
          <w:bCs/>
        </w:rPr>
        <w:t>Day 0 Baseline</w:t>
      </w:r>
      <w:r>
        <w:t xml:space="preserve">, the observation window for AKI </w:t>
      </w:r>
      <w:r w:rsidR="002B73AB">
        <w:t xml:space="preserve">began on </w:t>
      </w:r>
      <w:r w:rsidR="002B73AB">
        <w:rPr>
          <w:b/>
          <w:bCs/>
        </w:rPr>
        <w:t>Post-Operative Day 1</w:t>
      </w:r>
      <w:r w:rsidR="002B73AB">
        <w:t xml:space="preserve"> to avoid comparing a preoperative morning laboratory result with a postoperative afternoon result</w:t>
      </w:r>
      <w:r>
        <w:t xml:space="preserve"> on the same day.</w:t>
      </w:r>
    </w:p>
    <w:p w14:paraId="398F8995" w14:textId="77777777" w:rsidR="000B12FA" w:rsidRDefault="000B12FA" w:rsidP="000B12FA">
      <w:pPr>
        <w:pStyle w:val="NormalWeb"/>
        <w:numPr>
          <w:ilvl w:val="0"/>
          <w:numId w:val="15"/>
        </w:numPr>
      </w:pPr>
      <w:r>
        <w:t>For all other patients, the observation window commenced on the day of surgery.</w:t>
      </w:r>
    </w:p>
    <w:p w14:paraId="3A5C0B09" w14:textId="77777777" w:rsidR="00C6682B" w:rsidRDefault="00C6682B" w:rsidP="00C6682B">
      <w:pPr>
        <w:pStyle w:val="NormalWeb"/>
      </w:pPr>
      <w:r>
        <w:rPr>
          <w:b/>
          <w:bCs/>
        </w:rPr>
        <w:t>Covariates: The Comorbidity Matrix</w:t>
      </w:r>
      <w:r>
        <w:t xml:space="preserve"> To control for baseline patient frailty, we will extract comorbidity data using the </w:t>
      </w:r>
      <w:proofErr w:type="spellStart"/>
      <w:r>
        <w:t>Elixhauser</w:t>
      </w:r>
      <w:proofErr w:type="spellEnd"/>
      <w:r>
        <w:t xml:space="preserve">-Quan Comorbidity Index. We selected this over the Charlson Index because </w:t>
      </w:r>
      <w:proofErr w:type="spellStart"/>
      <w:r>
        <w:t>Elixhauser</w:t>
      </w:r>
      <w:proofErr w:type="spellEnd"/>
      <w:r>
        <w:t xml:space="preserve"> explicitly tracks hypertension and obesity, which are critical variables for vascular research. The matrix will flag cardiovascular conditions (hypertension, heart failure, arrhythmias), renal/metabolic conditions (diabetes, fluid disorders, obesity), and other relevant systems (chronic pulmonary disease, liver disease).</w:t>
      </w:r>
    </w:p>
    <w:p w14:paraId="78201AA7" w14:textId="77777777" w:rsidR="00C6682B" w:rsidRDefault="00C6682B" w:rsidP="0065689E">
      <w:pPr>
        <w:pStyle w:val="Heading2"/>
      </w:pPr>
      <w:r>
        <w:t>4. Study Design and Quality Assurance</w:t>
      </w:r>
    </w:p>
    <w:p w14:paraId="02AB7654" w14:textId="77777777" w:rsidR="00C6682B" w:rsidRDefault="00C6682B" w:rsidP="00C6682B">
      <w:pPr>
        <w:pStyle w:val="NormalWeb"/>
      </w:pPr>
      <w:r>
        <w:t>We will implement a visual analytics approach grounded in the Healthcare Information Data Quality Framework (HIDQF) to ensure our dataset is fit-for-use.</w:t>
      </w:r>
    </w:p>
    <w:p w14:paraId="06E71929" w14:textId="77777777" w:rsidR="00C6682B" w:rsidRDefault="00C6682B" w:rsidP="00C6682B">
      <w:pPr>
        <w:pStyle w:val="NormalWeb"/>
      </w:pPr>
      <w:r>
        <w:rPr>
          <w:b/>
          <w:bCs/>
        </w:rPr>
        <w:t>Completeness Assessment:</w:t>
      </w:r>
      <w:r>
        <w:t xml:space="preserve"> We will generate a "Missingness Map," a matrix heatmap visualizing the density of missing critical variables (MAP, creatinine) across the cohort.</w:t>
      </w:r>
    </w:p>
    <w:p w14:paraId="6ABCE68D" w14:textId="77777777" w:rsidR="00C6682B" w:rsidRDefault="00C6682B" w:rsidP="00C6682B">
      <w:pPr>
        <w:pStyle w:val="NormalWeb"/>
      </w:pPr>
      <w:r>
        <w:rPr>
          <w:b/>
          <w:bCs/>
        </w:rPr>
        <w:t>Plausibility Checks:</w:t>
      </w:r>
      <w:r>
        <w:t xml:space="preserve"> We will utilize a scatter plot of Mean Arterial Pressure versus Time to explicitly highlight values that fail biological plausibility (e.g., MAP &gt; 300 mmHg), identifying sensors that require filtering.</w:t>
      </w:r>
    </w:p>
    <w:p w14:paraId="6BE5A9F2" w14:textId="77777777" w:rsidR="00C6682B" w:rsidRDefault="00C6682B" w:rsidP="00C6682B">
      <w:pPr>
        <w:pStyle w:val="NormalWeb"/>
      </w:pPr>
      <w:r>
        <w:rPr>
          <w:b/>
          <w:bCs/>
        </w:rPr>
        <w:t>Contextual Validation:</w:t>
      </w:r>
      <w:r>
        <w:t xml:space="preserve"> A Sankey diagram will be constructed to display the flow of patient inclusion and baseline sorting. This will visualize exactly what proportion of our cohort relies on "Gold Standard" outpatient data versus "Surrogate" inpatient data, ensuring transparency regarding potential measurement bias.</w:t>
      </w:r>
    </w:p>
    <w:p w14:paraId="64B587B2" w14:textId="77777777" w:rsidR="00C6682B" w:rsidRDefault="00C6682B" w:rsidP="0065689E">
      <w:pPr>
        <w:pStyle w:val="Heading2"/>
      </w:pPr>
      <w:r>
        <w:t>5. Expected Deliverables</w:t>
      </w:r>
    </w:p>
    <w:p w14:paraId="2323AF54" w14:textId="77777777" w:rsidR="00C6682B" w:rsidRDefault="00C6682B" w:rsidP="00C6682B">
      <w:pPr>
        <w:pStyle w:val="NormalWeb"/>
      </w:pPr>
      <w:r>
        <w:t>The project will result in four critical deliverables:</w:t>
      </w:r>
    </w:p>
    <w:p w14:paraId="2B09E011" w14:textId="77777777" w:rsidR="00C6682B" w:rsidRDefault="00C6682B" w:rsidP="00C6682B">
      <w:pPr>
        <w:pStyle w:val="NormalWeb"/>
        <w:numPr>
          <w:ilvl w:val="0"/>
          <w:numId w:val="13"/>
        </w:numPr>
      </w:pPr>
      <w:r>
        <w:rPr>
          <w:b/>
          <w:bCs/>
        </w:rPr>
        <w:t>Robust Cohort Generation Script:</w:t>
      </w:r>
      <w:r>
        <w:t xml:space="preserve"> A SQL script that reliably outputs a dataset of only true vascular surgery patients, filtering out miscoded consults and cardiac procedures.</w:t>
      </w:r>
    </w:p>
    <w:p w14:paraId="34E5A8A5" w14:textId="77777777" w:rsidR="00C6682B" w:rsidRDefault="00C6682B" w:rsidP="00C6682B">
      <w:pPr>
        <w:pStyle w:val="NormalWeb"/>
        <w:numPr>
          <w:ilvl w:val="0"/>
          <w:numId w:val="13"/>
        </w:numPr>
      </w:pPr>
      <w:r>
        <w:rPr>
          <w:b/>
          <w:bCs/>
        </w:rPr>
        <w:t>KDIGO Calculator:</w:t>
      </w:r>
      <w:r>
        <w:t xml:space="preserve"> A Python function that accurately flags AKI positive/negative based on creatinine timestamps and values, strictly adhering to KDIGO guidelines.</w:t>
      </w:r>
    </w:p>
    <w:p w14:paraId="69838BD2" w14:textId="77777777" w:rsidR="00C6682B" w:rsidRDefault="00C6682B" w:rsidP="00C6682B">
      <w:pPr>
        <w:pStyle w:val="NormalWeb"/>
        <w:numPr>
          <w:ilvl w:val="0"/>
          <w:numId w:val="13"/>
        </w:numPr>
      </w:pPr>
      <w:r>
        <w:rPr>
          <w:b/>
          <w:bCs/>
        </w:rPr>
        <w:t>Cleaned Vitals Dataset:</w:t>
      </w:r>
      <w:r>
        <w:t xml:space="preserve"> A dataset of high-resolution (1–</w:t>
      </w:r>
      <w:proofErr w:type="gramStart"/>
      <w:r>
        <w:t>5 minute</w:t>
      </w:r>
      <w:proofErr w:type="gramEnd"/>
      <w:r>
        <w:t xml:space="preserve"> interval) MAP readings with artifacts removed and gaps interpolated.</w:t>
      </w:r>
    </w:p>
    <w:p w14:paraId="7697D4DF" w14:textId="77777777" w:rsidR="00C6682B" w:rsidRDefault="00C6682B" w:rsidP="00C6682B">
      <w:pPr>
        <w:pStyle w:val="NormalWeb"/>
        <w:numPr>
          <w:ilvl w:val="0"/>
          <w:numId w:val="13"/>
        </w:numPr>
      </w:pPr>
      <w:r>
        <w:rPr>
          <w:b/>
          <w:bCs/>
        </w:rPr>
        <w:t>Comorbidity Matrix:</w:t>
      </w:r>
      <w:r>
        <w:t xml:space="preserve"> A feature table derived from ICD-10 codes using the </w:t>
      </w:r>
      <w:proofErr w:type="spellStart"/>
      <w:r>
        <w:t>Elixhauser</w:t>
      </w:r>
      <w:proofErr w:type="spellEnd"/>
      <w:r>
        <w:t>-Quan mapping to allow for propensity score matching.</w:t>
      </w:r>
    </w:p>
    <w:p w14:paraId="39CE6A32" w14:textId="77777777" w:rsidR="00C6682B" w:rsidRDefault="00C6682B" w:rsidP="00C6682B">
      <w:pPr>
        <w:pStyle w:val="Heading3"/>
      </w:pPr>
      <w:r>
        <w:lastRenderedPageBreak/>
        <w:t>6. Project Schedule</w:t>
      </w:r>
    </w:p>
    <w:p w14:paraId="3ECCCB51" w14:textId="77777777" w:rsidR="00C6682B" w:rsidRDefault="00C6682B" w:rsidP="00C6682B">
      <w:pPr>
        <w:pStyle w:val="NormalWeb"/>
      </w:pPr>
      <w:r>
        <w:rPr>
          <w:b/>
          <w:bCs/>
        </w:rPr>
        <w:t>Week 1: Cohort Definition &amp; Raw Extraction</w:t>
      </w:r>
      <w:r>
        <w:t xml:space="preserve"> The team will finalize the SQL logic for the inclusion and exclusion roots and run the queries to establish the frozen vascular cohort. We will also execute the </w:t>
      </w:r>
      <w:proofErr w:type="spellStart"/>
      <w:r>
        <w:t>Elixhauser</w:t>
      </w:r>
      <w:proofErr w:type="spellEnd"/>
      <w:r>
        <w:t xml:space="preserve"> SQL script to generate the risk-adjustment matrix and extract the raw vital signs and laboratory data.</w:t>
      </w:r>
    </w:p>
    <w:p w14:paraId="51A0C362" w14:textId="77777777" w:rsidR="00C6682B" w:rsidRDefault="00C6682B" w:rsidP="00C6682B">
      <w:pPr>
        <w:pStyle w:val="NormalWeb"/>
      </w:pPr>
      <w:r>
        <w:rPr>
          <w:b/>
          <w:bCs/>
        </w:rPr>
        <w:t>Week 2: Signal Processing &amp; Feature Engineering</w:t>
      </w:r>
      <w:r>
        <w:t xml:space="preserve"> The team will implement the Python scripts required to filter blood pressure artifacts and perform the 1–</w:t>
      </w:r>
      <w:proofErr w:type="gramStart"/>
      <w:r>
        <w:t>5 minute</w:t>
      </w:r>
      <w:proofErr w:type="gramEnd"/>
      <w:r>
        <w:t xml:space="preserve"> forward-fill interpolation. We will also implement the logic for baseline creatinine assignment and the rolling-window KDIGO calculator to flag early versus late AKI.</w:t>
      </w:r>
    </w:p>
    <w:p w14:paraId="1F746217" w14:textId="77777777" w:rsidR="00C6682B" w:rsidRDefault="00C6682B" w:rsidP="00C6682B">
      <w:pPr>
        <w:pStyle w:val="NormalWeb"/>
      </w:pPr>
      <w:r>
        <w:rPr>
          <w:b/>
          <w:bCs/>
        </w:rPr>
        <w:t>Week 3: Validation &amp; Visual Analytics</w:t>
      </w:r>
      <w:r>
        <w:t xml:space="preserve"> The final week will be dedicated to rigorous error checking. We will generate the baseline drift scatter plots and missingness heatmaps for review by the domain expert. Finally, we will construct the dashboard visualizations and finalize the code documentation.</w:t>
      </w:r>
    </w:p>
    <w:p w14:paraId="491CB81D" w14:textId="31188F88" w:rsidR="007A5CD9" w:rsidRDefault="007A5CD9" w:rsidP="007A5CD9">
      <w:pPr>
        <w:pStyle w:val="Heading2"/>
      </w:pPr>
      <w:r>
        <w:t>Acknowledgements</w:t>
      </w:r>
    </w:p>
    <w:p w14:paraId="52014ADB" w14:textId="77777777" w:rsidR="007A5CD9" w:rsidRDefault="007A5CD9" w:rsidP="007A5CD9">
      <w:pPr>
        <w:pStyle w:val="NormalWeb"/>
      </w:pPr>
      <w:r>
        <w:rPr>
          <w:b/>
          <w:bCs/>
        </w:rPr>
        <w:t>Statement on the Use of Generative AI in Research Methodology</w:t>
      </w:r>
    </w:p>
    <w:p w14:paraId="16A19C29" w14:textId="3F411E4C" w:rsidR="007A5CD9" w:rsidRDefault="007A5CD9" w:rsidP="007A5CD9">
      <w:pPr>
        <w:pStyle w:val="NormalWeb"/>
      </w:pPr>
      <w:r>
        <w:t xml:space="preserve">During the preparation of this proposal, Large Language Models (LLMs) were </w:t>
      </w:r>
      <w:r>
        <w:t>u</w:t>
      </w:r>
      <w:r>
        <w:t>s</w:t>
      </w:r>
      <w:r>
        <w:t xml:space="preserve">ed </w:t>
      </w:r>
      <w:r>
        <w:t>as technical assistant</w:t>
      </w:r>
      <w:r>
        <w:t>s</w:t>
      </w:r>
      <w:r>
        <w:t xml:space="preserve"> to accelerate data extraction and code validation. Specifically, LLMs were employed to:</w:t>
      </w:r>
    </w:p>
    <w:p w14:paraId="50F09A40" w14:textId="77777777" w:rsidR="007A5CD9" w:rsidRDefault="007A5CD9" w:rsidP="007A5CD9">
      <w:pPr>
        <w:pStyle w:val="NormalWeb"/>
        <w:numPr>
          <w:ilvl w:val="0"/>
          <w:numId w:val="16"/>
        </w:numPr>
      </w:pPr>
      <w:r>
        <w:rPr>
          <w:b/>
          <w:bCs/>
        </w:rPr>
        <w:t>Optimize SQL Queries:</w:t>
      </w:r>
      <w:r>
        <w:t xml:space="preserve"> Assist in drafting complex PostgreSQL queries for the MIMIC-IV database to ensure efficient data retrieval and correct implementation of temporal logic (e.g., dynamic observation windows).</w:t>
      </w:r>
    </w:p>
    <w:p w14:paraId="395A5C6C" w14:textId="77777777" w:rsidR="007A5CD9" w:rsidRDefault="007A5CD9" w:rsidP="007A5CD9">
      <w:pPr>
        <w:pStyle w:val="NormalWeb"/>
        <w:numPr>
          <w:ilvl w:val="0"/>
          <w:numId w:val="16"/>
        </w:numPr>
      </w:pPr>
      <w:r>
        <w:rPr>
          <w:b/>
          <w:bCs/>
        </w:rPr>
        <w:t>Refine Statistical Logic:</w:t>
      </w:r>
      <w:r>
        <w:t xml:space="preserve"> Act as a "Socratic adversary" to challenge assumptions regarding data missingness, prompting the rigorous sensitivity analyses and "drift" audits that defined the final 90-day baseline inclusion criteria.</w:t>
      </w:r>
    </w:p>
    <w:p w14:paraId="5A986689" w14:textId="77777777" w:rsidR="007A5CD9" w:rsidRDefault="007A5CD9" w:rsidP="007A5CD9">
      <w:pPr>
        <w:pStyle w:val="NormalWeb"/>
        <w:numPr>
          <w:ilvl w:val="0"/>
          <w:numId w:val="16"/>
        </w:numPr>
      </w:pPr>
      <w:r>
        <w:rPr>
          <w:b/>
          <w:bCs/>
        </w:rPr>
        <w:t>Drafting Assistance:</w:t>
      </w:r>
      <w:r>
        <w:t xml:space="preserve"> Assist in generating initial drafts of technical definitions and variable descriptions for clarity and precision.</w:t>
      </w:r>
    </w:p>
    <w:p w14:paraId="23A284AA" w14:textId="77777777" w:rsidR="007A5CD9" w:rsidRDefault="007A5CD9" w:rsidP="007A5CD9">
      <w:pPr>
        <w:pStyle w:val="NormalWeb"/>
      </w:pPr>
      <w:r>
        <w:t>All code generated with AI assistance was manually reviewed, executed, and validated against known clinical benchmarks by the author. The author retains full responsibility for the study design, clinical criteria selection, and the accuracy of all final content.</w:t>
      </w:r>
    </w:p>
    <w:p w14:paraId="20488113" w14:textId="77777777" w:rsidR="007A5CD9" w:rsidRPr="007A5CD9" w:rsidRDefault="007A5CD9" w:rsidP="007A5CD9"/>
    <w:p w14:paraId="19203AA4" w14:textId="77777777" w:rsidR="00F545A3" w:rsidRDefault="00F545A3"/>
    <w:sectPr w:rsidR="00F54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96E"/>
    <w:multiLevelType w:val="multilevel"/>
    <w:tmpl w:val="B0A67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C04DA"/>
    <w:multiLevelType w:val="multilevel"/>
    <w:tmpl w:val="5A6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3401"/>
    <w:multiLevelType w:val="multilevel"/>
    <w:tmpl w:val="B1B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83D12"/>
    <w:multiLevelType w:val="multilevel"/>
    <w:tmpl w:val="5CF8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A4BD0"/>
    <w:multiLevelType w:val="multilevel"/>
    <w:tmpl w:val="47B8F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D306D"/>
    <w:multiLevelType w:val="multilevel"/>
    <w:tmpl w:val="E25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1737A"/>
    <w:multiLevelType w:val="multilevel"/>
    <w:tmpl w:val="D548B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2357A"/>
    <w:multiLevelType w:val="multilevel"/>
    <w:tmpl w:val="B1803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95B3E"/>
    <w:multiLevelType w:val="multilevel"/>
    <w:tmpl w:val="4E5C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C61BD4"/>
    <w:multiLevelType w:val="multilevel"/>
    <w:tmpl w:val="79C4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32C00"/>
    <w:multiLevelType w:val="multilevel"/>
    <w:tmpl w:val="8F5A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E57FE4"/>
    <w:multiLevelType w:val="multilevel"/>
    <w:tmpl w:val="3CA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30D3D"/>
    <w:multiLevelType w:val="multilevel"/>
    <w:tmpl w:val="1692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722B1"/>
    <w:multiLevelType w:val="multilevel"/>
    <w:tmpl w:val="1546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503A1"/>
    <w:multiLevelType w:val="multilevel"/>
    <w:tmpl w:val="BB9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14CB6"/>
    <w:multiLevelType w:val="multilevel"/>
    <w:tmpl w:val="43B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004777">
    <w:abstractNumId w:val="1"/>
  </w:num>
  <w:num w:numId="2" w16cid:durableId="970137227">
    <w:abstractNumId w:val="2"/>
  </w:num>
  <w:num w:numId="3" w16cid:durableId="748846229">
    <w:abstractNumId w:val="13"/>
  </w:num>
  <w:num w:numId="4" w16cid:durableId="326371218">
    <w:abstractNumId w:val="7"/>
  </w:num>
  <w:num w:numId="5" w16cid:durableId="1597447074">
    <w:abstractNumId w:val="4"/>
  </w:num>
  <w:num w:numId="6" w16cid:durableId="1376737092">
    <w:abstractNumId w:val="8"/>
  </w:num>
  <w:num w:numId="7" w16cid:durableId="1464301850">
    <w:abstractNumId w:val="3"/>
  </w:num>
  <w:num w:numId="8" w16cid:durableId="985007308">
    <w:abstractNumId w:val="6"/>
  </w:num>
  <w:num w:numId="9" w16cid:durableId="1106846044">
    <w:abstractNumId w:val="5"/>
  </w:num>
  <w:num w:numId="10" w16cid:durableId="1812793600">
    <w:abstractNumId w:val="15"/>
  </w:num>
  <w:num w:numId="11" w16cid:durableId="2059284601">
    <w:abstractNumId w:val="14"/>
  </w:num>
  <w:num w:numId="12" w16cid:durableId="2130315450">
    <w:abstractNumId w:val="11"/>
  </w:num>
  <w:num w:numId="13" w16cid:durableId="263614563">
    <w:abstractNumId w:val="0"/>
  </w:num>
  <w:num w:numId="14" w16cid:durableId="1949195032">
    <w:abstractNumId w:val="9"/>
  </w:num>
  <w:num w:numId="15" w16cid:durableId="1650791866">
    <w:abstractNumId w:val="12"/>
  </w:num>
  <w:num w:numId="16" w16cid:durableId="16555723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83D"/>
    <w:rsid w:val="000B12FA"/>
    <w:rsid w:val="000F04A4"/>
    <w:rsid w:val="001035AD"/>
    <w:rsid w:val="0012596F"/>
    <w:rsid w:val="001552BC"/>
    <w:rsid w:val="001F00D2"/>
    <w:rsid w:val="001F0686"/>
    <w:rsid w:val="00260791"/>
    <w:rsid w:val="00274FE3"/>
    <w:rsid w:val="002860B3"/>
    <w:rsid w:val="002B73AB"/>
    <w:rsid w:val="00361C8E"/>
    <w:rsid w:val="0036413E"/>
    <w:rsid w:val="003A48B1"/>
    <w:rsid w:val="00411D92"/>
    <w:rsid w:val="00457A0A"/>
    <w:rsid w:val="0046393E"/>
    <w:rsid w:val="00477947"/>
    <w:rsid w:val="0048283D"/>
    <w:rsid w:val="004940FF"/>
    <w:rsid w:val="00530AE2"/>
    <w:rsid w:val="00536EFB"/>
    <w:rsid w:val="00581B34"/>
    <w:rsid w:val="00633F37"/>
    <w:rsid w:val="00644EFE"/>
    <w:rsid w:val="0065689E"/>
    <w:rsid w:val="0067228A"/>
    <w:rsid w:val="006B64D5"/>
    <w:rsid w:val="006E68F9"/>
    <w:rsid w:val="007A5CD9"/>
    <w:rsid w:val="008436FA"/>
    <w:rsid w:val="008B5043"/>
    <w:rsid w:val="008D3DAE"/>
    <w:rsid w:val="00910AB7"/>
    <w:rsid w:val="009140AF"/>
    <w:rsid w:val="0092E42A"/>
    <w:rsid w:val="009E2F1C"/>
    <w:rsid w:val="00A379A4"/>
    <w:rsid w:val="00A402F3"/>
    <w:rsid w:val="00A750CE"/>
    <w:rsid w:val="00AC4CB4"/>
    <w:rsid w:val="00AE6CD1"/>
    <w:rsid w:val="00B11968"/>
    <w:rsid w:val="00B26C0E"/>
    <w:rsid w:val="00B54333"/>
    <w:rsid w:val="00C248D1"/>
    <w:rsid w:val="00C27B08"/>
    <w:rsid w:val="00C61AEE"/>
    <w:rsid w:val="00C6682B"/>
    <w:rsid w:val="00C850EA"/>
    <w:rsid w:val="00CB2B03"/>
    <w:rsid w:val="00CF412C"/>
    <w:rsid w:val="00D21DED"/>
    <w:rsid w:val="00D2711C"/>
    <w:rsid w:val="00D5575C"/>
    <w:rsid w:val="00DB75E1"/>
    <w:rsid w:val="00DC097A"/>
    <w:rsid w:val="00DF2D1F"/>
    <w:rsid w:val="00E3030B"/>
    <w:rsid w:val="00E56AFF"/>
    <w:rsid w:val="00EB037A"/>
    <w:rsid w:val="00EB5A53"/>
    <w:rsid w:val="00F545A3"/>
    <w:rsid w:val="00F62EA7"/>
    <w:rsid w:val="050894B7"/>
    <w:rsid w:val="09EDE622"/>
    <w:rsid w:val="0AB6404E"/>
    <w:rsid w:val="1824D368"/>
    <w:rsid w:val="183AC7A8"/>
    <w:rsid w:val="21BA929F"/>
    <w:rsid w:val="25715FBC"/>
    <w:rsid w:val="25945391"/>
    <w:rsid w:val="2CC06A0D"/>
    <w:rsid w:val="35E04CC3"/>
    <w:rsid w:val="41EE8DAC"/>
    <w:rsid w:val="4761A7DB"/>
    <w:rsid w:val="4AA256D0"/>
    <w:rsid w:val="666626C2"/>
    <w:rsid w:val="67FF0E32"/>
    <w:rsid w:val="68C8DB74"/>
    <w:rsid w:val="6C818DBF"/>
    <w:rsid w:val="73A566F5"/>
    <w:rsid w:val="7810B3AC"/>
    <w:rsid w:val="7DB6C7A1"/>
    <w:rsid w:val="7EEBC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7E44C"/>
  <w15:chartTrackingRefBased/>
  <w15:docId w15:val="{89CD7B00-9558-C244-8EEF-B5EC19ED8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83D"/>
    <w:rPr>
      <w:rFonts w:eastAsiaTheme="majorEastAsia" w:cstheme="majorBidi"/>
      <w:color w:val="272727" w:themeColor="text1" w:themeTint="D8"/>
    </w:rPr>
  </w:style>
  <w:style w:type="paragraph" w:styleId="Title">
    <w:name w:val="Title"/>
    <w:basedOn w:val="Normal"/>
    <w:next w:val="Normal"/>
    <w:link w:val="TitleChar"/>
    <w:uiPriority w:val="10"/>
    <w:qFormat/>
    <w:rsid w:val="00482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83D"/>
    <w:pPr>
      <w:spacing w:before="160"/>
      <w:jc w:val="center"/>
    </w:pPr>
    <w:rPr>
      <w:i/>
      <w:iCs/>
      <w:color w:val="404040" w:themeColor="text1" w:themeTint="BF"/>
    </w:rPr>
  </w:style>
  <w:style w:type="character" w:customStyle="1" w:styleId="QuoteChar">
    <w:name w:val="Quote Char"/>
    <w:basedOn w:val="DefaultParagraphFont"/>
    <w:link w:val="Quote"/>
    <w:uiPriority w:val="29"/>
    <w:rsid w:val="0048283D"/>
    <w:rPr>
      <w:i/>
      <w:iCs/>
      <w:color w:val="404040" w:themeColor="text1" w:themeTint="BF"/>
    </w:rPr>
  </w:style>
  <w:style w:type="paragraph" w:styleId="ListParagraph">
    <w:name w:val="List Paragraph"/>
    <w:basedOn w:val="Normal"/>
    <w:uiPriority w:val="34"/>
    <w:qFormat/>
    <w:rsid w:val="0048283D"/>
    <w:pPr>
      <w:ind w:left="720"/>
      <w:contextualSpacing/>
    </w:pPr>
  </w:style>
  <w:style w:type="character" w:styleId="IntenseEmphasis">
    <w:name w:val="Intense Emphasis"/>
    <w:basedOn w:val="DefaultParagraphFont"/>
    <w:uiPriority w:val="21"/>
    <w:qFormat/>
    <w:rsid w:val="0048283D"/>
    <w:rPr>
      <w:i/>
      <w:iCs/>
      <w:color w:val="0F4761" w:themeColor="accent1" w:themeShade="BF"/>
    </w:rPr>
  </w:style>
  <w:style w:type="paragraph" w:styleId="IntenseQuote">
    <w:name w:val="Intense Quote"/>
    <w:basedOn w:val="Normal"/>
    <w:next w:val="Normal"/>
    <w:link w:val="IntenseQuoteChar"/>
    <w:uiPriority w:val="30"/>
    <w:qFormat/>
    <w:rsid w:val="00482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83D"/>
    <w:rPr>
      <w:i/>
      <w:iCs/>
      <w:color w:val="0F4761" w:themeColor="accent1" w:themeShade="BF"/>
    </w:rPr>
  </w:style>
  <w:style w:type="character" w:styleId="IntenseReference">
    <w:name w:val="Intense Reference"/>
    <w:basedOn w:val="DefaultParagraphFont"/>
    <w:uiPriority w:val="32"/>
    <w:qFormat/>
    <w:rsid w:val="0048283D"/>
    <w:rPr>
      <w:b/>
      <w:bCs/>
      <w:smallCaps/>
      <w:color w:val="0F4761" w:themeColor="accent1" w:themeShade="BF"/>
      <w:spacing w:val="5"/>
    </w:rPr>
  </w:style>
  <w:style w:type="paragraph" w:styleId="NormalWeb">
    <w:name w:val="Normal (Web)"/>
    <w:basedOn w:val="Normal"/>
    <w:uiPriority w:val="99"/>
    <w:unhideWhenUsed/>
    <w:rsid w:val="0048283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86">
    <w:name w:val="citation-186"/>
    <w:basedOn w:val="DefaultParagraphFont"/>
    <w:rsid w:val="0048283D"/>
  </w:style>
  <w:style w:type="character" w:customStyle="1" w:styleId="citation-185">
    <w:name w:val="citation-185"/>
    <w:basedOn w:val="DefaultParagraphFont"/>
    <w:rsid w:val="0048283D"/>
  </w:style>
  <w:style w:type="character" w:customStyle="1" w:styleId="citation-184">
    <w:name w:val="citation-184"/>
    <w:basedOn w:val="DefaultParagraphFont"/>
    <w:rsid w:val="0048283D"/>
  </w:style>
  <w:style w:type="character" w:customStyle="1" w:styleId="citation-183">
    <w:name w:val="citation-183"/>
    <w:basedOn w:val="DefaultParagraphFont"/>
    <w:rsid w:val="0048283D"/>
  </w:style>
  <w:style w:type="character" w:styleId="HTMLCode">
    <w:name w:val="HTML Code"/>
    <w:basedOn w:val="DefaultParagraphFont"/>
    <w:uiPriority w:val="99"/>
    <w:semiHidden/>
    <w:unhideWhenUsed/>
    <w:rsid w:val="0048283D"/>
    <w:rPr>
      <w:rFonts w:ascii="Courier New" w:eastAsia="Times New Roman" w:hAnsi="Courier New" w:cs="Courier New"/>
      <w:sz w:val="20"/>
      <w:szCs w:val="20"/>
    </w:rPr>
  </w:style>
  <w:style w:type="character" w:customStyle="1" w:styleId="citation-182">
    <w:name w:val="citation-182"/>
    <w:basedOn w:val="DefaultParagraphFont"/>
    <w:rsid w:val="0048283D"/>
  </w:style>
  <w:style w:type="character" w:customStyle="1" w:styleId="citation-181">
    <w:name w:val="citation-181"/>
    <w:basedOn w:val="DefaultParagraphFont"/>
    <w:rsid w:val="0048283D"/>
  </w:style>
  <w:style w:type="character" w:customStyle="1" w:styleId="math-inline">
    <w:name w:val="math-inline"/>
    <w:basedOn w:val="DefaultParagraphFont"/>
    <w:rsid w:val="0048283D"/>
  </w:style>
  <w:style w:type="character" w:customStyle="1" w:styleId="citation-180">
    <w:name w:val="citation-180"/>
    <w:basedOn w:val="DefaultParagraphFont"/>
    <w:rsid w:val="0048283D"/>
  </w:style>
  <w:style w:type="character" w:customStyle="1" w:styleId="citation-179">
    <w:name w:val="citation-179"/>
    <w:basedOn w:val="DefaultParagraphFont"/>
    <w:rsid w:val="0048283D"/>
  </w:style>
  <w:style w:type="character" w:customStyle="1" w:styleId="citation-178">
    <w:name w:val="citation-178"/>
    <w:basedOn w:val="DefaultParagraphFont"/>
    <w:rsid w:val="0048283D"/>
  </w:style>
  <w:style w:type="character" w:customStyle="1" w:styleId="citation-177">
    <w:name w:val="citation-177"/>
    <w:basedOn w:val="DefaultParagraphFont"/>
    <w:rsid w:val="0048283D"/>
  </w:style>
  <w:style w:type="character" w:customStyle="1" w:styleId="citation-176">
    <w:name w:val="citation-176"/>
    <w:basedOn w:val="DefaultParagraphFont"/>
    <w:rsid w:val="0048283D"/>
  </w:style>
  <w:style w:type="character" w:styleId="Hyperlink">
    <w:name w:val="Hyperlink"/>
    <w:basedOn w:val="DefaultParagraphFont"/>
    <w:uiPriority w:val="99"/>
    <w:unhideWhenUsed/>
    <w:rsid w:val="68C8DB74"/>
    <w:rPr>
      <w:color w:val="467886"/>
      <w:u w:val="single"/>
    </w:rPr>
  </w:style>
  <w:style w:type="paragraph" w:styleId="Revision">
    <w:name w:val="Revision"/>
    <w:hidden/>
    <w:uiPriority w:val="99"/>
    <w:semiHidden/>
    <w:rsid w:val="00DC097A"/>
    <w:pPr>
      <w:spacing w:after="0" w:line="240" w:lineRule="auto"/>
    </w:pPr>
  </w:style>
  <w:style w:type="table" w:styleId="TableGrid">
    <w:name w:val="Table Grid"/>
    <w:basedOn w:val="TableNormal"/>
    <w:uiPriority w:val="39"/>
    <w:rsid w:val="00B26C0E"/>
    <w:pPr>
      <w:spacing w:after="0" w:line="240" w:lineRule="auto"/>
    </w:pPr>
    <w:rPr>
      <w:rFonts w:ascii="Arial" w:eastAsia="Arial" w:hAnsi="Arial" w:cs="Arial"/>
      <w:kern w:val="0"/>
      <w:sz w:val="22"/>
      <w:szCs w:val="22"/>
      <w:lang w:val="en"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9">
    <w:name w:val="citation-119"/>
    <w:basedOn w:val="DefaultParagraphFont"/>
    <w:rsid w:val="00581B34"/>
  </w:style>
  <w:style w:type="character" w:styleId="FollowedHyperlink">
    <w:name w:val="FollowedHyperlink"/>
    <w:basedOn w:val="DefaultParagraphFont"/>
    <w:uiPriority w:val="99"/>
    <w:semiHidden/>
    <w:unhideWhenUsed/>
    <w:rsid w:val="006E68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ngelJeriko/Juptyer-Janitors-Wrangling-projec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a229230-59b3-4fd8-af36-138931aade8d}" enabled="1" method="Standard" siteId="{a79016de-bdd0-4e47-91f4-79416ab912ad}" removed="0"/>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Normal.dotm</Template>
  <TotalTime>1232</TotalTime>
  <Pages>5</Pages>
  <Words>1578</Words>
  <Characters>9676</Characters>
  <Application>Microsoft Office Word</Application>
  <DocSecurity>0</DocSecurity>
  <Lines>175</Lines>
  <Paragraphs>93</Paragraphs>
  <ScaleCrop>false</ScaleCrop>
  <Company/>
  <LinksUpToDate>false</LinksUpToDate>
  <CharactersWithSpaces>11161</CharactersWithSpaces>
  <SharedDoc>false</SharedDoc>
  <HLinks>
    <vt:vector size="6" baseType="variant">
      <vt:variant>
        <vt:i4>4456532</vt:i4>
      </vt:variant>
      <vt:variant>
        <vt:i4>0</vt:i4>
      </vt:variant>
      <vt:variant>
        <vt:i4>0</vt:i4>
      </vt:variant>
      <vt:variant>
        <vt:i4>5</vt:i4>
      </vt:variant>
      <vt:variant>
        <vt:lpwstr>https://github.com/AngelJeriko/Juptyer-Janitors-Wrangling-project.git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Adams</dc:creator>
  <cp:keywords/>
  <dc:description/>
  <cp:lastModifiedBy>Brian Adams</cp:lastModifiedBy>
  <cp:revision>52</cp:revision>
  <dcterms:created xsi:type="dcterms:W3CDTF">2026-01-24T16:29:00Z</dcterms:created>
  <dcterms:modified xsi:type="dcterms:W3CDTF">2026-02-01T22:30:00Z</dcterms:modified>
</cp:coreProperties>
</file>