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 PULQUERÍA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Dashboard Ejecutivo - Estado de Resultados 2025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Período: Enero - Noviembre 2025</w:t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Este informe presenta el análisis integral del Estado de Resultados de La Pulquería correspondiente al período Enero-Noviembre 2025. Los datos reflejan un negocio con fundamentos sólidos y oportunidades claras de optimización.</w:t>
      </w:r>
    </w:p>
    <w:p>
      <w:pPr>
        <w:pStyle w:val="Heading2"/>
      </w:pPr>
      <w:r>
        <w:t xml:space="preserve">1.1 Indicadores Clave de Rendimiento (KPIs)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Ingresos Totales YTD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$12,627,852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EBITDA (Utilidad Operativa)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$2,940,071 (23.3%)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Margen Bruto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$7,948,327 (62.9%)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Costo de Ventas (COGS)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$4,679,525 (37.1%)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Punto de Equilibrio Mensual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$93,924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Análisis de Ingresos</w:t>
      </w:r>
    </w:p>
    <w:p>
      <w:pPr>
        <w:pStyle w:val="Heading2"/>
      </w:pPr>
      <w:r>
        <w:t xml:space="preserve">2.1 Ingresos Totales y Distribución</w:t>
      </w:r>
    </w:p>
    <w:p>
      <w:pPr>
        <w:spacing w:after="200"/>
      </w:pPr>
      <w:r>
        <w:t xml:space="preserve">Los ingresos totales del período Enero-Noviembre 2025 ascienden a </w:t>
      </w:r>
      <w:r>
        <w:rPr>
          <w:b/>
          <w:bCs/>
        </w:rPr>
        <w:t xml:space="preserve">$12,627,852</w:t>
      </w:r>
      <w:r>
        <w:t xml:space="preserve">, con un promedio mensual de </w:t>
      </w:r>
      <w:r>
        <w:rPr>
          <w:b/>
          <w:bCs/>
        </w:rPr>
        <w:t xml:space="preserve">$1,147,987</w:t>
      </w:r>
      <w:r>
        <w:t xml:space="preserve">.</w:t>
      </w:r>
    </w:p>
    <w:p>
      <w:pPr>
        <w:pStyle w:val="Heading3"/>
      </w:pPr>
      <w:r>
        <w:t xml:space="preserve">Distribución por Método de Pago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Efectivo: </w:t>
      </w:r>
      <w:r>
        <w:t xml:space="preserve">$5,850,591 (46.3% del total)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Tarjeta: </w:t>
      </w:r>
      <w:r>
        <w:t xml:space="preserve">$5,075,782 (40.2% del total)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Descuentos: </w:t>
      </w:r>
      <w:r>
        <w:t xml:space="preserve">$78,959 (0.63% del total)</w:t>
      </w:r>
    </w:p>
    <w:p>
      <w:pPr>
        <w:pStyle w:val="Heading2"/>
      </w:pPr>
      <w:r>
        <w:t xml:space="preserve">2.2 Ventas Mensuales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Ventas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Costos Op.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Utilidad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$248,450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$270,591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dc3545"/>
              </w:rPr>
              <w:t xml:space="preserve">-$90,486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FEB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$280,544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$251,799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rPr>
                <w:color w:val="dc3545"/>
              </w:rPr>
              <w:t xml:space="preserve">-$27,737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$1,232,646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$767,580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00bf63"/>
              </w:rPr>
              <w:t xml:space="preserve">$350,923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ABR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$1,159,802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$836,599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rPr>
                <w:color w:val="00bf63"/>
              </w:rPr>
              <w:t xml:space="preserve">$214,768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$1,391,362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$886,499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00bf63"/>
              </w:rPr>
              <w:t xml:space="preserve">$390,193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JUN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$1,181,758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$783,908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rPr>
                <w:color w:val="00bf63"/>
              </w:rPr>
              <w:t xml:space="preserve">$289,955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$1,304,230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$901,490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00bf63"/>
              </w:rPr>
              <w:t xml:space="preserve">$285,738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AGO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$1,652,550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$1,005,016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rPr>
                <w:color w:val="00bf63"/>
              </w:rPr>
              <w:t xml:space="preserve">$535,054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$1,381,196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$957,037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00bf63"/>
              </w:rPr>
              <w:t xml:space="preserve">$300,788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OCT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$1,305,243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$839,612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rPr>
                <w:color w:val="00bf63"/>
              </w:rPr>
              <w:t xml:space="preserve">$327,167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$1,490,073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$980,619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00bf63"/>
              </w:rPr>
              <w:t xml:space="preserve">$370,434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Análisis de Costos y Gastos</w:t>
      </w:r>
    </w:p>
    <w:p>
      <w:pPr>
        <w:pStyle w:val="Heading2"/>
      </w:pPr>
      <w:r>
        <w:t xml:space="preserve">3.1 Estructura de Costos Operativos</w:t>
      </w:r>
    </w:p>
    <w:p>
      <w:pPr>
        <w:spacing w:after="200"/>
      </w:pPr>
      <w:r>
        <w:t xml:space="preserve">Los costos operativos totales representan el </w:t>
      </w:r>
      <w:r>
        <w:rPr>
          <w:b/>
          <w:bCs/>
        </w:rPr>
        <w:t xml:space="preserve">67.2%</w:t>
      </w:r>
      <w:r>
        <w:t xml:space="preserve"> de las ventas, ascendiendo a </w:t>
      </w:r>
      <w:r>
        <w:rPr>
          <w:b/>
          <w:bCs/>
        </w:rPr>
        <w:t xml:space="preserve">$8,481,386</w:t>
      </w:r>
      <w: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del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Cerveza (líquido)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$3,334,632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39.3%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Nómina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$1,159,130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13.7%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Comisiones Personal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$744,282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Música/Entretenimiento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$633,689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7.5%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Prestaciones de Ley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$435,569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Alimentos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$414,918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4.9%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Ultra 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$368,375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Barra/Insumos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$285,171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3.4%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$1,105,611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13%</w:t>
            </w:r>
          </w:p>
        </w:tc>
      </w:tr>
    </w:tbl>
    <w:p>
      <w:pPr>
        <w:pStyle w:val="Heading2"/>
      </w:pPr>
      <w:r>
        <w:t xml:space="preserve">3.2 Gastos Administrativos y Otros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Gastos Administrativos: </w:t>
      </w:r>
      <w:r>
        <w:t xml:space="preserve">$818,740 (6.5% de ventas)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Otros Gastos: </w:t>
      </w:r>
      <w:r>
        <w:t xml:space="preserve">$387,655 (3.1% de ventas)</w:t>
      </w:r>
    </w:p>
    <w:p>
      <w:r>
        <w:br w:type="page"/>
      </w:r>
    </w:p>
    <w:p>
      <w:pPr>
        <w:pStyle w:val="Heading1"/>
      </w:pPr>
      <w:r>
        <w:t xml:space="preserve">4. Insights y Recomendaciones Estratégicas</w:t>
      </w:r>
    </w:p>
    <w:p>
      <w:pPr>
        <w:pStyle w:val="Heading2"/>
      </w:pPr>
      <w:r>
        <w:t xml:space="preserve">4.1 Áreas de Atención Prioritaria</w:t>
      </w:r>
    </w:p>
    <w:p>
      <w:pPr>
        <w:pStyle w:val="Heading3"/>
      </w:pPr>
      <w:r>
        <w:t xml:space="preserve">A. Concentración de Costos en Cerveza</w:t>
      </w:r>
    </w:p>
    <w:p>
      <w:pPr>
        <w:spacing w:after="100"/>
      </w:pPr>
      <w:r>
        <w:rPr>
          <w:b/>
          <w:bCs/>
          <w:color w:val="dc3545"/>
        </w:rPr>
        <w:t xml:space="preserve">Hallazgo: </w:t>
      </w:r>
      <w:r>
        <w:t xml:space="preserve">El costo de cerveza (líquido) representa el 39.3% de los costos operativos totales (</w:t>
      </w:r>
      <w:r>
        <w:rPr>
          <w:b/>
          <w:bCs/>
        </w:rPr>
        <w:t xml:space="preserve">$3,334,632</w:t>
      </w:r>
      <w:r>
        <w:t xml:space="preserve">).</w:t>
      </w:r>
    </w:p>
    <w:p>
      <w:pPr>
        <w:spacing w:after="200"/>
      </w:pPr>
      <w:r>
        <w:rPr>
          <w:b/>
          <w:bCs/>
          <w:color w:val="00bf63"/>
        </w:rPr>
        <w:t xml:space="preserve">Recomendación: </w:t>
      </w:r>
      <w:r>
        <w:t xml:space="preserve">Negociar descuentos por volumen con proveedores o explorar proveedores alternativos. Una reducción del 5% generaría ahorros de ~$167K anuales.</w:t>
      </w:r>
    </w:p>
    <w:p>
      <w:pPr>
        <w:pStyle w:val="Heading3"/>
      </w:pPr>
      <w:r>
        <w:t xml:space="preserve">B. Temporada Baja (Enero-Febrero)</w:t>
      </w:r>
    </w:p>
    <w:p>
      <w:pPr>
        <w:spacing w:after="100"/>
      </w:pPr>
      <w:r>
        <w:rPr>
          <w:b/>
          <w:bCs/>
          <w:color w:val="dc3545"/>
        </w:rPr>
        <w:t xml:space="preserve">Hallazgo: </w:t>
      </w:r>
      <w:r>
        <w:t xml:space="preserve">Enero y Febrero presentaron pérdidas operativas (-$90K y -$28K respectivamente).</w:t>
      </w:r>
    </w:p>
    <w:p>
      <w:pPr>
        <w:spacing w:after="200"/>
      </w:pPr>
      <w:r>
        <w:rPr>
          <w:b/>
          <w:bCs/>
          <w:color w:val="00bf63"/>
        </w:rPr>
        <w:t xml:space="preserve">Recomendación: </w:t>
      </w:r>
      <w:r>
        <w:t xml:space="preserve">Desarrollar estrategias de temporada baja: promociones especiales, eventos privados, ajuste de nómina variable.</w:t>
      </w:r>
    </w:p>
    <w:p>
      <w:pPr>
        <w:pStyle w:val="Heading3"/>
      </w:pPr>
      <w:r>
        <w:t xml:space="preserve">C. Comisiones al Personal</w:t>
      </w:r>
    </w:p>
    <w:p>
      <w:pPr>
        <w:spacing w:after="100"/>
      </w:pPr>
      <w:r>
        <w:rPr>
          <w:b/>
          <w:bCs/>
          <w:color w:val="dc3545"/>
        </w:rPr>
        <w:t xml:space="preserve">Hallazgo: </w:t>
      </w:r>
      <w:r>
        <w:t xml:space="preserve">Las comisiones representan el 8.8% de costos operativos (</w:t>
      </w:r>
      <w:r>
        <w:rPr>
          <w:b/>
          <w:bCs/>
        </w:rPr>
        <w:t xml:space="preserve">$744,282</w:t>
      </w:r>
      <w:r>
        <w:t xml:space="preserve">).</w:t>
      </w:r>
    </w:p>
    <w:p>
      <w:pPr>
        <w:spacing w:after="200"/>
      </w:pPr>
      <w:r>
        <w:rPr>
          <w:b/>
          <w:bCs/>
          <w:color w:val="00bf63"/>
        </w:rPr>
        <w:t xml:space="preserve">Recomendación: </w:t>
      </w:r>
      <w:r>
        <w:t xml:space="preserve">Revisar estructura de incentivos, vincular comisiones a métricas de rentabilidad además de ventas.</w:t>
      </w:r>
    </w:p>
    <w:p>
      <w:pPr>
        <w:pStyle w:val="Heading2"/>
      </w:pPr>
      <w:r>
        <w:t xml:space="preserve">4.2 Fortalezas del Negocio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Margen bruto sólido: </w:t>
      </w:r>
      <w:r>
        <w:t xml:space="preserve">62.9% indica pricing saludable y buen control de COGS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EBITDA positivo: </w:t>
      </w:r>
      <w:r>
        <w:t xml:space="preserve">23.3% de margen operativo es competitivo para el sector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Descuentos controlados: </w:t>
      </w:r>
      <w:r>
        <w:t xml:space="preserve">Solo 0.63% de las ventas, no erosionan márgenes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Agosto destacado: </w:t>
      </w:r>
      <w:r>
        <w:t xml:space="preserve">Mejor mes con $1.65M en ventas - analizar qué funcionó para replicar</w:t>
      </w:r>
    </w:p>
    <w:p>
      <w:pPr>
        <w:pStyle w:val="Heading2"/>
      </w:pPr>
      <w:r>
        <w:t xml:space="preserve">4.3 Análisis de Sensibilidad</w:t>
      </w:r>
    </w:p>
    <w:p>
      <w:pPr>
        <w:pStyle w:val="Heading3"/>
      </w:pPr>
      <w:r>
        <w:t xml:space="preserve">Impacto de Reducir Costos de Cerveza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Ahorro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Nuevo Margen EBITDA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bf63"/>
              </w:rPr>
              <w:t xml:space="preserve">$166,732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24.6%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-10%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color w:val="00bf63"/>
              </w:rPr>
              <w:t xml:space="preserve">$333,463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25.9%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bf63"/>
              </w:rPr>
              <w:t xml:space="preserve">$500,195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27.3%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Conclusiones y Plan de Acción</w:t>
      </w:r>
    </w:p>
    <w:p>
      <w:pPr>
        <w:pStyle w:val="Heading2"/>
      </w:pPr>
      <w:r>
        <w:t xml:space="preserve">5.1 Resumen Ejecutivo</w:t>
      </w:r>
    </w:p>
    <w:p>
      <w:pPr>
        <w:spacing w:after="200"/>
      </w:pPr>
      <w:r>
        <w:t xml:space="preserve">La Pulquería muestra fundamentos financieros sólidos con un margen bruto del 62.9% y EBITDA del 23.3%. Las principales oportunidades de mejora se centran en la optimización de costos de cerveza (39% del total) y la estrategia para temporada baja.</w:t>
      </w:r>
    </w:p>
    <w:p>
      <w:pPr>
        <w:pStyle w:val="Heading2"/>
      </w:pPr>
      <w:r>
        <w:t xml:space="preserve">5.2 Plan de Acción Recomendado</w:t>
      </w:r>
    </w:p>
    <w:p>
      <w:pPr>
        <w:pStyle w:val="Heading3"/>
      </w:pPr>
      <w:r>
        <w:t xml:space="preserve">Corto Plazo (0-3 meses)</w:t>
      </w:r>
    </w:p>
    <w:p>
      <w:pPr>
        <w:pStyle w:val="ListParagraph"/>
        <w:numPr>
          <w:ilvl w:val="0"/>
          <w:numId w:val="2"/>
        </w:numPr>
      </w:pPr>
      <w:r>
        <w:t xml:space="preserve">Iniciar negociaciones con proveedores de cerveza para descuentos por volumen</w:t>
      </w:r>
    </w:p>
    <w:p>
      <w:pPr>
        <w:pStyle w:val="ListParagraph"/>
        <w:numPr>
          <w:ilvl w:val="0"/>
          <w:numId w:val="2"/>
        </w:numPr>
      </w:pPr>
      <w:r>
        <w:t xml:space="preserve">Analizar en detalle la operación de agosto para identificar factores de éxito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Revisar y optimizar comisiones del personal</w:t>
      </w:r>
    </w:p>
    <w:p>
      <w:pPr>
        <w:pStyle w:val="Heading3"/>
      </w:pPr>
      <w:r>
        <w:t xml:space="preserve">Mediano Plazo (3-6 meses)</w:t>
      </w:r>
    </w:p>
    <w:p>
      <w:pPr>
        <w:pStyle w:val="ListParagraph"/>
        <w:numPr>
          <w:ilvl w:val="0"/>
          <w:numId w:val="2"/>
        </w:numPr>
      </w:pPr>
      <w:r>
        <w:t xml:space="preserve">Desarrollar estrategia de temporada baja para enero-febrero</w:t>
      </w:r>
    </w:p>
    <w:p>
      <w:pPr>
        <w:pStyle w:val="ListParagraph"/>
        <w:numPr>
          <w:ilvl w:val="0"/>
          <w:numId w:val="2"/>
        </w:numPr>
      </w:pPr>
      <w:r>
        <w:t xml:space="preserve">Implementar programa de eventos privados para generar ingresos adicionales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Evaluar proveedores alternativos de cerveza</w:t>
      </w:r>
    </w:p>
    <w:p>
      <w:pPr>
        <w:pStyle w:val="Heading3"/>
      </w:pPr>
      <w:r>
        <w:t xml:space="preserve">Largo Plazo (6-12 meses)</w:t>
      </w:r>
    </w:p>
    <w:p>
      <w:pPr>
        <w:pStyle w:val="ListParagraph"/>
        <w:numPr>
          <w:ilvl w:val="0"/>
          <w:numId w:val="2"/>
        </w:numPr>
      </w:pPr>
      <w:r>
        <w:t xml:space="preserve">Diversificar fuentes de ingreso: catering, mercancía, eventos corporativos</w:t>
      </w:r>
    </w:p>
    <w:p>
      <w:pPr>
        <w:pStyle w:val="ListParagraph"/>
        <w:numPr>
          <w:ilvl w:val="0"/>
          <w:numId w:val="2"/>
        </w:numPr>
      </w:pPr>
      <w:r>
        <w:t xml:space="preserve">Implementar sistema de gestión de inventarios para optimizar compras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Evaluar expansión o franquicia basada en el modelo operativo optimizado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Fin del Reporte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La Pulquería - Análisis Financiero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945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2025-12-02T18:08:32.085Z</dcterms:created>
  <dcterms:modified xsi:type="dcterms:W3CDTF">2025-12-02T18:08:32.086Z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