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38"/>
          <w:szCs w:val="38"/>
        </w:rPr>
      </w:pPr>
      <w:r w:rsidDel="00000000" w:rsidR="00000000" w:rsidRPr="00000000">
        <w:rPr>
          <w:b w:val="1"/>
          <w:sz w:val="38"/>
          <w:szCs w:val="38"/>
          <w:rtl w:val="0"/>
        </w:rPr>
        <w:t xml:space="preserve">Vulnerability Scan Report</w:t>
      </w:r>
      <w:r w:rsidDel="00000000" w:rsidR="00000000" w:rsidRPr="00000000">
        <w:drawing>
          <wp:anchor allowOverlap="1" behindDoc="1"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1700213" cy="1700213"/>
            <wp:effectExtent b="0" l="0" r="0" t="0"/>
            <wp:wrapNone/>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00213" cy="1700213"/>
                    </a:xfrm>
                    <a:prstGeom prst="rect"/>
                    <a:ln/>
                  </pic:spPr>
                </pic:pic>
              </a:graphicData>
            </a:graphic>
          </wp:anchor>
        </w:drawing>
      </w:r>
    </w:p>
    <w:p w:rsidR="00000000" w:rsidDel="00000000" w:rsidP="00000000" w:rsidRDefault="00000000" w:rsidRPr="00000000" w14:paraId="00000002">
      <w:pPr>
        <w:jc w:val="right"/>
        <w:rPr>
          <w:b w:val="1"/>
          <w:sz w:val="38"/>
          <w:szCs w:val="38"/>
        </w:rPr>
      </w:pPr>
      <w:r w:rsidDel="00000000" w:rsidR="00000000" w:rsidRPr="00000000">
        <w:rPr>
          <w:b w:val="1"/>
          <w:sz w:val="38"/>
          <w:szCs w:val="38"/>
          <w:rtl w:val="0"/>
        </w:rPr>
        <w:tab/>
        <w:tab/>
        <w:tab/>
        <w:t xml:space="preserve">       </w:t>
        <w:tab/>
      </w:r>
    </w:p>
    <w:p w:rsidR="00000000" w:rsidDel="00000000" w:rsidP="00000000" w:rsidRDefault="00000000" w:rsidRPr="00000000" w14:paraId="00000003">
      <w:pPr>
        <w:rPr>
          <w:b w:val="1"/>
          <w:sz w:val="38"/>
          <w:szCs w:val="38"/>
        </w:rPr>
      </w:pPr>
      <w:r w:rsidDel="00000000" w:rsidR="00000000" w:rsidRPr="00000000">
        <w:rPr>
          <w:rtl w:val="0"/>
        </w:rPr>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Scan Date: Jan 4th, 2024</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Vulnerability #1</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hyperlink r:id="rId7">
        <w:r w:rsidDel="00000000" w:rsidR="00000000" w:rsidRPr="00000000">
          <w:rPr>
            <w:b w:val="1"/>
            <w:color w:val="1155cc"/>
            <w:sz w:val="24"/>
            <w:szCs w:val="24"/>
            <w:u w:val="single"/>
            <w:rtl w:val="0"/>
          </w:rPr>
          <w:t xml:space="preserve">Zoom Client for Meetings &lt; 5.15.2 Vulnerability (ZSB-23038)</w:t>
        </w:r>
      </w:hyperlink>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Pr>
        <w:drawing>
          <wp:inline distB="114300" distT="114300" distL="114300" distR="114300">
            <wp:extent cx="1295400" cy="190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954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Synopsis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remote host has an application installed that is affected by a vulnerability.</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version of Zoom Client for Meetings installed on the remote host is prior to 5.15.2. It is therefore, affected by a vulnerability referenced in the ZSB-23038 advisory.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 Improper neutralization of special elements in Zoom Desktop Client for Windows and Zoom VDI Client before 5.15.2 may allow an unauthenticated user to enable an escalation of privilege via network access. (CVE-2023-39213)</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Upgrade to Zoom Client for Meetings 5.15.2 or later.</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This vulnerability affects all 40 windows desktops and laptops in use at PowerPulse Utilities.</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See Also</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sz w:val="24"/>
          <w:szCs w:val="24"/>
        </w:rPr>
      </w:pPr>
      <w:hyperlink r:id="rId9">
        <w:r w:rsidDel="00000000" w:rsidR="00000000" w:rsidRPr="00000000">
          <w:rPr>
            <w:color w:val="1155cc"/>
            <w:sz w:val="24"/>
            <w:szCs w:val="24"/>
            <w:u w:val="single"/>
            <w:rtl w:val="0"/>
          </w:rPr>
          <w:t xml:space="preserve">https://www.tenable.com/plugins/nessus/184369</w:t>
        </w:r>
      </w:hyperlink>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hyperlink r:id="rId10">
        <w:r w:rsidDel="00000000" w:rsidR="00000000" w:rsidRPr="00000000">
          <w:rPr>
            <w:color w:val="1155cc"/>
            <w:sz w:val="24"/>
            <w:szCs w:val="24"/>
            <w:u w:val="single"/>
            <w:rtl w:val="0"/>
          </w:rPr>
          <w:t xml:space="preserve">https://www.tenable.com/cve/CVE-2023-39213</w:t>
        </w:r>
      </w:hyperlink>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sz w:val="24"/>
          <w:szCs w:val="24"/>
        </w:rPr>
      </w:pPr>
      <w:hyperlink r:id="rId11">
        <w:r w:rsidDel="00000000" w:rsidR="00000000" w:rsidRPr="00000000">
          <w:rPr>
            <w:color w:val="1155cc"/>
            <w:sz w:val="24"/>
            <w:szCs w:val="24"/>
            <w:u w:val="single"/>
            <w:rtl w:val="0"/>
          </w:rPr>
          <w:t xml:space="preserve">https://www.zoom.com/en/trust/security-bulletin/ZSB-2303</w:t>
        </w:r>
      </w:hyperlink>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sz w:val="24"/>
          <w:szCs w:val="24"/>
        </w:rPr>
      </w:pPr>
      <w:hyperlink r:id="rId12">
        <w:r w:rsidDel="00000000" w:rsidR="00000000" w:rsidRPr="00000000">
          <w:rPr>
            <w:color w:val="1155cc"/>
            <w:sz w:val="24"/>
            <w:szCs w:val="24"/>
            <w:u w:val="single"/>
            <w:rtl w:val="0"/>
          </w:rPr>
          <w:t xml:space="preserve">https://nvd.nist.gov/vuln/detail/CVE-2023-39213</w:t>
        </w:r>
      </w:hyperlink>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Risk Information</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color w:val="3c78d8"/>
          <w:sz w:val="24"/>
          <w:szCs w:val="24"/>
        </w:rPr>
      </w:pPr>
      <w:r w:rsidDel="00000000" w:rsidR="00000000" w:rsidRPr="00000000">
        <w:rPr>
          <w:b w:val="1"/>
          <w:color w:val="3c78d8"/>
          <w:sz w:val="24"/>
          <w:szCs w:val="24"/>
          <w:rtl w:val="0"/>
        </w:rPr>
        <w:t xml:space="preserve">CVSS v3</w:t>
      </w:r>
    </w:p>
    <w:p w:rsidR="00000000" w:rsidDel="00000000" w:rsidP="00000000" w:rsidRDefault="00000000" w:rsidRPr="00000000" w14:paraId="00000034">
      <w:pPr>
        <w:rPr>
          <w:b w:val="1"/>
          <w:color w:val="3c78d8"/>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Risk Factor</w:t>
      </w:r>
      <w:r w:rsidDel="00000000" w:rsidR="00000000" w:rsidRPr="00000000">
        <w:rPr>
          <w:sz w:val="24"/>
          <w:szCs w:val="24"/>
          <w:rtl w:val="0"/>
        </w:rPr>
        <w:t xml:space="preserve">: Critical</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Base Score</w:t>
      </w:r>
      <w:r w:rsidDel="00000000" w:rsidR="00000000" w:rsidRPr="00000000">
        <w:rPr>
          <w:sz w:val="24"/>
          <w:szCs w:val="24"/>
          <w:rtl w:val="0"/>
        </w:rPr>
        <w:t xml:space="preserve">: 9.8</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Temporal Score</w:t>
      </w:r>
      <w:r w:rsidDel="00000000" w:rsidR="00000000" w:rsidRPr="00000000">
        <w:rPr>
          <w:sz w:val="24"/>
          <w:szCs w:val="24"/>
          <w:rtl w:val="0"/>
        </w:rPr>
        <w:t xml:space="preserve">: 8.5</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Vector</w:t>
      </w: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CVSS:3.0/AV:N/AC:L.PR:N/UI:N/S:U/C:H/I:H/A:H</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Temporal Vector: </w:t>
      </w:r>
      <w:r w:rsidDel="00000000" w:rsidR="00000000" w:rsidRPr="00000000">
        <w:rPr>
          <w:sz w:val="24"/>
          <w:szCs w:val="24"/>
          <w:rtl w:val="0"/>
        </w:rPr>
        <w:t xml:space="preserve">CVSS:3.0/E:U/RL:O/RC:C</w:t>
      </w: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Vulnerability #2</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hyperlink r:id="rId13">
        <w:r w:rsidDel="00000000" w:rsidR="00000000" w:rsidRPr="00000000">
          <w:rPr>
            <w:b w:val="1"/>
            <w:color w:val="1155cc"/>
            <w:sz w:val="24"/>
            <w:szCs w:val="24"/>
            <w:u w:val="single"/>
            <w:rtl w:val="0"/>
          </w:rPr>
          <w:t xml:space="preserve">Siemens (CVE-2023-42797)</w:t>
        </w:r>
      </w:hyperlink>
      <w:r w:rsidDel="00000000" w:rsidR="00000000" w:rsidRPr="00000000">
        <w:rPr>
          <w:b w:val="1"/>
          <w:sz w:val="24"/>
          <w:szCs w:val="24"/>
          <w:rtl w:val="0"/>
        </w:rPr>
        <w:t xml:space="preserve"> </w:t>
      </w:r>
    </w:p>
    <w:p w:rsidR="00000000" w:rsidDel="00000000" w:rsidP="00000000" w:rsidRDefault="00000000" w:rsidRPr="00000000" w14:paraId="00000045">
      <w:pPr>
        <w:rPr>
          <w:b w:val="1"/>
          <w:sz w:val="24"/>
          <w:szCs w:val="24"/>
        </w:rPr>
      </w:pPr>
      <w:r w:rsidDel="00000000" w:rsidR="00000000" w:rsidRPr="00000000">
        <w:rPr>
          <w:b w:val="1"/>
          <w:sz w:val="24"/>
          <w:szCs w:val="24"/>
        </w:rPr>
        <w:drawing>
          <wp:inline distB="114300" distT="114300" distL="114300" distR="114300">
            <wp:extent cx="1266825" cy="23812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668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Synopsis</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The remote OT asset is affected by a vulnerability.</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A vulnerability has been identified in CP-8031 MASTER MODULE (All Version , CP185 V0.5.20), CP-8050 MASTER MODULE (ALl versions &lt; CP185 V05.20). The network configuration service of affected devices contains a flaw in the conversion of ipv4 addresses that could lead to an uninitialized variable being used in succeeding validation steps.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Refer to the vendor advisory.</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This vulnerability affects 6 Siemens Remote Terminal Units (RTUs) (Spread across 3 Distribution Stations) </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See Also</w:t>
      </w:r>
    </w:p>
    <w:p w:rsidR="00000000" w:rsidDel="00000000" w:rsidP="00000000" w:rsidRDefault="00000000" w:rsidRPr="00000000" w14:paraId="00000058">
      <w:pPr>
        <w:rPr>
          <w:b w:val="1"/>
          <w:sz w:val="26"/>
          <w:szCs w:val="26"/>
        </w:rPr>
      </w:pPr>
      <w:r w:rsidDel="00000000" w:rsidR="00000000" w:rsidRPr="00000000">
        <w:rPr>
          <w:rtl w:val="0"/>
        </w:rPr>
      </w:r>
    </w:p>
    <w:p w:rsidR="00000000" w:rsidDel="00000000" w:rsidP="00000000" w:rsidRDefault="00000000" w:rsidRPr="00000000" w14:paraId="00000059">
      <w:pPr>
        <w:rPr>
          <w:sz w:val="26"/>
          <w:szCs w:val="26"/>
        </w:rPr>
      </w:pPr>
      <w:hyperlink r:id="rId15">
        <w:r w:rsidDel="00000000" w:rsidR="00000000" w:rsidRPr="00000000">
          <w:rPr>
            <w:color w:val="1155cc"/>
            <w:sz w:val="26"/>
            <w:szCs w:val="26"/>
            <w:u w:val="single"/>
            <w:rtl w:val="0"/>
          </w:rPr>
          <w:t xml:space="preserve">https://www.tenable.com/plugins/ot/501888</w:t>
        </w:r>
      </w:hyperlink>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rtl w:val="0"/>
        </w:rPr>
      </w:r>
    </w:p>
    <w:p w:rsidR="00000000" w:rsidDel="00000000" w:rsidP="00000000" w:rsidRDefault="00000000" w:rsidRPr="00000000" w14:paraId="0000005B">
      <w:pPr>
        <w:rPr>
          <w:sz w:val="26"/>
          <w:szCs w:val="26"/>
        </w:rPr>
      </w:pPr>
      <w:hyperlink r:id="rId16">
        <w:r w:rsidDel="00000000" w:rsidR="00000000" w:rsidRPr="00000000">
          <w:rPr>
            <w:color w:val="1155cc"/>
            <w:sz w:val="26"/>
            <w:szCs w:val="26"/>
            <w:u w:val="single"/>
            <w:rtl w:val="0"/>
          </w:rPr>
          <w:t xml:space="preserve">https://cert-portal.siemens.com/productcert/pdf/ssa-583634.pdf</w:t>
        </w:r>
      </w:hyperlink>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hyperlink r:id="rId17">
        <w:r w:rsidDel="00000000" w:rsidR="00000000" w:rsidRPr="00000000">
          <w:rPr>
            <w:color w:val="1155cc"/>
            <w:sz w:val="26"/>
            <w:szCs w:val="26"/>
            <w:u w:val="single"/>
            <w:rtl w:val="0"/>
          </w:rPr>
          <w:t xml:space="preserve">https://www.tenable.com/cve/CVE-2023-42797</w:t>
        </w:r>
      </w:hyperlink>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hyperlink r:id="rId18">
        <w:r w:rsidDel="00000000" w:rsidR="00000000" w:rsidRPr="00000000">
          <w:rPr>
            <w:color w:val="1155cc"/>
            <w:sz w:val="26"/>
            <w:szCs w:val="26"/>
            <w:u w:val="single"/>
            <w:rtl w:val="0"/>
          </w:rPr>
          <w:t xml:space="preserve">https://nvd.nist.gov/vuln/detail/CVE-2023-42797</w:t>
        </w:r>
      </w:hyperlink>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Risk Information</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color w:val="3c78d8"/>
          <w:sz w:val="24"/>
          <w:szCs w:val="24"/>
        </w:rPr>
      </w:pPr>
      <w:r w:rsidDel="00000000" w:rsidR="00000000" w:rsidRPr="00000000">
        <w:rPr>
          <w:b w:val="1"/>
          <w:color w:val="3c78d8"/>
          <w:sz w:val="24"/>
          <w:szCs w:val="24"/>
          <w:rtl w:val="0"/>
        </w:rPr>
        <w:t xml:space="preserve">CVSS v3</w:t>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Risk Factor</w:t>
      </w:r>
      <w:r w:rsidDel="00000000" w:rsidR="00000000" w:rsidRPr="00000000">
        <w:rPr>
          <w:sz w:val="24"/>
          <w:szCs w:val="24"/>
          <w:rtl w:val="0"/>
        </w:rPr>
        <w:t xml:space="preserve">: High</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Base Score</w:t>
      </w:r>
      <w:r w:rsidDel="00000000" w:rsidR="00000000" w:rsidRPr="00000000">
        <w:rPr>
          <w:sz w:val="24"/>
          <w:szCs w:val="24"/>
          <w:rtl w:val="0"/>
        </w:rPr>
        <w:t xml:space="preserve">: 7.2</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Temporal Score</w:t>
      </w:r>
      <w:r w:rsidDel="00000000" w:rsidR="00000000" w:rsidRPr="00000000">
        <w:rPr>
          <w:sz w:val="24"/>
          <w:szCs w:val="24"/>
          <w:rtl w:val="0"/>
        </w:rPr>
        <w:t xml:space="preserve">: 6.3</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Vector:</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CVSS:3.0/AV:N/AC:L/PR:H/UI:N/S:U/C:H/I:H/A:H</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Temporal Vector: </w:t>
      </w:r>
      <w:r w:rsidDel="00000000" w:rsidR="00000000" w:rsidRPr="00000000">
        <w:rPr>
          <w:sz w:val="24"/>
          <w:szCs w:val="24"/>
          <w:rtl w:val="0"/>
        </w:rPr>
        <w:t xml:space="preserve">CVSS: 3.0/E:U/RL:O/RC:C</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Vulnerability #3</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hyperlink r:id="rId19">
        <w:r w:rsidDel="00000000" w:rsidR="00000000" w:rsidRPr="00000000">
          <w:rPr>
            <w:b w:val="1"/>
            <w:color w:val="1155cc"/>
            <w:sz w:val="24"/>
            <w:szCs w:val="24"/>
            <w:u w:val="single"/>
            <w:rtl w:val="0"/>
          </w:rPr>
          <w:t xml:space="preserve">Cisco IP Phone Stored XSS (cisco-sa-uipphone-xss-NcmUykqA)</w:t>
        </w:r>
      </w:hyperlink>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Pr>
        <w:drawing>
          <wp:inline distB="114300" distT="114300" distL="114300" distR="114300">
            <wp:extent cx="1371600" cy="276225"/>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3716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Synopsis</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The remote device may be missing a vendor-supplied security patch.</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According to its self-reported version, Cisco IP Phone Stored Cross-Site Scripting may be affected by a cross-site scripting (XSS) vulnerability. Due to insufficient validation of end-user supplied input, an authenticated, remote attacker can conduct an XSS attack against a user of the interface on the affected device. A successful exploit could allow the attacker to execute arbitrary script code in the context of the affected interface or access sensitive, browser-based information. To exploit this vulnerability, the attacker must have valid credentials to access the web-based management interface of the affected device.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Upgrade to the relevant fixed version referenced in Cisco bug IDs CSCwfr58592, CSCwf58594</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This vulnerability affects 35 Cisco SIP Phone 3905 used at PowerPulse’s head office.</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See Also</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sz w:val="24"/>
          <w:szCs w:val="24"/>
        </w:rPr>
      </w:pPr>
      <w:hyperlink r:id="rId21">
        <w:r w:rsidDel="00000000" w:rsidR="00000000" w:rsidRPr="00000000">
          <w:rPr>
            <w:color w:val="1155cc"/>
            <w:sz w:val="24"/>
            <w:szCs w:val="24"/>
            <w:u w:val="single"/>
            <w:rtl w:val="0"/>
          </w:rPr>
          <w:t xml:space="preserve">https://www.tenable.com/plugins/nessus/186612</w:t>
        </w:r>
      </w:hyperlink>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sz w:val="24"/>
          <w:szCs w:val="24"/>
        </w:rPr>
      </w:pPr>
      <w:hyperlink r:id="rId22">
        <w:r w:rsidDel="00000000" w:rsidR="00000000" w:rsidRPr="00000000">
          <w:rPr>
            <w:color w:val="1155cc"/>
            <w:sz w:val="24"/>
            <w:szCs w:val="24"/>
            <w:u w:val="single"/>
            <w:rtl w:val="0"/>
          </w:rPr>
          <w:t xml:space="preserve">https://www.tenable.com/cve/CVE-2023-20265</w:t>
        </w:r>
      </w:hyperlink>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sz w:val="24"/>
          <w:szCs w:val="24"/>
        </w:rPr>
      </w:pPr>
      <w:hyperlink r:id="rId23">
        <w:r w:rsidDel="00000000" w:rsidR="00000000" w:rsidRPr="00000000">
          <w:rPr>
            <w:color w:val="1155cc"/>
            <w:sz w:val="24"/>
            <w:szCs w:val="24"/>
            <w:u w:val="single"/>
            <w:rtl w:val="0"/>
          </w:rPr>
          <w:t xml:space="preserve">https://nvd.nist.gov/vuln/detail/CVE-2023-20265</w:t>
        </w:r>
      </w:hyperlink>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hyperlink r:id="rId24">
        <w:r w:rsidDel="00000000" w:rsidR="00000000" w:rsidRPr="00000000">
          <w:rPr>
            <w:color w:val="1155cc"/>
            <w:sz w:val="24"/>
            <w:szCs w:val="24"/>
            <w:u w:val="single"/>
            <w:rtl w:val="0"/>
          </w:rPr>
          <w:t xml:space="preserve">https://sec.cloudapps.cisco.com/security/center/content/CiscoSecurityAdvisory/cisco-sa-uipphone-xss-NcmUykqA</w:t>
        </w:r>
      </w:hyperlink>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Risk Information</w:t>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color w:val="3c78d8"/>
          <w:sz w:val="24"/>
          <w:szCs w:val="24"/>
        </w:rPr>
      </w:pPr>
      <w:r w:rsidDel="00000000" w:rsidR="00000000" w:rsidRPr="00000000">
        <w:rPr>
          <w:b w:val="1"/>
          <w:color w:val="3c78d8"/>
          <w:sz w:val="24"/>
          <w:szCs w:val="24"/>
          <w:rtl w:val="0"/>
        </w:rPr>
        <w:t xml:space="preserve">CVSS v3</w:t>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Risk Factor</w:t>
      </w:r>
      <w:r w:rsidDel="00000000" w:rsidR="00000000" w:rsidRPr="00000000">
        <w:rPr>
          <w:sz w:val="24"/>
          <w:szCs w:val="24"/>
          <w:rtl w:val="0"/>
        </w:rPr>
        <w:t xml:space="preserve">: Medium</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Base Score</w:t>
      </w:r>
      <w:r w:rsidDel="00000000" w:rsidR="00000000" w:rsidRPr="00000000">
        <w:rPr>
          <w:sz w:val="24"/>
          <w:szCs w:val="24"/>
          <w:rtl w:val="0"/>
        </w:rPr>
        <w:t xml:space="preserve">: 5.4</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Temporal Score</w:t>
      </w:r>
      <w:r w:rsidDel="00000000" w:rsidR="00000000" w:rsidRPr="00000000">
        <w:rPr>
          <w:sz w:val="24"/>
          <w:szCs w:val="24"/>
          <w:rtl w:val="0"/>
        </w:rPr>
        <w:t xml:space="preserve">: 4.7</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Vector:</w:t>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CVSS:3.0/AV:N/AC:L/PR:L/UI:R/S:C/C:L/I:L/A:L</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b w:val="1"/>
          <w:sz w:val="24"/>
          <w:szCs w:val="24"/>
          <w:rtl w:val="0"/>
        </w:rPr>
        <w:t xml:space="preserve">Temporal Vector</w:t>
      </w:r>
      <w:r w:rsidDel="00000000" w:rsidR="00000000" w:rsidRPr="00000000">
        <w:rPr>
          <w:sz w:val="24"/>
          <w:szCs w:val="24"/>
          <w:rtl w:val="0"/>
        </w:rPr>
        <w:t xml:space="preserve">: CVSS:3.0/E:U/RL:O/RC:C</w:t>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zoom.com/en/trust/security-bulletin/ZSB-23038" TargetMode="External"/><Relationship Id="rId22" Type="http://schemas.openxmlformats.org/officeDocument/2006/relationships/hyperlink" Target="https://www.tenable.com/cve/CVE-2023-20265" TargetMode="External"/><Relationship Id="rId10" Type="http://schemas.openxmlformats.org/officeDocument/2006/relationships/hyperlink" Target="https://www.tenable.com/cve/CVE-2023-39213" TargetMode="External"/><Relationship Id="rId21" Type="http://schemas.openxmlformats.org/officeDocument/2006/relationships/hyperlink" Target="https://www.tenable.com/plugins/186612" TargetMode="External"/><Relationship Id="rId13" Type="http://schemas.openxmlformats.org/officeDocument/2006/relationships/hyperlink" Target="https://www.tenable.com/plugins/ot/501888" TargetMode="External"/><Relationship Id="rId24" Type="http://schemas.openxmlformats.org/officeDocument/2006/relationships/hyperlink" Target="https://sec.cloudapps.cisco.com/security/center/content/CiscoSecurityAdvisory/cisco-sa-uipphone-xss-NcmUykqA" TargetMode="External"/><Relationship Id="rId12" Type="http://schemas.openxmlformats.org/officeDocument/2006/relationships/hyperlink" Target="https://nvd.nist.gov/vuln/detail/CVE-2023-39213" TargetMode="External"/><Relationship Id="rId23" Type="http://schemas.openxmlformats.org/officeDocument/2006/relationships/hyperlink" Target="https://nvd.nist.gov/vuln/detail/CVE-2023-202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able.com/plugins/nessus/184369" TargetMode="External"/><Relationship Id="rId15" Type="http://schemas.openxmlformats.org/officeDocument/2006/relationships/hyperlink" Target="https://www.tenable.com/plugins/ot/501888" TargetMode="External"/><Relationship Id="rId14" Type="http://schemas.openxmlformats.org/officeDocument/2006/relationships/image" Target="media/image4.png"/><Relationship Id="rId17" Type="http://schemas.openxmlformats.org/officeDocument/2006/relationships/hyperlink" Target="https://www.tenable.com/cve/CVE-2023-42797" TargetMode="External"/><Relationship Id="rId16" Type="http://schemas.openxmlformats.org/officeDocument/2006/relationships/hyperlink" Target="https://cert-portal.siemens.com/productcert/pdf/ssa-583634.pdf" TargetMode="External"/><Relationship Id="rId5" Type="http://schemas.openxmlformats.org/officeDocument/2006/relationships/styles" Target="styles.xml"/><Relationship Id="rId19" Type="http://schemas.openxmlformats.org/officeDocument/2006/relationships/hyperlink" Target="https://www.tenable.com/plugins/nessus/186612" TargetMode="External"/><Relationship Id="rId6" Type="http://schemas.openxmlformats.org/officeDocument/2006/relationships/image" Target="media/image1.jpg"/><Relationship Id="rId18" Type="http://schemas.openxmlformats.org/officeDocument/2006/relationships/hyperlink" Target="https://nvd.nist.gov/vuln/detail/CVE-2023-42797" TargetMode="External"/><Relationship Id="rId7" Type="http://schemas.openxmlformats.org/officeDocument/2006/relationships/hyperlink" Target="https://www.tenable.com/plugins/nessus/184369"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