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B221" w14:textId="73D3D468" w:rsidR="00F465B6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fldChar w:fldCharType="begin"/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instrText xml:space="preserve"> HYPERLINK "</w:instrText>
      </w:r>
      <w:r w:rsidRPr="00F465B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instrText>https://www.kaggle.com/c/breast-cancer/overview</w:instrText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instrText xml:space="preserve">" </w:instrText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fldChar w:fldCharType="separate"/>
      </w:r>
      <w:r w:rsidRPr="00A0344F">
        <w:rPr>
          <w:rStyle w:val="Hyperlink"/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t>https://www.kaggle.com/c/breast-cancer/overview</w:t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fldChar w:fldCharType="end"/>
      </w:r>
      <w:r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2088841B" w14:textId="77777777" w:rsidR="00F465B6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</w:pPr>
    </w:p>
    <w:p w14:paraId="68BCC277" w14:textId="77777777" w:rsidR="00022B72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</w:pPr>
      <w:r w:rsidRPr="00F465B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t># # Data Attributes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  <w:t>Name Type Description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clump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thickness</w:t>
      </w:r>
      <w:proofErr w:type="spellEnd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 xml:space="preserve"> integer Value range: 1-10 </w:t>
      </w:r>
    </w:p>
    <w:p w14:paraId="13BF19C9" w14:textId="77777777" w:rsidR="00022B72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</w:pPr>
      <w:proofErr w:type="spellStart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uniformity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of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cell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size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integer Value range: 1-10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uniformity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of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cell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shape</w:t>
      </w:r>
      <w:proofErr w:type="spellEnd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 xml:space="preserve"> integer Value range: 1-10 </w:t>
      </w:r>
    </w:p>
    <w:p w14:paraId="13E952D6" w14:textId="77777777" w:rsidR="00022B72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</w:pPr>
      <w:proofErr w:type="spellStart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marginal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adhesion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integer Value range: 1-10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single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epithelial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cell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size</w:t>
      </w:r>
      <w:proofErr w:type="spellEnd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 xml:space="preserve"> integer Value range: 1-10 </w:t>
      </w:r>
    </w:p>
    <w:p w14:paraId="31A58544" w14:textId="77777777" w:rsidR="00022B72" w:rsidRDefault="00F465B6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</w:pPr>
      <w:proofErr w:type="spellStart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bare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nuclei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integer Value range: 1-10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bland</w:t>
      </w:r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chromatin</w:t>
      </w:r>
      <w:proofErr w:type="spellEnd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 xml:space="preserve"> integer Value range: 1-10 </w:t>
      </w:r>
    </w:p>
    <w:p w14:paraId="22BEC084" w14:textId="791B9163" w:rsidR="00F465B6" w:rsidRPr="00F465B6" w:rsidRDefault="00F465B6" w:rsidP="00F465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F465B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/>
        </w:rPr>
        <w:t>normal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t>nucleoli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integer Value range: 1-10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  <w:t>mitosis integer Value range: 1-10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  <w:t>class integer Predictor Value: 2 for benign, 4 for malignant</w:t>
      </w:r>
    </w:p>
    <w:p w14:paraId="27920EC1" w14:textId="77777777" w:rsidR="00F27FFD" w:rsidRDefault="00F27FFD" w:rsidP="00F465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</w:pPr>
    </w:p>
    <w:p w14:paraId="0AEC56C8" w14:textId="63F42090" w:rsidR="00F465B6" w:rsidRPr="00F465B6" w:rsidRDefault="00F465B6" w:rsidP="00F465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t># LICENSE</w:t>
      </w:r>
      <w:r w:rsidRPr="00F465B6">
        <w:rPr>
          <w:rFonts w:ascii="Arial" w:eastAsia="Times New Roman" w:hAnsi="Arial" w:cs="Arial"/>
          <w:sz w:val="21"/>
          <w:szCs w:val="21"/>
          <w:lang w:val="en-US"/>
        </w:rPr>
        <w:br/>
      </w:r>
      <w:r w:rsidRPr="00F465B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/>
        </w:rPr>
        <w:t>## UCI Machine Learning Repository</w:t>
      </w:r>
    </w:p>
    <w:p w14:paraId="27C9ED6E" w14:textId="77777777" w:rsidR="00F465B6" w:rsidRPr="00F465B6" w:rsidRDefault="00F465B6" w:rsidP="00F465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This breast cancer database was obtained from the University of Wisconsin Hospitals, Madison from Dr. William H.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Wolberg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>. If you publish results when using this database, then please include this information in your acknowledgement. Also, please cite one or more of:</w:t>
      </w:r>
    </w:p>
    <w:p w14:paraId="08A66656" w14:textId="77777777" w:rsidR="00F465B6" w:rsidRPr="00F465B6" w:rsidRDefault="00F465B6" w:rsidP="00F465B6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O. L.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Mangasarian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and W. H.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Wolberg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>: "Cancer diagnosis via linear programming", SIAM News, Volume 23, Number 5, September 1990, pp 1 &amp; 18.</w:t>
      </w:r>
    </w:p>
    <w:p w14:paraId="72B0AEC1" w14:textId="77777777" w:rsidR="00F465B6" w:rsidRPr="00F465B6" w:rsidRDefault="00F465B6" w:rsidP="00F465B6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William H.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Wolberg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and O.L.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Mangasarian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>: "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Multisurface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method of pattern separation for medical diagnosis applied to breast cytology", Proceedings of the National Academy of Sciences, U.S.A., Volume 87, December 1990, pp 9193-9196.</w:t>
      </w:r>
    </w:p>
    <w:p w14:paraId="7F2D272F" w14:textId="77777777" w:rsidR="00F465B6" w:rsidRPr="00F465B6" w:rsidRDefault="00F465B6" w:rsidP="00F465B6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O. L.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Mangasarian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, R.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Setiono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, and W.H.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Wolberg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: "Pattern recognition via linear programming: Theory and application to medical diagnosis", in: "Large-scale numerical optimization", Thomas F. Coleman and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Yuying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 Li, editors, SIAM Publications, Philadelphia 1990, pp 22-30.</w:t>
      </w:r>
    </w:p>
    <w:p w14:paraId="024526B2" w14:textId="77777777" w:rsidR="00F465B6" w:rsidRPr="00F465B6" w:rsidRDefault="00F465B6" w:rsidP="00F465B6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F465B6">
        <w:rPr>
          <w:rFonts w:ascii="Arial" w:eastAsia="Times New Roman" w:hAnsi="Arial" w:cs="Arial"/>
          <w:sz w:val="21"/>
          <w:szCs w:val="21"/>
          <w:lang w:val="en-US"/>
        </w:rPr>
        <w:t xml:space="preserve">K. P. Bennett &amp; O. L. </w:t>
      </w:r>
      <w:proofErr w:type="spellStart"/>
      <w:r w:rsidRPr="00F465B6">
        <w:rPr>
          <w:rFonts w:ascii="Arial" w:eastAsia="Times New Roman" w:hAnsi="Arial" w:cs="Arial"/>
          <w:sz w:val="21"/>
          <w:szCs w:val="21"/>
          <w:lang w:val="en-US"/>
        </w:rPr>
        <w:t>Mangasarian</w:t>
      </w:r>
      <w:proofErr w:type="spellEnd"/>
      <w:r w:rsidRPr="00F465B6">
        <w:rPr>
          <w:rFonts w:ascii="Arial" w:eastAsia="Times New Roman" w:hAnsi="Arial" w:cs="Arial"/>
          <w:sz w:val="21"/>
          <w:szCs w:val="21"/>
          <w:lang w:val="en-US"/>
        </w:rPr>
        <w:t>: "Robust linear programming discrimination of two linearly inseparable sets", Optimization Methods and Software 1, 1992, 23-34 (Gordon &amp; Breach Science Publishers).</w:t>
      </w:r>
    </w:p>
    <w:p w14:paraId="116F101C" w14:textId="77777777" w:rsidR="006E0567" w:rsidRDefault="006E0567"/>
    <w:sectPr w:rsidR="006E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C086E"/>
    <w:multiLevelType w:val="multilevel"/>
    <w:tmpl w:val="053A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DA"/>
    <w:rsid w:val="00022B72"/>
    <w:rsid w:val="006E0567"/>
    <w:rsid w:val="00C80FDA"/>
    <w:rsid w:val="00F27FFD"/>
    <w:rsid w:val="00F4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89C6"/>
  <w15:chartTrackingRefBased/>
  <w15:docId w15:val="{67881B8A-C560-46B5-ADD7-F79B02A9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65B6"/>
    <w:rPr>
      <w:b/>
      <w:bCs/>
    </w:rPr>
  </w:style>
  <w:style w:type="character" w:styleId="Emphasis">
    <w:name w:val="Emphasis"/>
    <w:basedOn w:val="DefaultParagraphFont"/>
    <w:uiPriority w:val="20"/>
    <w:qFormat/>
    <w:rsid w:val="00F465B6"/>
    <w:rPr>
      <w:i/>
      <w:iCs/>
    </w:rPr>
  </w:style>
  <w:style w:type="character" w:styleId="Hyperlink">
    <w:name w:val="Hyperlink"/>
    <w:basedOn w:val="DefaultParagraphFont"/>
    <w:uiPriority w:val="99"/>
    <w:unhideWhenUsed/>
    <w:rsid w:val="00F46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Kalin Stoyanov</cp:lastModifiedBy>
  <cp:revision>4</cp:revision>
  <dcterms:created xsi:type="dcterms:W3CDTF">2020-12-31T15:32:00Z</dcterms:created>
  <dcterms:modified xsi:type="dcterms:W3CDTF">2021-01-01T17:21:00Z</dcterms:modified>
</cp:coreProperties>
</file>