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Guía y plantilla — Autoevaluación Avance Fase 2 (2.2)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Qué es y qué se entrega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Cada estudiante entrega </w:t>
      </w:r>
      <w:r w:rsidDel="00000000" w:rsidR="00000000" w:rsidRPr="00000000">
        <w:rPr>
          <w:b w:val="1"/>
          <w:bCs w:val="1"/>
          <w:rtl w:val="0"/>
        </w:rPr>
        <w:t xml:space="preserve">un documento individual</w:t>
      </w:r>
      <w:r w:rsidDel="00000000" w:rsidR="00000000" w:rsidRPr="00000000">
        <w:rPr>
          <w:rtl w:val="0"/>
        </w:rPr>
        <w:t xml:space="preserve"> en el que evalúa el informe de avance de su equipo con la misma rúbrica que usará la docente en la evaluación sumativa de semana 10. Es formativa: no tiene nota (0%), pero es obligatoria y sirve para corregir el informe antes de la entrega con nota.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Aspecto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formativa, individual (0%)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Semana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9 (se trabaja en el taller de proyectos)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 a 30 minutos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Qué se evalúa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El informe de avance del equipo y tu aporte a él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Word o PDF, usando la plantilla de las secciones 4 a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Nombre del archivo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2.2_Autoevaluacion_Apellido_Nombre_GrupoN.pdf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Dónde se sube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AVA, [completar: nombre de la actividad]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[completar: fecha y hora]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Idioma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Español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documento tiene cuatro partes: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Rúbrica: te asignas un nivel en los 8 indicadores y lo justificas.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Indicadores de calidad del perfil de egreso: marcas cuáles aplican a tu proyecto y si están presentes.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 de verificación de los aspectos formales del informe.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Síntesis: fortalezas, aspectos por mejorar y qué vas a corregir antes de la sumativa.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 Qué va en cada documento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pauta 2.2 mezcla los requisitos del informe con las instrucciones de la autoevaluación. Esta tabla separa lo que va en cada entrega.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Informe de avance (equipo)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Diario de Reflexión Fase 2 (2.1, individual)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2.2 (individual)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Ajustes, metodología y evidencias de avance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 desarrollan aquí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 evalúan: indicas dónde están y qué nivel alcanzan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Abstract en inglés y español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 redacta aquí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Solo verificas que exista y esté bien escrito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Conclusiones individuales (solo en inglés)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 redactan aquí, una por integrante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Solo verificas que la tuya esté incluida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Reflexión individual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 redacta aquí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Solo verificas que entregaste tu diario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Formato (portada, índice, Arial/Verdana/Calibri 11–12, numeración, bibliografía, anexos)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 aplica aquí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 revisas con la lista de la Parte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Indicadores de calidad del perfil de egreso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Deben quedar evidenciados en el proyecto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Marcas cuáles aplican y si están presentes (Parte 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Nivel asignado, justificación y plan de mejora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 aquí (Partes A y D)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 presentación del avance es una actividad distinta. No reemplaza este documento ni el informe.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3. Paso a paso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abiertos la versión actual del informe de avance de tu equipo y el repositorio de GitHub.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Lee cada indicador y los cuatro niveles de la rúbrica. Elige el nivel que describe mejor el informe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 como está hoy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como quedará.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 cada nivel con una evidencia concreta: sección y página del informe, commit, issue o anexo. "Está bien hecho" no es una evidencia.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una acción de mejora en cada indicador que no alcanzó Completamente logrado.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Marca los indicadores de calidad que aplican a tu proyecto. Para los que aplican, indica si están presentes y dónde.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Revisa el formato con la lista de verificación.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Resume tus fortalezas y define tres mejoras con un responsable y una fecha anterior a la entrega sumativa.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Comparte las acciones de mejora con tu equipo y súbelo a AVA con el nombre indicado en la sección 1.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Niveles de la rúbrica: </w:t>
      </w:r>
      <w:r w:rsidDel="00000000" w:rsidR="00000000" w:rsidRPr="00000000">
        <w:rPr>
          <w:b w:val="1"/>
          <w:bCs w:val="1"/>
          <w:rtl w:val="0"/>
        </w:rPr>
        <w:t xml:space="preserve">CL</w:t>
      </w:r>
      <w:r w:rsidDel="00000000" w:rsidR="00000000" w:rsidRPr="00000000">
        <w:rPr>
          <w:rtl w:val="0"/>
        </w:rPr>
        <w:t xml:space="preserve"> Completamente logrado (100%) ·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Logrado (60%) · </w:t>
      </w:r>
      <w:r w:rsidDel="00000000" w:rsidR="00000000" w:rsidRPr="00000000">
        <w:rPr>
          <w:b w:val="1"/>
          <w:bCs w:val="1"/>
          <w:rtl w:val="0"/>
        </w:rPr>
        <w:t xml:space="preserve">LI</w:t>
      </w:r>
      <w:r w:rsidDel="00000000" w:rsidR="00000000" w:rsidRPr="00000000">
        <w:rPr>
          <w:rtl w:val="0"/>
        </w:rPr>
        <w:t xml:space="preserve"> Logro incipiente (30%) · </w:t>
      </w:r>
      <w:r w:rsidDel="00000000" w:rsidR="00000000" w:rsidRPr="00000000">
        <w:rPr>
          <w:b w:val="1"/>
          <w:bCs w:val="1"/>
          <w:rtl w:val="0"/>
        </w:rPr>
        <w:t xml:space="preserve">NL</w:t>
      </w:r>
      <w:r w:rsidDel="00000000" w:rsidR="00000000" w:rsidRPr="00000000">
        <w:rPr>
          <w:rtl w:val="0"/>
        </w:rPr>
        <w:t xml:space="preserve"> No logrado (0%).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4. Plantilla — Parte A: Rúbrica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 Antonia Valencia Gonzalez·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05 ·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Acredittia Adm. del Neg. ·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15/10/2026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 cada indicador, escribe tu nivel (CL Completamente Logrado, L Logrado, LI Logro Incipiente o NL No Logrado), dónde está la evidencia y qué vas a mejorar.</w:t>
      </w:r>
    </w:p>
    <w:tbl>
      <w:tblPr>
        <w:tblStyle w:val="Table3"/>
        <w:tblW w:w="102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855"/>
        <w:gridCol w:w="2310"/>
        <w:gridCol w:w="2385"/>
        <w:tblGridChange w:id="0">
          <w:tblGrid>
            <w:gridCol w:w="1560"/>
            <w:gridCol w:w="1560"/>
            <w:gridCol w:w="1560"/>
            <w:gridCol w:w="855"/>
            <w:gridCol w:w="2310"/>
            <w:gridCol w:w="238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Indicador (ponderación)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Pregunta guía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Mi nivel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Evidencia (sección, página, commit)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Acción de mejora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Propone ajustes al proyecto considerando dificultades, facilitadores y retroalimentación (20%)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¿El informe indica qué se ajustó y justifica cada ajuste con dificultades, facilitadores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la retroalimentación docente? Si no hubo ajustes, ¿justifica por qué se mantuvo el plan?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Sección 4 (4.1 y 4.2, págs. 13 a 15): Matriz comparativa de brechas y justificación de ajustes por retroalimentación docente (Carta Gantt y guía 1.5), facilitadores (esquema SQL del Anexo A) y dificultades técnicas (políticas RLS, depuración de contenedor en puerto 8000 y procesos asíncronos).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Registrar la validación del programador de tareas en Celery Beat al finalizar el Hito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Aplica una metodología que permite lograr los objetivos (20%)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¿Se aplicó la metodología definida en Fase 1 (sprints, tablero, ceremonias) y se cumplieron los objetivos previstos para este avance?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Sección 2.1 (pág. 4) y Sección 5 (pág. 16): Aplicación de Scrum en Sprints de 2 semanas, gestión de tickets en Corestream, Sprint Reviews los miércoles, Definition of Done (DoD) y tabla de proyección por Hitos (100% Hito 1 y 80% Hito 2).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Anexar evidencias fotográficas complementarias sobre el cierre de tareas en Corestream para el informe sumativo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Genera evidencias del avance según estándares de la disciplina (25%)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¿Hay evidencias verificables (código en GitHub, modelos, pruebas, capturas) y cumplen los estándares sin ajustes?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Secciones 2.2 a 2.6 (págs. 4 a 6) y Sección 3 (3.1 a 3.5, págs. 7 a 12): 15 capturas verificables de modelos SQLAlchemy 2.0 (models_ops.py), seeders idempotentes (seeds_ops.py), seguridad RBAC (200 OK vs 403 SOLO_ADMIN), contenedores en Docker (pruebas-main) y endpoints de /api/v1/admin/ops en Swagger UI.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Incluir en la versión final las capturas del módulo de planes comerciales y gestión de eventos de Webhooks (Hito 3).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Usa lenguaje técnico preciso (5%)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¿Los términos técnicos están bien usados en todo el informe?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Secciones 1 a 6 (págs. 3 a 17): Uso riguroso de terminología de ingeniería de software (ORM, SQLAlchemy 2.0, tipos ENUM nativos, idempotencia, Row-Level Security, protección fail-closed RBAC, esquemas Pydantic v2, latencia P95 y contenedores Docker).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Preservar la revisión entre pares del documento formal por parte de los tres miembros del grupo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Redacción, ortografía, citas y referencias (5%)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¿Cuántos errores encontraste? (0 = CL; 1–5 = L; 6–10 = LI; más de 10 = NL). ¿Las citas siguen una norma?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Secciones 1 a 6 y Sección 7 (pág. 18): 0 errores ortográficos detectados y bibliografía técnica normalizada (Acredittia NDA, Docker Compose, FastAPI, PostgreSQL 16 y SQLAlchemy 2.0).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Agregar la bibliografía de Celery Beat y Redis durante la fase de documentación asíncrona.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Formato del informe de avance (5%)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¿Cuántos ítems de la Parte C cumple el informe? (todos = CL; más de la mitad = L; la mitad = LI; menos = NL)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Páginas 1 a 18 del Informe: Cumple con los 12 de 12 ítems formales verificados en la Parte C (portada/encabezado, índice paginado, abstract bilingüe, desarrollo de ingeniería, anexos visuales, conclusiones individuales en inglés y bibliografía).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Sincronizar la tabla de contenidos automatizada al integrar nuevos apartados en la entrega sumativa.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Indicadores de calidad disciplinarios (10%)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Usa el porcentaje de la Parte B: 100% = CL; 60% = L; 30% = LI; ninguno = NL.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Parte B de esta pauta (100% de cumplimiento: 10 de 10 indicadores presentes), respaldados en las Secciones 2, 3, 4 y 5 (págs. 4 a 16) del Informe de Avance.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Extender el alcance de los scripts de pruebas unitarias y de integración mediante pytest.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escrita en inglés, nivel intermedio alto (10%)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¿El abstract y tus conclusiones individuales están en inglés y comunican las ideas completas y con claridad?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Sección 1 (Abstract English, pág. 3) y Sección 6 (Individual Conclusions, pág. 17): Textos redactados en inglés técnico claro, preciso y completo por los tres integrantes del equipo.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Auditar la uniformidad del vocabulario en inglés en las reflexiones del documento definitivo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Puntaje estimado (opcional).</w:t>
      </w:r>
      <w:r w:rsidDel="00000000" w:rsidR="00000000" w:rsidRPr="00000000">
        <w:rPr>
          <w:rtl w:val="0"/>
        </w:rPr>
        <w:t xml:space="preserve"> Multiplica el porcentaje de cada nivel por la ponderación del indicador y suma los ocho resultados. Ejemplo: Logrado (60%) en el indicador 3 aporta 0,60 × 25 = 15 puntos de 100.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Mi puntaje estimado:</w:t>
      </w:r>
      <w:r w:rsidDel="00000000" w:rsidR="00000000" w:rsidRPr="00000000">
        <w:rPr>
          <w:rtl w:val="0"/>
        </w:rPr>
        <w:t xml:space="preserve"> 100/ 100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5. Plantilla — Parte B: Indicadores de calidad del perfil de egreso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Marca con Sí o No si cada indicador aplica a tu proyecto. Completa "¿Presente?" y "Dónde" solo en los que aplican. No todos los proyectos usan las cuatro competencias.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900"/>
        <w:gridCol w:w="1155"/>
        <w:gridCol w:w="3570"/>
        <w:tblGridChange w:id="0">
          <w:tblGrid>
            <w:gridCol w:w="1875"/>
            <w:gridCol w:w="1875"/>
            <w:gridCol w:w="900"/>
            <w:gridCol w:w="1155"/>
            <w:gridCol w:w="357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¿Aplica?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¿Presente?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Dónde (sección o evidencia)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1.1 Diseña pruebas de validación de productos y procesos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Secciones 2.1, 2.3 y 2.4 (págs. 4 y 5): Definición de DoD, validaciones preventivas de idempotencia en seeds_ops.py y diseño de seguridad require_admin y políticas RLS.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1.2 Aplica pruebas de validación de productos y procesos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Secciones 3.3, 3.4 y 3.5 (págs. 9 a 12): Ejecución del seeder (0 duplicados), prueba de bloqueo 403 SOLO_ADMIN vs 200 OK y pruebas de endpoints en Swagger UI (/docs).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1.3 Desarrolla mejoras al producto según los resultados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Sección 3.3 (pág. 9) y Sección 4.2 (pág. 15): Incorporación de set_ctx(is_admin=True) para satisfacer RLS y depuración de contenedor obsoleto en el puerto 8000.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2. Gestión de proyectos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2.1 Planifica el proyecto con alternativas para decidir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Sección 2.1 (pág. 4) y Sección 5 (pág. 16): Planificación en Sprints de 2 semanas en Corestream y distribución de las 9 fases de la Carta Gantt en 3 Hitos oficiales.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2. Gestión de proyectos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2.2 Controla el proyecto con alternativas para decidir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Secciones 4.1 y 4.2 (págs. 13 a 15): Matriz comparativa de brechas por fase y priorización estratégica de los 20 endpoints de /admin/ops antes de enlazar Celery Beat.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3. Modelos de datos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3.1 Diseña modelos de datos escalables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Sección 2.2 (pág. 4) y Sección 3.1 (pág. 7): Diseño de extensión dinámica sin ruptura de núcleo (Company.industria) y definición de 6 tipos ENUM nativos en PostgreSQL.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3. Modelos de datos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3.2 Implementa modelos de datos escalables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Secciones 2.2, 2.3, 3.1 y 3.3 (págs. 4, 5, 7 y 9): Implementación en backend/app/models_ops.py de las 7 tablas operativas con SQLAlchemy 2.0 (Mapped) y poblamiento con seeds_ops.py.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4.1 Construye la solución con técnicas sistematizadas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Secciones 2.4 a 2.6 (págs. 5 y 6) y Sección 3.2 (pág. 8): Construcción de los 20 endpoints de /api/v1/admin/ops (§5, §6 y §7) en FastAPI (ops.py) con esquemas Pydantic v2.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4.2 Integra los componentes de la solución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Sección 2.6 (pág. 6) y Sección 3.5 (pág. 10): Integración del backend FastAPI con PostgreSQL 16 y Redis 7 en Docker Compose (pruebas-main), adaptador OAuth2 y proxy en Next.js.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4.3 Implanta la solución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Sección 1 (pág. 3), Sección 3.4 (pág. 10) y Sección 4.1 (pág. 14): Despliegue operativo en la nube (Vercel conectado a Neon) y en entorno local contenerizado con Docker Desktop.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Indicadores que aplican:</w:t>
      </w:r>
      <w:r w:rsidDel="00000000" w:rsidR="00000000" w:rsidRPr="00000000">
        <w:rPr>
          <w:rtl w:val="0"/>
        </w:rPr>
        <w:t xml:space="preserve"> 10 · </w:t>
      </w:r>
      <w:r w:rsidDel="00000000" w:rsidR="00000000" w:rsidRPr="00000000">
        <w:rPr>
          <w:b w:val="1"/>
          <w:bCs w:val="1"/>
          <w:rtl w:val="0"/>
        </w:rPr>
        <w:t xml:space="preserve">Presentes:</w:t>
      </w:r>
      <w:r w:rsidDel="00000000" w:rsidR="00000000" w:rsidRPr="00000000">
        <w:rPr>
          <w:rtl w:val="0"/>
        </w:rPr>
        <w:t xml:space="preserve"> 10· </w:t>
      </w:r>
      <w:r w:rsidDel="00000000" w:rsidR="00000000" w:rsidRPr="00000000">
        <w:rPr>
          <w:b w:val="1"/>
          <w:bCs w:val="1"/>
          <w:rtl w:val="0"/>
        </w:rPr>
        <w:t xml:space="preserve">Porcentaje</w:t>
      </w:r>
      <w:r w:rsidDel="00000000" w:rsidR="00000000" w:rsidRPr="00000000">
        <w:rPr>
          <w:rtl w:val="0"/>
        </w:rPr>
        <w:t xml:space="preserve"> (presentes ÷ aplican × 100): 100%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Usa este porcentaje para definir tu nivel en el indicador 7 de la Parte A.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6. Plantilla — Parte C: Aspectos formales del informe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Marca los ítems que el informe de avance cumple hoy. El total te da el nivel del indicador 6 de la Parte 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Portada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Índice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Abstract en español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Abstract en inglés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Desarrollo de ingeniería (ajustes, metodología, evidencias de avance)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Conclusiones individuales en inglés (la mía está incluida)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Diario de Reflexión Fase 2 (2.1) entregado por separado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Letra Arial, Verdana o Calibri, tamaño 11 o 12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Interlineado 1,0 o 1,5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Páginas numeradas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Bibliografía con citas en formato normado (si corresponde)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Anexo de evidencias (si corresponde)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cumplidos:</w:t>
      </w:r>
      <w:r w:rsidDel="00000000" w:rsidR="00000000" w:rsidRPr="00000000">
        <w:rPr>
          <w:rtl w:val="0"/>
        </w:rPr>
        <w:t xml:space="preserve"> 12 de 12  (descuenta los que no corresponden a tu proyecto).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7. Plantilla — Parte D: Síntesis y plan de mejora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 del informe</w:t>
      </w:r>
      <w:r w:rsidDel="00000000" w:rsidR="00000000" w:rsidRPr="00000000">
        <w:rPr>
          <w:rtl w:val="0"/>
        </w:rPr>
        <w:t xml:space="preserve"> (2 o 3, con el indicador al que corresponden):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Evidencia técnica verificable en código, base de datos y API (Indicadores 3 y 7): La Sección 2 (págs. 4–6) y la Sección 3 (págs. 7–12) respaldan con 15 capturas reales la implementación de las 7 tablas ORM en SQLAlchemy 2.0, los 6 tipos ENUM, la idempotencia de seeds_ops.py con RLS (is_admin=True), la orquestación en Docker (pruebas-main) y los 20 endpoints del módulo /api/v1/admin/ops.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Trazabilidad metodológica y análisis riguroso de brechas y ajustes (Indicadores 1 y 2): La matriz comparativa de la Sección 4.1 (págs. 13–14) y la justificación de la Sección 4.2 (pág. 15) explican con claridad cómo se aprovecharon los facilitadores (Anexo A) y cómo se resolvieron las dificultades técnicas (políticas RLS y limpieza de contenedores en el puerto 8000) bajo Scrum.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Cumplimiento formal íntegro y comunicación técnica en inglés (Indicadores 4, 6 y 8): El documento cumple los 12 ítems formales e integra el Abstract bilingüe (pág. 3) y las conclusiones individuales en inglés de los tres integrantes del equipo (pág. 17)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Aspectos por mejorar</w:t>
      </w:r>
      <w:r w:rsidDel="00000000" w:rsidR="00000000" w:rsidRPr="00000000">
        <w:rPr>
          <w:rtl w:val="0"/>
        </w:rPr>
        <w:t xml:space="preserve"> (los indicadores con nivel L, LI o NL):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Aunque los 8 indicadores alcanzan el nivel CL (100%) para el corte actual de la Fase 2, de cara a la evaluación sumativa y cierre del Hito 2 se fortalecerán los Indicadores 3 y 7 incorporando la evidencia de ejecución automática del scheduler Celery Beat y las capturas de los endpoints financieros en Swagger UI.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Plan de acción antes de la evaluación sumativa: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Acción concreta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Fecha límite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Enlazar y documentar con capturas la ejecución programada de las 4 tareas asíncronas en Celery Beat contra el contenedor Redis de pruebas-main.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3 y 7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Antonia Valencia y Angel Morales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Añadir a la Sección 3.5 del informe capturas adicionales de respuesta JSON de los endpoints financieros (GET /financiero/resumen y /mrr-bridge).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Paula Molina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Publicar los documentos oficiales (2.1, 2.2, 2.4, Informe de Avance y Presentación) en las carpetas /Fase 1 y /Fase 2 del repositorio GitHub.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Angel Morales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Retroalimentación que pediré a la docente</w:t>
      </w:r>
      <w:r w:rsidDel="00000000" w:rsidR="00000000" w:rsidRPr="00000000">
        <w:rPr>
          <w:rtl w:val="0"/>
        </w:rPr>
        <w:t xml:space="preserve"> (opcional): 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Mi aporte al avance:</w:t>
      </w:r>
      <w:r w:rsidDel="00000000" w:rsidR="00000000" w:rsidRPr="00000000">
        <w:rPr>
          <w:rtl w:val="0"/>
        </w:rPr>
        <w:t xml:space="preserve"> describe en 2 o 3 líneas qué hiciste tú en este avance y dónde se ve (secciones, commits o issues).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En mi rol de </w:t>
      </w:r>
      <w:r w:rsidDel="00000000" w:rsidR="00000000" w:rsidRPr="00000000">
        <w:rPr>
          <w:b w:val="1"/>
          <w:bCs w:val="1"/>
          <w:rtl w:val="0"/>
        </w:rPr>
        <w:t xml:space="preserve">Desarrolladora Backend y QA</w:t>
      </w:r>
      <w:r w:rsidDel="00000000" w:rsidR="00000000" w:rsidRPr="00000000">
        <w:rPr>
          <w:rtl w:val="0"/>
        </w:rPr>
        <w:t xml:space="preserve">, colaboré en la documentación de las pruebas de validación y flujos de procesos e incidentes de las Secciones 2.6 y 3.5 (págs. 6 y 10–12), el diagnóstico de aseguramiento de calidad en la Sección 4.1 (pág. 14) y redacté mis conclusiones individuales en inglés (Sección 6, pág. 17). A nivel técnico, realicé la validación funcional de los endpoints de </w:t>
      </w:r>
      <w:r w:rsidDel="00000000" w:rsidR="00000000" w:rsidRPr="00000000">
        <w:rPr>
          <w:rtl w:val="0"/>
        </w:rPr>
        <w:t xml:space="preserve">/api/v1/admin/ops</w:t>
      </w:r>
      <w:r w:rsidDel="00000000" w:rsidR="00000000" w:rsidRPr="00000000">
        <w:rPr>
          <w:rtl w:val="0"/>
        </w:rPr>
        <w:t xml:space="preserve"> mediante Postman y Swagger UI, verificando las reglas de negocio de jobs (</w:t>
      </w:r>
      <w:r w:rsidDel="00000000" w:rsidR="00000000" w:rsidRPr="00000000">
        <w:rPr>
          <w:rtl w:val="0"/>
        </w:rPr>
        <w:t xml:space="preserve">mantenimiento_bd</w:t>
      </w:r>
      <w:r w:rsidDel="00000000" w:rsidR="00000000" w:rsidRPr="00000000">
        <w:rPr>
          <w:rtl w:val="0"/>
        </w:rPr>
        <w:t xml:space="preserve">), estados de incidentes y códigos de respuesta HTTP sobre el entorno Docker.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