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Salud global y desarrollo humano</w:t>
      </w:r>
    </w:p>
    <w:p>
      <w:pPr>
        <w:pStyle w:val="Heading1"/>
      </w:pPr>
      <w:r>
        <w:t>Informe final de resultados — Equipo 4</w:t>
      </w:r>
    </w:p>
    <w:p>
      <w:r/>
      <w:r>
        <w:rPr>
          <w:b/>
        </w:rPr>
        <w:t>Materia:</w:t>
      </w:r>
      <w:r>
        <w:t xml:space="preserve"> Optativa III · Ciencia de Datos (Ingeniería en Computación, UNE Plantel Centro)</w:t>
      </w:r>
    </w:p>
    <w:p>
      <w:r/>
      <w:r>
        <w:rPr>
          <w:b/>
        </w:rPr>
        <w:t>Metodología:</w:t>
      </w:r>
      <w:r>
        <w:t xml:space="preserve"> CRISP-DM · </w:t>
      </w:r>
      <w:r>
        <w:rPr>
          <w:b/>
        </w:rPr>
        <w:t>Periodo de análisis:</w:t>
      </w:r>
      <w:r>
        <w:t xml:space="preserve"> 2000–2023 (series completas 1960–2024)</w:t>
      </w:r>
    </w:p>
    <w:p>
      <w:r/>
      <w:r>
        <w:rPr>
          <w:b/>
        </w:rPr>
        <w:t>Fuentes:</w:t>
      </w:r>
      <w:r>
        <w:t xml:space="preserve"> Banco Mundial (WDI), OMS (GHED), PNUD vía Our World in Data</w:t>
      </w:r>
    </w:p>
    <w:p>
      <w:pPr>
        <w:pStyle w:val="Heading1"/>
      </w:pPr>
      <w:r>
        <w:t>1. Resumen ejecutivo</w:t>
      </w:r>
    </w:p>
    <w:p>
      <w:r>
        <w:t xml:space="preserve">Se integraron seis indicadores de 217 países en un panel reproducible y se estudió qué factores de desarrollo se asocian con la esperanza de vida. Los resultados son </w:t>
      </w:r>
      <w:r>
        <w:rPr>
          <w:b/>
        </w:rPr>
        <w:t>asociaciones</w:t>
      </w:r>
      <w:r>
        <w:t>, no efectos causales.</w:t>
      </w:r>
    </w:p>
    <w:p>
      <w:pPr>
        <w:pStyle w:val="ListBullet"/>
      </w:pPr>
      <w:r/>
      <w:r>
        <w:rPr>
          <w:b/>
        </w:rPr>
        <w:t>El ingreso importa, y con rendimientos decrecientes.</w:t>
      </w:r>
      <w:r>
        <w:t xml:space="preserve"> Con el logaritmo del PIB per cápita, el R² ajustado mejora de 0.46 (niveles) a 0.68. Duplicar el PIB per cápita se asocia con </w:t>
      </w:r>
      <w:r>
        <w:rPr>
          <w:b/>
        </w:rPr>
        <w:t>+4.2 años</w:t>
      </w:r>
      <w:r>
        <w:t xml:space="preserve"> de esperanza de vida (IC 95 %: 3.9–4.6).</w:t>
      </w:r>
    </w:p>
    <w:p>
      <w:pPr>
        <w:pStyle w:val="ListBullet"/>
      </w:pPr>
      <w:r/>
      <w:r>
        <w:rPr>
          <w:b/>
        </w:rPr>
        <w:t>Gasto en salud y escolaridad aportan algo más, pero poco y de forma frágil.</w:t>
      </w:r>
      <w:r>
        <w:t xml:space="preserve"> En el modelo principal (M3) ambos son significativos, y R² ajustado sube de 0.680 a 0.718. Al controlar por región y año, la escolaridad pierde significancia; con efectos fijos de país solo el ingreso la conserva.</w:t>
      </w:r>
    </w:p>
    <w:p>
      <w:pPr>
        <w:pStyle w:val="ListBullet"/>
      </w:pPr>
      <w:r/>
      <w:r>
        <w:rPr>
          <w:b/>
        </w:rPr>
        <w:t>8 países superan de forma robusta lo que predice su ingreso</w:t>
      </w:r>
      <w:r>
        <w:t xml:space="preserve"> (2015–2023): Solomon Islands, West Bank and Gaza, Vanuatu, Cabo Verde, Burundi, Jordan, Albania, Maldives. Son economías pequeñas o de ingreso bajo y medio donde la esperanza de vida es de 1.0 a 1.6 desviaciones estándar por encima de lo esperado.</w:t>
      </w:r>
    </w:p>
    <w:p>
      <w:pPr>
        <w:pStyle w:val="ListBullet"/>
      </w:pPr>
      <w:r/>
      <w:r>
        <w:rPr>
          <w:b/>
        </w:rPr>
        <w:t>Las brechas se están cerrando.</w:t>
      </w:r>
      <w:r>
        <w:t xml:space="preserve"> La dispersión de la esperanza de vida entre países bajó de 9.9 años (1990) a 7.1 (2023); quien partía más abajo ganó más años por año (β = -0.0112, p &lt; 0.001). La brecha entre la región más alta y la más baja bajó de 23.5 a 16.2 años.</w:t>
      </w:r>
    </w:p>
    <w:p>
      <w:pPr>
        <w:pStyle w:val="Heading1"/>
      </w:pPr>
      <w:r>
        <w:t>2. Datos y método</w:t>
      </w:r>
    </w:p>
    <w:p>
      <w:pPr>
        <w:pStyle w:val="Heading2"/>
      </w:pPr>
      <w:r>
        <w:t>2.1 Panel de análisis</w:t>
      </w:r>
    </w:p>
    <w:p>
      <w:r>
        <w:t>El pipeline (</w:t>
      </w:r>
      <w:r>
        <w:rPr>
          <w:rFonts w:ascii="Consolas" w:hAnsi="Consolas"/>
        </w:rPr>
        <w:t>02_ingenieria/etl</w:t>
      </w:r>
      <w:r>
        <w:t xml:space="preserve">) lee los archivos originales, verifica su integridad con SHA-256, pasa los indicadores a formato largo, excluye agregados regionales y mundiales y une por </w:t>
      </w:r>
      <w:r>
        <w:rPr>
          <w:rFonts w:ascii="Consolas" w:hAnsi="Consolas"/>
        </w:rPr>
        <w:t>(iso3, anio)</w:t>
      </w:r>
      <w:r>
        <w:t xml:space="preserve"> con la esperanza de vida como tabla base. El resultado es un panel de 217 países y 65 años (1960–2024), cargado a </w:t>
      </w:r>
      <w:r>
        <w:rPr>
          <w:rFonts w:ascii="Consolas" w:hAnsi="Consolas"/>
        </w:rPr>
        <w:t>warehouse/salud.db</w:t>
      </w:r>
      <w:r>
        <w: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7"/>
              </w:rPr>
            </w:r>
            <w:r>
              <w:rPr>
                <w:b/>
                <w:sz w:val="17"/>
              </w:rPr>
              <w:t>Variable</w:t>
            </w:r>
          </w:p>
        </w:tc>
        <w:tc>
          <w:tcPr>
            <w:tcW w:type="dxa" w:w="3249"/>
          </w:tcPr>
          <w:p>
            <w:r>
              <w:rPr>
                <w:b/>
                <w:sz w:val="17"/>
              </w:rPr>
            </w:r>
            <w:r>
              <w:rPr>
                <w:b/>
                <w:sz w:val="17"/>
              </w:rPr>
              <w:t>Fuente</w:t>
            </w:r>
          </w:p>
        </w:tc>
        <w:tc>
          <w:tcPr>
            <w:tcW w:type="dxa" w:w="3249"/>
          </w:tcPr>
          <w:p>
            <w:r>
              <w:rPr>
                <w:b/>
                <w:sz w:val="17"/>
              </w:rPr>
            </w:r>
            <w:r>
              <w:rPr>
                <w:b/>
                <w:sz w:val="17"/>
              </w:rPr>
              <w:t>Disponible desde</w:t>
            </w:r>
          </w:p>
        </w:tc>
      </w:tr>
      <w:tr>
        <w:tc>
          <w:tcPr>
            <w:tcW w:type="dxa" w:w="3249"/>
          </w:tcPr>
          <w:p>
            <w:r>
              <w:rPr>
                <w:sz w:val="17"/>
              </w:rPr>
            </w:r>
            <w:r>
              <w:rPr>
                <w:sz w:val="17"/>
              </w:rPr>
              <w:t>Esperanza de vida al nacer</w:t>
            </w:r>
          </w:p>
        </w:tc>
        <w:tc>
          <w:tcPr>
            <w:tcW w:type="dxa" w:w="3249"/>
          </w:tcPr>
          <w:p>
            <w:r>
              <w:rPr>
                <w:sz w:val="17"/>
              </w:rPr>
            </w:r>
            <w:r>
              <w:rPr>
                <w:sz w:val="17"/>
              </w:rPr>
              <w:t>Banco Mundial (UN WPP)</w:t>
            </w:r>
          </w:p>
        </w:tc>
        <w:tc>
          <w:tcPr>
            <w:tcW w:type="dxa" w:w="3249"/>
          </w:tcPr>
          <w:p>
            <w:r>
              <w:rPr>
                <w:sz w:val="17"/>
              </w:rPr>
            </w:r>
            <w:r>
              <w:rPr>
                <w:sz w:val="17"/>
              </w:rPr>
              <w:t>1960</w:t>
            </w:r>
          </w:p>
        </w:tc>
      </w:tr>
      <w:tr>
        <w:tc>
          <w:tcPr>
            <w:tcW w:type="dxa" w:w="3249"/>
          </w:tcPr>
          <w:p>
            <w:r>
              <w:rPr>
                <w:sz w:val="17"/>
              </w:rPr>
            </w:r>
            <w:r>
              <w:rPr>
                <w:sz w:val="17"/>
              </w:rPr>
              <w:t>Mortalidad infantil</w:t>
            </w:r>
          </w:p>
        </w:tc>
        <w:tc>
          <w:tcPr>
            <w:tcW w:type="dxa" w:w="3249"/>
          </w:tcPr>
          <w:p>
            <w:r>
              <w:rPr>
                <w:sz w:val="17"/>
              </w:rPr>
            </w:r>
            <w:r>
              <w:rPr>
                <w:sz w:val="17"/>
              </w:rPr>
              <w:t>Banco Mundial (UN IGME)</w:t>
            </w:r>
          </w:p>
        </w:tc>
        <w:tc>
          <w:tcPr>
            <w:tcW w:type="dxa" w:w="3249"/>
          </w:tcPr>
          <w:p>
            <w:r>
              <w:rPr>
                <w:sz w:val="17"/>
              </w:rPr>
            </w:r>
            <w:r>
              <w:rPr>
                <w:sz w:val="17"/>
              </w:rPr>
              <w:t>1960</w:t>
            </w:r>
          </w:p>
        </w:tc>
      </w:tr>
      <w:tr>
        <w:tc>
          <w:tcPr>
            <w:tcW w:type="dxa" w:w="3249"/>
          </w:tcPr>
          <w:p>
            <w:r>
              <w:rPr>
                <w:sz w:val="17"/>
              </w:rPr>
            </w:r>
            <w:r>
              <w:rPr>
                <w:sz w:val="17"/>
              </w:rPr>
              <w:t>PIB per cápita PPA (US$ constantes 2021)</w:t>
            </w:r>
          </w:p>
        </w:tc>
        <w:tc>
          <w:tcPr>
            <w:tcW w:type="dxa" w:w="3249"/>
          </w:tcPr>
          <w:p>
            <w:r>
              <w:rPr>
                <w:sz w:val="17"/>
              </w:rPr>
            </w:r>
            <w:r>
              <w:rPr>
                <w:sz w:val="17"/>
              </w:rPr>
              <w:t>Banco Mundial (ICP)</w:t>
            </w:r>
          </w:p>
        </w:tc>
        <w:tc>
          <w:tcPr>
            <w:tcW w:type="dxa" w:w="3249"/>
          </w:tcPr>
          <w:p>
            <w:r>
              <w:rPr>
                <w:sz w:val="17"/>
              </w:rPr>
            </w:r>
            <w:r>
              <w:rPr>
                <w:sz w:val="17"/>
              </w:rPr>
              <w:t>1990</w:t>
            </w:r>
          </w:p>
        </w:tc>
      </w:tr>
      <w:tr>
        <w:tc>
          <w:tcPr>
            <w:tcW w:type="dxa" w:w="3249"/>
          </w:tcPr>
          <w:p>
            <w:r>
              <w:rPr>
                <w:sz w:val="17"/>
              </w:rPr>
            </w:r>
            <w:r>
              <w:rPr>
                <w:sz w:val="17"/>
              </w:rPr>
              <w:t>Gasto corriente en salud (% PIB; per cápita PPA)</w:t>
            </w:r>
          </w:p>
        </w:tc>
        <w:tc>
          <w:tcPr>
            <w:tcW w:type="dxa" w:w="3249"/>
          </w:tcPr>
          <w:p>
            <w:r>
              <w:rPr>
                <w:sz w:val="17"/>
              </w:rPr>
            </w:r>
            <w:r>
              <w:rPr>
                <w:sz w:val="17"/>
              </w:rPr>
              <w:t>OMS – GHED</w:t>
            </w:r>
          </w:p>
        </w:tc>
        <w:tc>
          <w:tcPr>
            <w:tcW w:type="dxa" w:w="3249"/>
          </w:tcPr>
          <w:p>
            <w:r>
              <w:rPr>
                <w:sz w:val="17"/>
              </w:rPr>
            </w:r>
            <w:r>
              <w:rPr>
                <w:sz w:val="17"/>
              </w:rPr>
              <w:t>2000</w:t>
            </w:r>
          </w:p>
        </w:tc>
      </w:tr>
      <w:tr>
        <w:tc>
          <w:tcPr>
            <w:tcW w:type="dxa" w:w="3249"/>
          </w:tcPr>
          <w:p>
            <w:r>
              <w:rPr>
                <w:sz w:val="17"/>
              </w:rPr>
            </w:r>
            <w:r>
              <w:rPr>
                <w:sz w:val="17"/>
              </w:rPr>
              <w:t>Años promedio de escolaridad (adultos ≥ 25)</w:t>
            </w:r>
          </w:p>
        </w:tc>
        <w:tc>
          <w:tcPr>
            <w:tcW w:type="dxa" w:w="3249"/>
          </w:tcPr>
          <w:p>
            <w:r>
              <w:rPr>
                <w:sz w:val="17"/>
              </w:rPr>
            </w:r>
            <w:r>
              <w:rPr>
                <w:sz w:val="17"/>
              </w:rPr>
              <w:t>PNUD vía OWID</w:t>
            </w:r>
          </w:p>
        </w:tc>
        <w:tc>
          <w:tcPr>
            <w:tcW w:type="dxa" w:w="3249"/>
          </w:tcPr>
          <w:p>
            <w:r>
              <w:rPr>
                <w:sz w:val="17"/>
              </w:rPr>
            </w:r>
            <w:r>
              <w:rPr>
                <w:sz w:val="17"/>
              </w:rPr>
              <w:t>1990</w:t>
            </w:r>
          </w:p>
        </w:tc>
      </w:tr>
    </w:tbl>
    <w:p/>
    <w:p>
      <w:r>
        <w:t xml:space="preserve">La variable limitante es el </w:t>
      </w:r>
      <w:r>
        <w:rPr>
          <w:b/>
        </w:rPr>
        <w:t>gasto en salud</w:t>
      </w:r>
      <w:r>
        <w:t xml:space="preserve"> (desde 2000), por lo que los modelos usan </w:t>
      </w:r>
      <w:r>
        <w:rPr>
          <w:b/>
        </w:rPr>
        <w:t>2000–2023</w:t>
      </w:r>
      <w:r>
        <w:t>: 4,339 observaciones país-año de 186 países con las variables completas. En ese periodo, el 91 % de los datos de PIB y el 87 % de los de gasto en salud están presentes. Los datos faltantes no se imputaron: se trabajó con casos completos y se reporta la cobertura por región.</w:t>
      </w:r>
    </w:p>
    <w:p>
      <w:pPr>
        <w:jc w:val="center"/>
      </w:pPr>
      <w:r>
        <w:drawing>
          <wp:inline xmlns:a="http://schemas.openxmlformats.org/drawingml/2006/main" xmlns:pic="http://schemas.openxmlformats.org/drawingml/2006/picture">
            <wp:extent cx="5760000" cy="3222261"/>
            <wp:docPr id="1" name="Picture 1"/>
            <wp:cNvGraphicFramePr>
              <a:graphicFrameLocks noChangeAspect="1"/>
            </wp:cNvGraphicFramePr>
            <a:graphic>
              <a:graphicData uri="http://schemas.openxmlformats.org/drawingml/2006/picture">
                <pic:pic>
                  <pic:nvPicPr>
                    <pic:cNvPr id="0" name="01_cobertura_datos.png"/>
                    <pic:cNvPicPr/>
                  </pic:nvPicPr>
                  <pic:blipFill>
                    <a:blip r:embed="rId9"/>
                    <a:stretch>
                      <a:fillRect/>
                    </a:stretch>
                  </pic:blipFill>
                  <pic:spPr>
                    <a:xfrm>
                      <a:off x="0" y="0"/>
                      <a:ext cx="5760000" cy="3222261"/>
                    </a:xfrm>
                    <a:prstGeom prst="rect"/>
                  </pic:spPr>
                </pic:pic>
              </a:graphicData>
            </a:graphic>
          </wp:inline>
        </w:drawing>
      </w:r>
    </w:p>
    <w:p>
      <w:pPr>
        <w:pStyle w:val="Heading2"/>
      </w:pPr>
      <w:r>
        <w:t>2.2 Modelos</w:t>
      </w:r>
    </w:p>
    <w:p>
      <w:r>
        <w:t xml:space="preserve">Se ajustaron seis modelos de mínimos cuadrados con errores estándar </w:t>
      </w:r>
      <w:r>
        <w:rPr>
          <w:b/>
        </w:rPr>
        <w:t>agrupados por país</w:t>
      </w:r>
      <w:r>
        <w:t xml:space="preserve"> (las observaciones de un mismo país no son independientes):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sz w:val="17"/>
              </w:rPr>
            </w:r>
            <w:r>
              <w:rPr>
                <w:b/>
                <w:sz w:val="17"/>
              </w:rPr>
              <w:t>Modelo</w:t>
            </w:r>
          </w:p>
        </w:tc>
        <w:tc>
          <w:tcPr>
            <w:tcW w:type="dxa" w:w="1624"/>
          </w:tcPr>
          <w:p>
            <w:r>
              <w:rPr>
                <w:b/>
                <w:sz w:val="17"/>
              </w:rPr>
            </w:r>
            <w:r>
              <w:rPr>
                <w:b/>
                <w:sz w:val="17"/>
              </w:rPr>
              <w:t>Especificación</w:t>
            </w:r>
          </w:p>
        </w:tc>
        <w:tc>
          <w:tcPr>
            <w:tcW w:type="dxa" w:w="1624"/>
          </w:tcPr>
          <w:p>
            <w:r>
              <w:rPr>
                <w:b/>
                <w:sz w:val="17"/>
              </w:rPr>
            </w:r>
            <w:r>
              <w:rPr>
                <w:b/>
                <w:sz w:val="17"/>
              </w:rPr>
              <w:t>R² ajustado</w:t>
            </w:r>
          </w:p>
        </w:tc>
        <w:tc>
          <w:tcPr>
            <w:tcW w:type="dxa" w:w="1624"/>
          </w:tcPr>
          <w:p>
            <w:r>
              <w:rPr>
                <w:b/>
                <w:sz w:val="17"/>
              </w:rPr>
            </w:r>
            <w:r>
              <w:rPr>
                <w:b/>
                <w:sz w:val="17"/>
              </w:rPr>
              <w:t>RMSE (años)</w:t>
            </w:r>
          </w:p>
        </w:tc>
        <w:tc>
          <w:tcPr>
            <w:tcW w:type="dxa" w:w="1624"/>
          </w:tcPr>
          <w:p>
            <w:r>
              <w:rPr>
                <w:b/>
                <w:sz w:val="17"/>
              </w:rPr>
            </w:r>
            <w:r>
              <w:rPr>
                <w:b/>
                <w:sz w:val="17"/>
              </w:rPr>
              <w:t>p RESET</w:t>
            </w:r>
          </w:p>
        </w:tc>
        <w:tc>
          <w:tcPr>
            <w:tcW w:type="dxa" w:w="1624"/>
          </w:tcPr>
          <w:p>
            <w:r>
              <w:rPr>
                <w:b/>
                <w:sz w:val="17"/>
              </w:rPr>
            </w:r>
            <w:r>
              <w:rPr>
                <w:b/>
                <w:sz w:val="17"/>
              </w:rPr>
              <w:t>p Breusch–Pagan</w:t>
            </w:r>
          </w:p>
        </w:tc>
      </w:tr>
      <w:tr>
        <w:tc>
          <w:tcPr>
            <w:tcW w:type="dxa" w:w="1624"/>
          </w:tcPr>
          <w:p>
            <w:r>
              <w:rPr>
                <w:sz w:val="17"/>
              </w:rPr>
            </w:r>
            <w:r>
              <w:rPr>
                <w:sz w:val="17"/>
              </w:rPr>
              <w:t>M0</w:t>
            </w:r>
          </w:p>
        </w:tc>
        <w:tc>
          <w:tcPr>
            <w:tcW w:type="dxa" w:w="1624"/>
          </w:tcPr>
          <w:p>
            <w:r>
              <w:rPr>
                <w:sz w:val="17"/>
              </w:rPr>
            </w:r>
            <w:r>
              <w:rPr>
                <w:sz w:val="17"/>
              </w:rPr>
              <w:t>LE ~ PIB (niveles)</w:t>
            </w:r>
          </w:p>
        </w:tc>
        <w:tc>
          <w:tcPr>
            <w:tcW w:type="dxa" w:w="1624"/>
          </w:tcPr>
          <w:p>
            <w:r>
              <w:rPr>
                <w:sz w:val="17"/>
              </w:rPr>
            </w:r>
            <w:r>
              <w:rPr>
                <w:sz w:val="17"/>
              </w:rPr>
              <w:t>0.465</w:t>
            </w:r>
          </w:p>
        </w:tc>
        <w:tc>
          <w:tcPr>
            <w:tcW w:type="dxa" w:w="1624"/>
          </w:tcPr>
          <w:p>
            <w:r>
              <w:rPr>
                <w:sz w:val="17"/>
              </w:rPr>
            </w:r>
            <w:r>
              <w:rPr>
                <w:sz w:val="17"/>
              </w:rPr>
              <w:t>6.28</w:t>
            </w:r>
          </w:p>
        </w:tc>
        <w:tc>
          <w:tcPr>
            <w:tcW w:type="dxa" w:w="1624"/>
          </w:tcPr>
          <w:p>
            <w:r>
              <w:rPr>
                <w:sz w:val="17"/>
              </w:rPr>
            </w:r>
            <w:r>
              <w:rPr>
                <w:sz w:val="17"/>
              </w:rPr>
              <w:t>&lt; 0.001</w:t>
            </w:r>
          </w:p>
        </w:tc>
        <w:tc>
          <w:tcPr>
            <w:tcW w:type="dxa" w:w="1624"/>
          </w:tcPr>
          <w:p>
            <w:r>
              <w:rPr>
                <w:sz w:val="17"/>
              </w:rPr>
            </w:r>
            <w:r>
              <w:rPr>
                <w:sz w:val="17"/>
              </w:rPr>
              <w:t>0.195</w:t>
            </w:r>
          </w:p>
        </w:tc>
      </w:tr>
      <w:tr>
        <w:tc>
          <w:tcPr>
            <w:tcW w:type="dxa" w:w="1624"/>
          </w:tcPr>
          <w:p>
            <w:r>
              <w:rPr>
                <w:sz w:val="17"/>
              </w:rPr>
            </w:r>
            <w:r>
              <w:rPr>
                <w:sz w:val="17"/>
              </w:rPr>
              <w:t>M1</w:t>
            </w:r>
          </w:p>
        </w:tc>
        <w:tc>
          <w:tcPr>
            <w:tcW w:type="dxa" w:w="1624"/>
          </w:tcPr>
          <w:p>
            <w:r>
              <w:rPr>
                <w:sz w:val="17"/>
              </w:rPr>
            </w:r>
            <w:r>
              <w:rPr>
                <w:sz w:val="17"/>
              </w:rPr>
              <w:t>LE ~ ln(PIB)</w:t>
            </w:r>
          </w:p>
        </w:tc>
        <w:tc>
          <w:tcPr>
            <w:tcW w:type="dxa" w:w="1624"/>
          </w:tcPr>
          <w:p>
            <w:r>
              <w:rPr>
                <w:sz w:val="17"/>
              </w:rPr>
            </w:r>
            <w:r>
              <w:rPr>
                <w:sz w:val="17"/>
              </w:rPr>
              <w:t>0.680</w:t>
            </w:r>
          </w:p>
        </w:tc>
        <w:tc>
          <w:tcPr>
            <w:tcW w:type="dxa" w:w="1624"/>
          </w:tcPr>
          <w:p>
            <w:r>
              <w:rPr>
                <w:sz w:val="17"/>
              </w:rPr>
            </w:r>
            <w:r>
              <w:rPr>
                <w:sz w:val="17"/>
              </w:rPr>
              <w:t>4.86</w:t>
            </w:r>
          </w:p>
        </w:tc>
        <w:tc>
          <w:tcPr>
            <w:tcW w:type="dxa" w:w="1624"/>
          </w:tcPr>
          <w:p>
            <w:r>
              <w:rPr>
                <w:sz w:val="17"/>
              </w:rPr>
            </w:r>
            <w:r>
              <w:rPr>
                <w:sz w:val="17"/>
              </w:rPr>
              <w:t>&lt; 0.001</w:t>
            </w:r>
          </w:p>
        </w:tc>
        <w:tc>
          <w:tcPr>
            <w:tcW w:type="dxa" w:w="1624"/>
          </w:tcPr>
          <w:p>
            <w:r>
              <w:rPr>
                <w:sz w:val="17"/>
              </w:rPr>
            </w:r>
            <w:r>
              <w:rPr>
                <w:sz w:val="17"/>
              </w:rPr>
              <w:t>&lt; 0.001</w:t>
            </w:r>
          </w:p>
        </w:tc>
      </w:tr>
      <w:tr>
        <w:tc>
          <w:tcPr>
            <w:tcW w:type="dxa" w:w="1624"/>
          </w:tcPr>
          <w:p>
            <w:r>
              <w:rPr>
                <w:sz w:val="17"/>
              </w:rPr>
            </w:r>
            <w:r>
              <w:rPr>
                <w:sz w:val="17"/>
              </w:rPr>
              <w:t>M2</w:t>
            </w:r>
          </w:p>
        </w:tc>
        <w:tc>
          <w:tcPr>
            <w:tcW w:type="dxa" w:w="1624"/>
          </w:tcPr>
          <w:p>
            <w:r>
              <w:rPr>
                <w:sz w:val="17"/>
              </w:rPr>
            </w:r>
            <w:r>
              <w:rPr>
                <w:sz w:val="17"/>
              </w:rPr>
              <w:t>+ ln(gasto salud pc)</w:t>
            </w:r>
          </w:p>
        </w:tc>
        <w:tc>
          <w:tcPr>
            <w:tcW w:type="dxa" w:w="1624"/>
          </w:tcPr>
          <w:p>
            <w:r>
              <w:rPr>
                <w:sz w:val="17"/>
              </w:rPr>
            </w:r>
            <w:r>
              <w:rPr>
                <w:sz w:val="17"/>
              </w:rPr>
              <w:t>0.710</w:t>
            </w:r>
          </w:p>
        </w:tc>
        <w:tc>
          <w:tcPr>
            <w:tcW w:type="dxa" w:w="1624"/>
          </w:tcPr>
          <w:p>
            <w:r>
              <w:rPr>
                <w:sz w:val="17"/>
              </w:rPr>
            </w:r>
            <w:r>
              <w:rPr>
                <w:sz w:val="17"/>
              </w:rPr>
              <w:t>4.62</w:t>
            </w:r>
          </w:p>
        </w:tc>
        <w:tc>
          <w:tcPr>
            <w:tcW w:type="dxa" w:w="1624"/>
          </w:tcPr>
          <w:p>
            <w:r>
              <w:rPr>
                <w:sz w:val="17"/>
              </w:rPr>
            </w:r>
            <w:r>
              <w:rPr>
                <w:sz w:val="17"/>
              </w:rPr>
              <w:t>0.129</w:t>
            </w:r>
          </w:p>
        </w:tc>
        <w:tc>
          <w:tcPr>
            <w:tcW w:type="dxa" w:w="1624"/>
          </w:tcPr>
          <w:p>
            <w:r>
              <w:rPr>
                <w:sz w:val="17"/>
              </w:rPr>
            </w:r>
            <w:r>
              <w:rPr>
                <w:sz w:val="17"/>
              </w:rPr>
              <w:t>&lt; 0.001</w:t>
            </w:r>
          </w:p>
        </w:tc>
      </w:tr>
      <w:tr>
        <w:tc>
          <w:tcPr>
            <w:tcW w:type="dxa" w:w="1624"/>
          </w:tcPr>
          <w:p>
            <w:r>
              <w:rPr>
                <w:sz w:val="17"/>
              </w:rPr>
            </w:r>
            <w:r>
              <w:rPr>
                <w:sz w:val="17"/>
              </w:rPr>
              <w:t>M3</w:t>
            </w:r>
          </w:p>
        </w:tc>
        <w:tc>
          <w:tcPr>
            <w:tcW w:type="dxa" w:w="1624"/>
          </w:tcPr>
          <w:p>
            <w:r>
              <w:rPr>
                <w:sz w:val="17"/>
              </w:rPr>
            </w:r>
            <w:r>
              <w:rPr>
                <w:sz w:val="17"/>
              </w:rPr>
              <w:t>+ escolaridad (modelo principal)</w:t>
            </w:r>
          </w:p>
        </w:tc>
        <w:tc>
          <w:tcPr>
            <w:tcW w:type="dxa" w:w="1624"/>
          </w:tcPr>
          <w:p>
            <w:r>
              <w:rPr>
                <w:sz w:val="17"/>
              </w:rPr>
            </w:r>
            <w:r>
              <w:rPr>
                <w:sz w:val="17"/>
              </w:rPr>
              <w:t>0.718</w:t>
            </w:r>
          </w:p>
        </w:tc>
        <w:tc>
          <w:tcPr>
            <w:tcW w:type="dxa" w:w="1624"/>
          </w:tcPr>
          <w:p>
            <w:r>
              <w:rPr>
                <w:sz w:val="17"/>
              </w:rPr>
            </w:r>
            <w:r>
              <w:rPr>
                <w:sz w:val="17"/>
              </w:rPr>
              <w:t>4.56</w:t>
            </w:r>
          </w:p>
        </w:tc>
        <w:tc>
          <w:tcPr>
            <w:tcW w:type="dxa" w:w="1624"/>
          </w:tcPr>
          <w:p>
            <w:r>
              <w:rPr>
                <w:sz w:val="17"/>
              </w:rPr>
            </w:r>
            <w:r>
              <w:rPr>
                <w:sz w:val="17"/>
              </w:rPr>
              <w:t>0.103</w:t>
            </w:r>
          </w:p>
        </w:tc>
        <w:tc>
          <w:tcPr>
            <w:tcW w:type="dxa" w:w="1624"/>
          </w:tcPr>
          <w:p>
            <w:r>
              <w:rPr>
                <w:sz w:val="17"/>
              </w:rPr>
            </w:r>
            <w:r>
              <w:rPr>
                <w:sz w:val="17"/>
              </w:rPr>
              <w:t>&lt; 0.001</w:t>
            </w:r>
          </w:p>
        </w:tc>
      </w:tr>
      <w:tr>
        <w:tc>
          <w:tcPr>
            <w:tcW w:type="dxa" w:w="1624"/>
          </w:tcPr>
          <w:p>
            <w:r>
              <w:rPr>
                <w:sz w:val="17"/>
              </w:rPr>
            </w:r>
            <w:r>
              <w:rPr>
                <w:sz w:val="17"/>
              </w:rPr>
              <w:t>M4</w:t>
            </w:r>
          </w:p>
        </w:tc>
        <w:tc>
          <w:tcPr>
            <w:tcW w:type="dxa" w:w="1624"/>
          </w:tcPr>
          <w:p>
            <w:r>
              <w:rPr>
                <w:sz w:val="17"/>
              </w:rPr>
            </w:r>
            <w:r>
              <w:rPr>
                <w:sz w:val="17"/>
              </w:rPr>
              <w:t>M3 + efectos fijos de región y año</w:t>
            </w:r>
          </w:p>
        </w:tc>
        <w:tc>
          <w:tcPr>
            <w:tcW w:type="dxa" w:w="1624"/>
          </w:tcPr>
          <w:p>
            <w:r>
              <w:rPr>
                <w:sz w:val="17"/>
              </w:rPr>
            </w:r>
            <w:r>
              <w:rPr>
                <w:sz w:val="17"/>
              </w:rPr>
              <w:t>0.802</w:t>
            </w:r>
          </w:p>
        </w:tc>
        <w:tc>
          <w:tcPr>
            <w:tcW w:type="dxa" w:w="1624"/>
          </w:tcPr>
          <w:p>
            <w:r>
              <w:rPr>
                <w:sz w:val="17"/>
              </w:rPr>
            </w:r>
            <w:r>
              <w:rPr>
                <w:sz w:val="17"/>
              </w:rPr>
              <w:t>3.80</w:t>
            </w:r>
          </w:p>
        </w:tc>
        <w:tc>
          <w:tcPr>
            <w:tcW w:type="dxa" w:w="1624"/>
          </w:tcPr>
          <w:p>
            <w:r>
              <w:rPr>
                <w:sz w:val="17"/>
              </w:rPr>
            </w:r>
            <w:r>
              <w:rPr>
                <w:sz w:val="17"/>
              </w:rPr>
              <w:t>&lt; 0.001</w:t>
            </w:r>
          </w:p>
        </w:tc>
        <w:tc>
          <w:tcPr>
            <w:tcW w:type="dxa" w:w="1624"/>
          </w:tcPr>
          <w:p>
            <w:r>
              <w:rPr>
                <w:sz w:val="17"/>
              </w:rPr>
            </w:r>
            <w:r>
              <w:rPr>
                <w:sz w:val="17"/>
              </w:rPr>
              <w:t>&lt; 0.001</w:t>
            </w:r>
          </w:p>
        </w:tc>
      </w:tr>
      <w:tr>
        <w:tc>
          <w:tcPr>
            <w:tcW w:type="dxa" w:w="1624"/>
          </w:tcPr>
          <w:p>
            <w:r>
              <w:rPr>
                <w:sz w:val="17"/>
              </w:rPr>
            </w:r>
            <w:r>
              <w:rPr>
                <w:sz w:val="17"/>
              </w:rPr>
              <w:t>M5</w:t>
            </w:r>
          </w:p>
        </w:tc>
        <w:tc>
          <w:tcPr>
            <w:tcW w:type="dxa" w:w="1624"/>
          </w:tcPr>
          <w:p>
            <w:r>
              <w:rPr>
                <w:sz w:val="17"/>
              </w:rPr>
            </w:r>
            <w:r>
              <w:rPr>
                <w:sz w:val="17"/>
              </w:rPr>
              <w:t>Panel: efectos fijos de país y año</w:t>
            </w:r>
          </w:p>
        </w:tc>
        <w:tc>
          <w:tcPr>
            <w:tcW w:type="dxa" w:w="1624"/>
          </w:tcPr>
          <w:p>
            <w:r>
              <w:rPr>
                <w:sz w:val="17"/>
              </w:rPr>
            </w:r>
            <w:r>
              <w:rPr>
                <w:sz w:val="17"/>
              </w:rPr>
              <w:t>0.967</w:t>
            </w:r>
          </w:p>
        </w:tc>
        <w:tc>
          <w:tcPr>
            <w:tcW w:type="dxa" w:w="1624"/>
          </w:tcPr>
          <w:p>
            <w:r>
              <w:rPr>
                <w:sz w:val="17"/>
              </w:rPr>
            </w:r>
            <w:r>
              <w:rPr>
                <w:sz w:val="17"/>
              </w:rPr>
              <w:t>1.52</w:t>
            </w:r>
          </w:p>
        </w:tc>
        <w:tc>
          <w:tcPr>
            <w:tcW w:type="dxa" w:w="1624"/>
          </w:tcPr>
          <w:p>
            <w:r>
              <w:rPr>
                <w:sz w:val="17"/>
              </w:rPr>
            </w:r>
            <w:r>
              <w:rPr>
                <w:sz w:val="17"/>
              </w:rPr>
              <w:t>&lt; 0.001</w:t>
            </w:r>
          </w:p>
        </w:tc>
        <w:tc>
          <w:tcPr>
            <w:tcW w:type="dxa" w:w="1624"/>
          </w:tcPr>
          <w:p>
            <w:r>
              <w:rPr>
                <w:sz w:val="17"/>
              </w:rPr>
            </w:r>
            <w:r>
              <w:rPr>
                <w:sz w:val="17"/>
              </w:rPr>
              <w:t>&lt; 0.001</w:t>
            </w:r>
          </w:p>
        </w:tc>
      </w:tr>
    </w:tbl>
    <w:p/>
    <w:p>
      <w:r>
        <w:t>M3 es el modelo principal. Se evaluó además un modelo de gradient boosting (M6) solo como chequeo de no linealidades, y todos los modelos con validación temporal (entrenar hasta 2017, probar 2018–2023) y por países no vistos (5 pliegues).</w:t>
      </w:r>
    </w:p>
    <w:p>
      <w:pPr>
        <w:pStyle w:val="Heading1"/>
      </w:pPr>
      <w:r>
        <w:t>3. Resultados</w:t>
      </w:r>
    </w:p>
    <w:p>
      <w:pPr>
        <w:pStyle w:val="Heading2"/>
      </w:pPr>
      <w:r>
        <w:t>3.1 P1 — ¿Qué tan fuerte es la relación ingreso–esperanza de vida? ¿Es lineal?</w:t>
      </w:r>
    </w:p>
    <w:p>
      <w:r>
        <w:t xml:space="preserve">La correlación de Spearman entre ln(PIB per cápita) y esperanza de vida es </w:t>
      </w:r>
      <w:r>
        <w:rPr>
          <w:b/>
        </w:rPr>
        <w:t>0.86</w:t>
      </w:r>
      <w:r>
        <w:t xml:space="preserve"> (Pearson 0.82); con la mortalidad infantil es -0.79. </w:t>
      </w:r>
      <w:r>
        <w:rPr>
          <w:b/>
        </w:rPr>
        <w:t>No es lineal en niveles: se aplana.</w:t>
      </w:r>
      <w:r>
        <w:t xml:space="preserve"> Un año extra de esperanza de vida "cuesta" mucho más ingreso en países ricos que en pobres. El logaritmo del ingreso explica más varianza que el ingreso en niveles en los 35 de 35 cortes transversales anuales; en 2021 el R² pasa de 0.56 a 0.71.</w:t>
      </w:r>
    </w:p>
    <w:p>
      <w:pPr>
        <w:jc w:val="center"/>
      </w:pPr>
      <w:r>
        <w:drawing>
          <wp:inline xmlns:a="http://schemas.openxmlformats.org/drawingml/2006/main" xmlns:pic="http://schemas.openxmlformats.org/drawingml/2006/picture">
            <wp:extent cx="5760000" cy="3750800"/>
            <wp:docPr id="2" name="Picture 2"/>
            <wp:cNvGraphicFramePr>
              <a:graphicFrameLocks noChangeAspect="1"/>
            </wp:cNvGraphicFramePr>
            <a:graphic>
              <a:graphicData uri="http://schemas.openxmlformats.org/drawingml/2006/picture">
                <pic:pic>
                  <pic:nvPicPr>
                    <pic:cNvPr id="0" name="03_dispersion_pib_esperanza_vida_log.png"/>
                    <pic:cNvPicPr/>
                  </pic:nvPicPr>
                  <pic:blipFill>
                    <a:blip r:embed="rId10"/>
                    <a:stretch>
                      <a:fillRect/>
                    </a:stretch>
                  </pic:blipFill>
                  <pic:spPr>
                    <a:xfrm>
                      <a:off x="0" y="0"/>
                      <a:ext cx="5760000" cy="3750800"/>
                    </a:xfrm>
                    <a:prstGeom prst="rect"/>
                  </pic:spPr>
                </pic:pic>
              </a:graphicData>
            </a:graphic>
          </wp:inline>
        </w:drawing>
      </w:r>
    </w:p>
    <w:p>
      <w:r>
        <w:t xml:space="preserve">En la escala logarítmica la relación es aproximadamente lineal: </w:t>
      </w:r>
      <w:r>
        <w:rPr>
          <w:b/>
        </w:rPr>
        <w:t>+10 % de PIB per cápita se asocia con +0.58 años</w:t>
      </w:r>
      <w:r>
        <w:t xml:space="preserve"> (M1). Además, la curva se desplaza hacia arriba con el tiempo: a igual ingreso, hoy se vive más que hace tres décadas (posiblemente por avances médicos y de salud pública, que estos datos no miden).</w:t>
      </w:r>
    </w:p>
    <w:p>
      <w:pPr>
        <w:jc w:val="center"/>
      </w:pPr>
      <w:r>
        <w:drawing>
          <wp:inline xmlns:a="http://schemas.openxmlformats.org/drawingml/2006/main" xmlns:pic="http://schemas.openxmlformats.org/drawingml/2006/picture">
            <wp:extent cx="5760000" cy="1729294"/>
            <wp:docPr id="3" name="Picture 3"/>
            <wp:cNvGraphicFramePr>
              <a:graphicFrameLocks noChangeAspect="1"/>
            </wp:cNvGraphicFramePr>
            <a:graphic>
              <a:graphicData uri="http://schemas.openxmlformats.org/drawingml/2006/picture">
                <pic:pic>
                  <pic:nvPicPr>
                    <pic:cNvPr id="0" name="04_dispersion_por_decada.png"/>
                    <pic:cNvPicPr/>
                  </pic:nvPicPr>
                  <pic:blipFill>
                    <a:blip r:embed="rId11"/>
                    <a:stretch>
                      <a:fillRect/>
                    </a:stretch>
                  </pic:blipFill>
                  <pic:spPr>
                    <a:xfrm>
                      <a:off x="0" y="0"/>
                      <a:ext cx="5760000" cy="1729294"/>
                    </a:xfrm>
                    <a:prstGeom prst="rect"/>
                  </pic:spPr>
                </pic:pic>
              </a:graphicData>
            </a:graphic>
          </wp:inline>
        </w:drawing>
      </w:r>
    </w:p>
    <w:p>
      <w:r/>
      <w:r>
        <w:rPr>
          <w:b/>
        </w:rPr>
        <w:t>Más allá del ingreso (M3).</w:t>
      </w:r>
      <w:r>
        <w:t xml:space="preserve"> Con gasto en salud y escolaridad en el modelo, el coeficiente del ingreso baja a 2.48: parte del efecto aparente del PIB opera a través de más gasto sanitario y más educación. Asociaciones estimadas en M3: +10 % de PIB, +0.24 años; +10 % de gasto en salud per cápita, +0.24 años; +1 año de escolaridad media, +0.38 años.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sz w:val="17"/>
              </w:rPr>
            </w:r>
            <w:r>
              <w:rPr>
                <w:b/>
                <w:sz w:val="17"/>
              </w:rPr>
              <w:t>Modelo</w:t>
            </w:r>
          </w:p>
        </w:tc>
        <w:tc>
          <w:tcPr>
            <w:tcW w:type="dxa" w:w="1624"/>
          </w:tcPr>
          <w:p>
            <w:r>
              <w:rPr>
                <w:b/>
                <w:sz w:val="17"/>
              </w:rPr>
            </w:r>
            <w:r>
              <w:rPr>
                <w:b/>
                <w:sz w:val="17"/>
              </w:rPr>
              <w:t>Variable</w:t>
            </w:r>
          </w:p>
        </w:tc>
        <w:tc>
          <w:tcPr>
            <w:tcW w:type="dxa" w:w="1624"/>
          </w:tcPr>
          <w:p>
            <w:r>
              <w:rPr>
                <w:b/>
                <w:sz w:val="17"/>
              </w:rPr>
            </w:r>
            <w:r>
              <w:rPr>
                <w:b/>
                <w:sz w:val="17"/>
              </w:rPr>
              <w:t>Coef.</w:t>
            </w:r>
          </w:p>
        </w:tc>
        <w:tc>
          <w:tcPr>
            <w:tcW w:type="dxa" w:w="1624"/>
          </w:tcPr>
          <w:p>
            <w:r>
              <w:rPr>
                <w:b/>
                <w:sz w:val="17"/>
              </w:rPr>
            </w:r>
            <w:r>
              <w:rPr>
                <w:b/>
                <w:sz w:val="17"/>
              </w:rPr>
              <w:t>Error est. (por país)</w:t>
            </w:r>
          </w:p>
        </w:tc>
        <w:tc>
          <w:tcPr>
            <w:tcW w:type="dxa" w:w="1624"/>
          </w:tcPr>
          <w:p>
            <w:r>
              <w:rPr>
                <w:b/>
                <w:sz w:val="17"/>
              </w:rPr>
            </w:r>
            <w:r>
              <w:rPr>
                <w:b/>
                <w:sz w:val="17"/>
              </w:rPr>
              <w:t>IC 95 %</w:t>
            </w:r>
          </w:p>
        </w:tc>
        <w:tc>
          <w:tcPr>
            <w:tcW w:type="dxa" w:w="1624"/>
          </w:tcPr>
          <w:p>
            <w:r>
              <w:rPr>
                <w:b/>
                <w:sz w:val="17"/>
              </w:rPr>
            </w:r>
            <w:r>
              <w:rPr>
                <w:b/>
                <w:sz w:val="17"/>
              </w:rPr>
              <w:t>p</w:t>
            </w:r>
          </w:p>
        </w:tc>
      </w:tr>
      <w:tr>
        <w:tc>
          <w:tcPr>
            <w:tcW w:type="dxa" w:w="1624"/>
          </w:tcPr>
          <w:p>
            <w:r>
              <w:rPr>
                <w:sz w:val="17"/>
              </w:rPr>
            </w:r>
            <w:r>
              <w:rPr>
                <w:sz w:val="17"/>
              </w:rPr>
              <w:t>M1</w:t>
            </w:r>
          </w:p>
        </w:tc>
        <w:tc>
          <w:tcPr>
            <w:tcW w:type="dxa" w:w="1624"/>
          </w:tcPr>
          <w:p>
            <w:r>
              <w:rPr>
                <w:sz w:val="17"/>
              </w:rPr>
            </w:r>
            <w:r>
              <w:rPr>
                <w:sz w:val="17"/>
              </w:rPr>
              <w:t>ln PIB pc</w:t>
            </w:r>
          </w:p>
        </w:tc>
        <w:tc>
          <w:tcPr>
            <w:tcW w:type="dxa" w:w="1624"/>
          </w:tcPr>
          <w:p>
            <w:r>
              <w:rPr>
                <w:sz w:val="17"/>
              </w:rPr>
            </w:r>
            <w:r>
              <w:rPr>
                <w:sz w:val="17"/>
              </w:rPr>
              <w:t>6.124</w:t>
            </w:r>
          </w:p>
        </w:tc>
        <w:tc>
          <w:tcPr>
            <w:tcW w:type="dxa" w:w="1624"/>
          </w:tcPr>
          <w:p>
            <w:r>
              <w:rPr>
                <w:sz w:val="17"/>
              </w:rPr>
            </w:r>
            <w:r>
              <w:rPr>
                <w:sz w:val="17"/>
              </w:rPr>
              <w:t>0.242</w:t>
            </w:r>
          </w:p>
        </w:tc>
        <w:tc>
          <w:tcPr>
            <w:tcW w:type="dxa" w:w="1624"/>
          </w:tcPr>
          <w:p>
            <w:r>
              <w:rPr>
                <w:sz w:val="17"/>
              </w:rPr>
            </w:r>
            <w:r>
              <w:rPr>
                <w:sz w:val="17"/>
              </w:rPr>
              <w:t>[5.65; 6.60]</w:t>
            </w:r>
          </w:p>
        </w:tc>
        <w:tc>
          <w:tcPr>
            <w:tcW w:type="dxa" w:w="1624"/>
          </w:tcPr>
          <w:p>
            <w:r>
              <w:rPr>
                <w:sz w:val="17"/>
              </w:rPr>
            </w:r>
            <w:r>
              <w:rPr>
                <w:sz w:val="17"/>
              </w:rPr>
              <w:t>&lt; 0.001</w:t>
            </w:r>
          </w:p>
        </w:tc>
      </w:tr>
      <w:tr>
        <w:tc>
          <w:tcPr>
            <w:tcW w:type="dxa" w:w="1624"/>
          </w:tcPr>
          <w:p>
            <w:r>
              <w:rPr>
                <w:sz w:val="17"/>
              </w:rPr>
            </w:r>
            <w:r>
              <w:rPr>
                <w:sz w:val="17"/>
              </w:rPr>
              <w:t>M2</w:t>
            </w:r>
          </w:p>
        </w:tc>
        <w:tc>
          <w:tcPr>
            <w:tcW w:type="dxa" w:w="1624"/>
          </w:tcPr>
          <w:p>
            <w:r>
              <w:rPr>
                <w:sz w:val="17"/>
              </w:rPr>
            </w:r>
            <w:r>
              <w:rPr>
                <w:sz w:val="17"/>
              </w:rPr>
              <w:t>ln PIB pc</w:t>
            </w:r>
          </w:p>
        </w:tc>
        <w:tc>
          <w:tcPr>
            <w:tcW w:type="dxa" w:w="1624"/>
          </w:tcPr>
          <w:p>
            <w:r>
              <w:rPr>
                <w:sz w:val="17"/>
              </w:rPr>
            </w:r>
            <w:r>
              <w:rPr>
                <w:sz w:val="17"/>
              </w:rPr>
              <w:t>2.639</w:t>
            </w:r>
          </w:p>
        </w:tc>
        <w:tc>
          <w:tcPr>
            <w:tcW w:type="dxa" w:w="1624"/>
          </w:tcPr>
          <w:p>
            <w:r>
              <w:rPr>
                <w:sz w:val="17"/>
              </w:rPr>
            </w:r>
            <w:r>
              <w:rPr>
                <w:sz w:val="17"/>
              </w:rPr>
              <w:t>0.882</w:t>
            </w:r>
          </w:p>
        </w:tc>
        <w:tc>
          <w:tcPr>
            <w:tcW w:type="dxa" w:w="1624"/>
          </w:tcPr>
          <w:p>
            <w:r>
              <w:rPr>
                <w:sz w:val="17"/>
              </w:rPr>
            </w:r>
            <w:r>
              <w:rPr>
                <w:sz w:val="17"/>
              </w:rPr>
              <w:t>[0.90; 4.38]</w:t>
            </w:r>
          </w:p>
        </w:tc>
        <w:tc>
          <w:tcPr>
            <w:tcW w:type="dxa" w:w="1624"/>
          </w:tcPr>
          <w:p>
            <w:r>
              <w:rPr>
                <w:sz w:val="17"/>
              </w:rPr>
            </w:r>
            <w:r>
              <w:rPr>
                <w:sz w:val="17"/>
              </w:rPr>
              <w:t>0.003</w:t>
            </w:r>
          </w:p>
        </w:tc>
      </w:tr>
      <w:tr>
        <w:tc>
          <w:tcPr>
            <w:tcW w:type="dxa" w:w="1624"/>
          </w:tcPr>
          <w:p>
            <w:r>
              <w:rPr>
                <w:sz w:val="17"/>
              </w:rPr>
            </w:r>
            <w:r>
              <w:rPr>
                <w:sz w:val="17"/>
              </w:rPr>
              <w:t>M2</w:t>
            </w:r>
          </w:p>
        </w:tc>
        <w:tc>
          <w:tcPr>
            <w:tcW w:type="dxa" w:w="1624"/>
          </w:tcPr>
          <w:p>
            <w:r>
              <w:rPr>
                <w:sz w:val="17"/>
              </w:rPr>
            </w:r>
            <w:r>
              <w:rPr>
                <w:sz w:val="17"/>
              </w:rPr>
              <w:t>ln gasto salud pc</w:t>
            </w:r>
          </w:p>
        </w:tc>
        <w:tc>
          <w:tcPr>
            <w:tcW w:type="dxa" w:w="1624"/>
          </w:tcPr>
          <w:p>
            <w:r>
              <w:rPr>
                <w:sz w:val="17"/>
              </w:rPr>
            </w:r>
            <w:r>
              <w:rPr>
                <w:sz w:val="17"/>
              </w:rPr>
              <w:t>3.130</w:t>
            </w:r>
          </w:p>
        </w:tc>
        <w:tc>
          <w:tcPr>
            <w:tcW w:type="dxa" w:w="1624"/>
          </w:tcPr>
          <w:p>
            <w:r>
              <w:rPr>
                <w:sz w:val="17"/>
              </w:rPr>
            </w:r>
            <w:r>
              <w:rPr>
                <w:sz w:val="17"/>
              </w:rPr>
              <w:t>0.733</w:t>
            </w:r>
          </w:p>
        </w:tc>
        <w:tc>
          <w:tcPr>
            <w:tcW w:type="dxa" w:w="1624"/>
          </w:tcPr>
          <w:p>
            <w:r>
              <w:rPr>
                <w:sz w:val="17"/>
              </w:rPr>
            </w:r>
            <w:r>
              <w:rPr>
                <w:sz w:val="17"/>
              </w:rPr>
              <w:t>[1.68; 4.58]</w:t>
            </w:r>
          </w:p>
        </w:tc>
        <w:tc>
          <w:tcPr>
            <w:tcW w:type="dxa" w:w="1624"/>
          </w:tcPr>
          <w:p>
            <w:r>
              <w:rPr>
                <w:sz w:val="17"/>
              </w:rPr>
            </w:r>
            <w:r>
              <w:rPr>
                <w:sz w:val="17"/>
              </w:rPr>
              <w:t>&lt; 0.001</w:t>
            </w:r>
          </w:p>
        </w:tc>
      </w:tr>
      <w:tr>
        <w:tc>
          <w:tcPr>
            <w:tcW w:type="dxa" w:w="1624"/>
          </w:tcPr>
          <w:p>
            <w:r>
              <w:rPr>
                <w:sz w:val="17"/>
              </w:rPr>
            </w:r>
            <w:r>
              <w:rPr>
                <w:sz w:val="17"/>
              </w:rPr>
              <w:t>M3</w:t>
            </w:r>
          </w:p>
        </w:tc>
        <w:tc>
          <w:tcPr>
            <w:tcW w:type="dxa" w:w="1624"/>
          </w:tcPr>
          <w:p>
            <w:r>
              <w:rPr>
                <w:sz w:val="17"/>
              </w:rPr>
            </w:r>
            <w:r>
              <w:rPr>
                <w:sz w:val="17"/>
              </w:rPr>
              <w:t>ln PIB pc</w:t>
            </w:r>
          </w:p>
        </w:tc>
        <w:tc>
          <w:tcPr>
            <w:tcW w:type="dxa" w:w="1624"/>
          </w:tcPr>
          <w:p>
            <w:r>
              <w:rPr>
                <w:sz w:val="17"/>
              </w:rPr>
            </w:r>
            <w:r>
              <w:rPr>
                <w:sz w:val="17"/>
              </w:rPr>
              <w:t>2.476</w:t>
            </w:r>
          </w:p>
        </w:tc>
        <w:tc>
          <w:tcPr>
            <w:tcW w:type="dxa" w:w="1624"/>
          </w:tcPr>
          <w:p>
            <w:r>
              <w:rPr>
                <w:sz w:val="17"/>
              </w:rPr>
            </w:r>
            <w:r>
              <w:rPr>
                <w:sz w:val="17"/>
              </w:rPr>
              <w:t>0.863</w:t>
            </w:r>
          </w:p>
        </w:tc>
        <w:tc>
          <w:tcPr>
            <w:tcW w:type="dxa" w:w="1624"/>
          </w:tcPr>
          <w:p>
            <w:r>
              <w:rPr>
                <w:sz w:val="17"/>
              </w:rPr>
            </w:r>
            <w:r>
              <w:rPr>
                <w:sz w:val="17"/>
              </w:rPr>
              <w:t>[0.77; 4.18]</w:t>
            </w:r>
          </w:p>
        </w:tc>
        <w:tc>
          <w:tcPr>
            <w:tcW w:type="dxa" w:w="1624"/>
          </w:tcPr>
          <w:p>
            <w:r>
              <w:rPr>
                <w:sz w:val="17"/>
              </w:rPr>
            </w:r>
            <w:r>
              <w:rPr>
                <w:sz w:val="17"/>
              </w:rPr>
              <w:t>0.005</w:t>
            </w:r>
          </w:p>
        </w:tc>
      </w:tr>
      <w:tr>
        <w:tc>
          <w:tcPr>
            <w:tcW w:type="dxa" w:w="1624"/>
          </w:tcPr>
          <w:p>
            <w:r>
              <w:rPr>
                <w:sz w:val="17"/>
              </w:rPr>
            </w:r>
            <w:r>
              <w:rPr>
                <w:sz w:val="17"/>
              </w:rPr>
              <w:t>M3</w:t>
            </w:r>
          </w:p>
        </w:tc>
        <w:tc>
          <w:tcPr>
            <w:tcW w:type="dxa" w:w="1624"/>
          </w:tcPr>
          <w:p>
            <w:r>
              <w:rPr>
                <w:sz w:val="17"/>
              </w:rPr>
            </w:r>
            <w:r>
              <w:rPr>
                <w:sz w:val="17"/>
              </w:rPr>
              <w:t>ln gasto salud pc</w:t>
            </w:r>
          </w:p>
        </w:tc>
        <w:tc>
          <w:tcPr>
            <w:tcW w:type="dxa" w:w="1624"/>
          </w:tcPr>
          <w:p>
            <w:r>
              <w:rPr>
                <w:sz w:val="17"/>
              </w:rPr>
            </w:r>
            <w:r>
              <w:rPr>
                <w:sz w:val="17"/>
              </w:rPr>
              <w:t>2.524</w:t>
            </w:r>
          </w:p>
        </w:tc>
        <w:tc>
          <w:tcPr>
            <w:tcW w:type="dxa" w:w="1624"/>
          </w:tcPr>
          <w:p>
            <w:r>
              <w:rPr>
                <w:sz w:val="17"/>
              </w:rPr>
            </w:r>
            <w:r>
              <w:rPr>
                <w:sz w:val="17"/>
              </w:rPr>
              <w:t>0.769</w:t>
            </w:r>
          </w:p>
        </w:tc>
        <w:tc>
          <w:tcPr>
            <w:tcW w:type="dxa" w:w="1624"/>
          </w:tcPr>
          <w:p>
            <w:r>
              <w:rPr>
                <w:sz w:val="17"/>
              </w:rPr>
            </w:r>
            <w:r>
              <w:rPr>
                <w:sz w:val="17"/>
              </w:rPr>
              <w:t>[1.01; 4.04]</w:t>
            </w:r>
          </w:p>
        </w:tc>
        <w:tc>
          <w:tcPr>
            <w:tcW w:type="dxa" w:w="1624"/>
          </w:tcPr>
          <w:p>
            <w:r>
              <w:rPr>
                <w:sz w:val="17"/>
              </w:rPr>
            </w:r>
            <w:r>
              <w:rPr>
                <w:sz w:val="17"/>
              </w:rPr>
              <w:t>0.001</w:t>
            </w:r>
          </w:p>
        </w:tc>
      </w:tr>
      <w:tr>
        <w:tc>
          <w:tcPr>
            <w:tcW w:type="dxa" w:w="1624"/>
          </w:tcPr>
          <w:p>
            <w:r>
              <w:rPr>
                <w:sz w:val="17"/>
              </w:rPr>
            </w:r>
            <w:r>
              <w:rPr>
                <w:sz w:val="17"/>
              </w:rPr>
              <w:t>M3</w:t>
            </w:r>
          </w:p>
        </w:tc>
        <w:tc>
          <w:tcPr>
            <w:tcW w:type="dxa" w:w="1624"/>
          </w:tcPr>
          <w:p>
            <w:r>
              <w:rPr>
                <w:sz w:val="17"/>
              </w:rPr>
            </w:r>
            <w:r>
              <w:rPr>
                <w:sz w:val="17"/>
              </w:rPr>
              <w:t>Escolaridad (años)</w:t>
            </w:r>
          </w:p>
        </w:tc>
        <w:tc>
          <w:tcPr>
            <w:tcW w:type="dxa" w:w="1624"/>
          </w:tcPr>
          <w:p>
            <w:r>
              <w:rPr>
                <w:sz w:val="17"/>
              </w:rPr>
            </w:r>
            <w:r>
              <w:rPr>
                <w:sz w:val="17"/>
              </w:rPr>
              <w:t>0.384</w:t>
            </w:r>
          </w:p>
        </w:tc>
        <w:tc>
          <w:tcPr>
            <w:tcW w:type="dxa" w:w="1624"/>
          </w:tcPr>
          <w:p>
            <w:r>
              <w:rPr>
                <w:sz w:val="17"/>
              </w:rPr>
            </w:r>
            <w:r>
              <w:rPr>
                <w:sz w:val="17"/>
              </w:rPr>
              <w:t>0.143</w:t>
            </w:r>
          </w:p>
        </w:tc>
        <w:tc>
          <w:tcPr>
            <w:tcW w:type="dxa" w:w="1624"/>
          </w:tcPr>
          <w:p>
            <w:r>
              <w:rPr>
                <w:sz w:val="17"/>
              </w:rPr>
            </w:r>
            <w:r>
              <w:rPr>
                <w:sz w:val="17"/>
              </w:rPr>
              <w:t>[0.10; 0.67]</w:t>
            </w:r>
          </w:p>
        </w:tc>
        <w:tc>
          <w:tcPr>
            <w:tcW w:type="dxa" w:w="1624"/>
          </w:tcPr>
          <w:p>
            <w:r>
              <w:rPr>
                <w:sz w:val="17"/>
              </w:rPr>
            </w:r>
            <w:r>
              <w:rPr>
                <w:sz w:val="17"/>
              </w:rPr>
              <w:t>0.008</w:t>
            </w:r>
          </w:p>
        </w:tc>
      </w:tr>
      <w:tr>
        <w:tc>
          <w:tcPr>
            <w:tcW w:type="dxa" w:w="1624"/>
          </w:tcPr>
          <w:p>
            <w:r>
              <w:rPr>
                <w:sz w:val="17"/>
              </w:rPr>
            </w:r>
            <w:r>
              <w:rPr>
                <w:sz w:val="17"/>
              </w:rPr>
              <w:t>M4</w:t>
            </w:r>
          </w:p>
        </w:tc>
        <w:tc>
          <w:tcPr>
            <w:tcW w:type="dxa" w:w="1624"/>
          </w:tcPr>
          <w:p>
            <w:r>
              <w:rPr>
                <w:sz w:val="17"/>
              </w:rPr>
            </w:r>
            <w:r>
              <w:rPr>
                <w:sz w:val="17"/>
              </w:rPr>
              <w:t>ln PIB pc</w:t>
            </w:r>
          </w:p>
        </w:tc>
        <w:tc>
          <w:tcPr>
            <w:tcW w:type="dxa" w:w="1624"/>
          </w:tcPr>
          <w:p>
            <w:r>
              <w:rPr>
                <w:sz w:val="17"/>
              </w:rPr>
            </w:r>
            <w:r>
              <w:rPr>
                <w:sz w:val="17"/>
              </w:rPr>
              <w:t>2.339</w:t>
            </w:r>
          </w:p>
        </w:tc>
        <w:tc>
          <w:tcPr>
            <w:tcW w:type="dxa" w:w="1624"/>
          </w:tcPr>
          <w:p>
            <w:r>
              <w:rPr>
                <w:sz w:val="17"/>
              </w:rPr>
            </w:r>
            <w:r>
              <w:rPr>
                <w:sz w:val="17"/>
              </w:rPr>
              <w:t>0.817</w:t>
            </w:r>
          </w:p>
        </w:tc>
        <w:tc>
          <w:tcPr>
            <w:tcW w:type="dxa" w:w="1624"/>
          </w:tcPr>
          <w:p>
            <w:r>
              <w:rPr>
                <w:sz w:val="17"/>
              </w:rPr>
            </w:r>
            <w:r>
              <w:rPr>
                <w:sz w:val="17"/>
              </w:rPr>
              <w:t>[0.73; 3.95]</w:t>
            </w:r>
          </w:p>
        </w:tc>
        <w:tc>
          <w:tcPr>
            <w:tcW w:type="dxa" w:w="1624"/>
          </w:tcPr>
          <w:p>
            <w:r>
              <w:rPr>
                <w:sz w:val="17"/>
              </w:rPr>
            </w:r>
            <w:r>
              <w:rPr>
                <w:sz w:val="17"/>
              </w:rPr>
              <w:t>0.005</w:t>
            </w:r>
          </w:p>
        </w:tc>
      </w:tr>
      <w:tr>
        <w:tc>
          <w:tcPr>
            <w:tcW w:type="dxa" w:w="1624"/>
          </w:tcPr>
          <w:p>
            <w:r>
              <w:rPr>
                <w:sz w:val="17"/>
              </w:rPr>
            </w:r>
            <w:r>
              <w:rPr>
                <w:sz w:val="17"/>
              </w:rPr>
              <w:t>M4</w:t>
            </w:r>
          </w:p>
        </w:tc>
        <w:tc>
          <w:tcPr>
            <w:tcW w:type="dxa" w:w="1624"/>
          </w:tcPr>
          <w:p>
            <w:r>
              <w:rPr>
                <w:sz w:val="17"/>
              </w:rPr>
            </w:r>
            <w:r>
              <w:rPr>
                <w:sz w:val="17"/>
              </w:rPr>
              <w:t>ln gasto salud pc</w:t>
            </w:r>
          </w:p>
        </w:tc>
        <w:tc>
          <w:tcPr>
            <w:tcW w:type="dxa" w:w="1624"/>
          </w:tcPr>
          <w:p>
            <w:r>
              <w:rPr>
                <w:sz w:val="17"/>
              </w:rPr>
            </w:r>
            <w:r>
              <w:rPr>
                <w:sz w:val="17"/>
              </w:rPr>
              <w:t>1.817</w:t>
            </w:r>
          </w:p>
        </w:tc>
        <w:tc>
          <w:tcPr>
            <w:tcW w:type="dxa" w:w="1624"/>
          </w:tcPr>
          <w:p>
            <w:r>
              <w:rPr>
                <w:sz w:val="17"/>
              </w:rPr>
            </w:r>
            <w:r>
              <w:rPr>
                <w:sz w:val="17"/>
              </w:rPr>
              <w:t>0.773</w:t>
            </w:r>
          </w:p>
        </w:tc>
        <w:tc>
          <w:tcPr>
            <w:tcW w:type="dxa" w:w="1624"/>
          </w:tcPr>
          <w:p>
            <w:r>
              <w:rPr>
                <w:sz w:val="17"/>
              </w:rPr>
            </w:r>
            <w:r>
              <w:rPr>
                <w:sz w:val="17"/>
              </w:rPr>
              <w:t>[0.29; 3.34]</w:t>
            </w:r>
          </w:p>
        </w:tc>
        <w:tc>
          <w:tcPr>
            <w:tcW w:type="dxa" w:w="1624"/>
          </w:tcPr>
          <w:p>
            <w:r>
              <w:rPr>
                <w:sz w:val="17"/>
              </w:rPr>
            </w:r>
            <w:r>
              <w:rPr>
                <w:sz w:val="17"/>
              </w:rPr>
              <w:t>0.020</w:t>
            </w:r>
          </w:p>
        </w:tc>
      </w:tr>
      <w:tr>
        <w:tc>
          <w:tcPr>
            <w:tcW w:type="dxa" w:w="1624"/>
          </w:tcPr>
          <w:p>
            <w:r>
              <w:rPr>
                <w:sz w:val="17"/>
              </w:rPr>
            </w:r>
            <w:r>
              <w:rPr>
                <w:sz w:val="17"/>
              </w:rPr>
              <w:t>M4</w:t>
            </w:r>
          </w:p>
        </w:tc>
        <w:tc>
          <w:tcPr>
            <w:tcW w:type="dxa" w:w="1624"/>
          </w:tcPr>
          <w:p>
            <w:r>
              <w:rPr>
                <w:sz w:val="17"/>
              </w:rPr>
            </w:r>
            <w:r>
              <w:rPr>
                <w:sz w:val="17"/>
              </w:rPr>
              <w:t>Escolaridad (años)</w:t>
            </w:r>
          </w:p>
        </w:tc>
        <w:tc>
          <w:tcPr>
            <w:tcW w:type="dxa" w:w="1624"/>
          </w:tcPr>
          <w:p>
            <w:r>
              <w:rPr>
                <w:sz w:val="17"/>
              </w:rPr>
            </w:r>
            <w:r>
              <w:rPr>
                <w:sz w:val="17"/>
              </w:rPr>
              <w:t>0.039</w:t>
            </w:r>
          </w:p>
        </w:tc>
        <w:tc>
          <w:tcPr>
            <w:tcW w:type="dxa" w:w="1624"/>
          </w:tcPr>
          <w:p>
            <w:r>
              <w:rPr>
                <w:sz w:val="17"/>
              </w:rPr>
            </w:r>
            <w:r>
              <w:rPr>
                <w:sz w:val="17"/>
              </w:rPr>
              <w:t>0.137</w:t>
            </w:r>
          </w:p>
        </w:tc>
        <w:tc>
          <w:tcPr>
            <w:tcW w:type="dxa" w:w="1624"/>
          </w:tcPr>
          <w:p>
            <w:r>
              <w:rPr>
                <w:sz w:val="17"/>
              </w:rPr>
            </w:r>
            <w:r>
              <w:rPr>
                <w:sz w:val="17"/>
              </w:rPr>
              <w:t>[-0.23; 0.31]</w:t>
            </w:r>
          </w:p>
        </w:tc>
        <w:tc>
          <w:tcPr>
            <w:tcW w:type="dxa" w:w="1624"/>
          </w:tcPr>
          <w:p>
            <w:r>
              <w:rPr>
                <w:sz w:val="17"/>
              </w:rPr>
            </w:r>
            <w:r>
              <w:rPr>
                <w:sz w:val="17"/>
              </w:rPr>
              <w:t>0.778</w:t>
            </w:r>
          </w:p>
        </w:tc>
      </w:tr>
      <w:tr>
        <w:tc>
          <w:tcPr>
            <w:tcW w:type="dxa" w:w="1624"/>
          </w:tcPr>
          <w:p>
            <w:r>
              <w:rPr>
                <w:sz w:val="17"/>
              </w:rPr>
            </w:r>
            <w:r>
              <w:rPr>
                <w:sz w:val="17"/>
              </w:rPr>
              <w:t>M5</w:t>
            </w:r>
          </w:p>
        </w:tc>
        <w:tc>
          <w:tcPr>
            <w:tcW w:type="dxa" w:w="1624"/>
          </w:tcPr>
          <w:p>
            <w:r>
              <w:rPr>
                <w:sz w:val="17"/>
              </w:rPr>
            </w:r>
            <w:r>
              <w:rPr>
                <w:sz w:val="17"/>
              </w:rPr>
              <w:t>ln PIB pc</w:t>
            </w:r>
          </w:p>
        </w:tc>
        <w:tc>
          <w:tcPr>
            <w:tcW w:type="dxa" w:w="1624"/>
          </w:tcPr>
          <w:p>
            <w:r>
              <w:rPr>
                <w:sz w:val="17"/>
              </w:rPr>
            </w:r>
            <w:r>
              <w:rPr>
                <w:sz w:val="17"/>
              </w:rPr>
              <w:t>2.114</w:t>
            </w:r>
          </w:p>
        </w:tc>
        <w:tc>
          <w:tcPr>
            <w:tcW w:type="dxa" w:w="1624"/>
          </w:tcPr>
          <w:p>
            <w:r>
              <w:rPr>
                <w:sz w:val="17"/>
              </w:rPr>
            </w:r>
            <w:r>
              <w:rPr>
                <w:sz w:val="17"/>
              </w:rPr>
              <w:t>0.735</w:t>
            </w:r>
          </w:p>
        </w:tc>
        <w:tc>
          <w:tcPr>
            <w:tcW w:type="dxa" w:w="1624"/>
          </w:tcPr>
          <w:p>
            <w:r>
              <w:rPr>
                <w:sz w:val="17"/>
              </w:rPr>
            </w:r>
            <w:r>
              <w:rPr>
                <w:sz w:val="17"/>
              </w:rPr>
              <w:t>[0.66; 3.56]</w:t>
            </w:r>
          </w:p>
        </w:tc>
        <w:tc>
          <w:tcPr>
            <w:tcW w:type="dxa" w:w="1624"/>
          </w:tcPr>
          <w:p>
            <w:r>
              <w:rPr>
                <w:sz w:val="17"/>
              </w:rPr>
            </w:r>
            <w:r>
              <w:rPr>
                <w:sz w:val="17"/>
              </w:rPr>
              <w:t>0.004</w:t>
            </w:r>
          </w:p>
        </w:tc>
      </w:tr>
      <w:tr>
        <w:tc>
          <w:tcPr>
            <w:tcW w:type="dxa" w:w="1624"/>
          </w:tcPr>
          <w:p>
            <w:r>
              <w:rPr>
                <w:sz w:val="17"/>
              </w:rPr>
            </w:r>
            <w:r>
              <w:rPr>
                <w:sz w:val="17"/>
              </w:rPr>
              <w:t>M5</w:t>
            </w:r>
          </w:p>
        </w:tc>
        <w:tc>
          <w:tcPr>
            <w:tcW w:type="dxa" w:w="1624"/>
          </w:tcPr>
          <w:p>
            <w:r>
              <w:rPr>
                <w:sz w:val="17"/>
              </w:rPr>
            </w:r>
            <w:r>
              <w:rPr>
                <w:sz w:val="17"/>
              </w:rPr>
              <w:t>ln gasto salud pc</w:t>
            </w:r>
          </w:p>
        </w:tc>
        <w:tc>
          <w:tcPr>
            <w:tcW w:type="dxa" w:w="1624"/>
          </w:tcPr>
          <w:p>
            <w:r>
              <w:rPr>
                <w:sz w:val="17"/>
              </w:rPr>
            </w:r>
            <w:r>
              <w:rPr>
                <w:sz w:val="17"/>
              </w:rPr>
              <w:t>-0.355</w:t>
            </w:r>
          </w:p>
        </w:tc>
        <w:tc>
          <w:tcPr>
            <w:tcW w:type="dxa" w:w="1624"/>
          </w:tcPr>
          <w:p>
            <w:r>
              <w:rPr>
                <w:sz w:val="17"/>
              </w:rPr>
            </w:r>
            <w:r>
              <w:rPr>
                <w:sz w:val="17"/>
              </w:rPr>
              <w:t>0.436</w:t>
            </w:r>
          </w:p>
        </w:tc>
        <w:tc>
          <w:tcPr>
            <w:tcW w:type="dxa" w:w="1624"/>
          </w:tcPr>
          <w:p>
            <w:r>
              <w:rPr>
                <w:sz w:val="17"/>
              </w:rPr>
            </w:r>
            <w:r>
              <w:rPr>
                <w:sz w:val="17"/>
              </w:rPr>
              <w:t>[-1.22; 0.51]</w:t>
            </w:r>
          </w:p>
        </w:tc>
        <w:tc>
          <w:tcPr>
            <w:tcW w:type="dxa" w:w="1624"/>
          </w:tcPr>
          <w:p>
            <w:r>
              <w:rPr>
                <w:sz w:val="17"/>
              </w:rPr>
            </w:r>
            <w:r>
              <w:rPr>
                <w:sz w:val="17"/>
              </w:rPr>
              <w:t>0.417</w:t>
            </w:r>
          </w:p>
        </w:tc>
      </w:tr>
      <w:tr>
        <w:tc>
          <w:tcPr>
            <w:tcW w:type="dxa" w:w="1624"/>
          </w:tcPr>
          <w:p>
            <w:r>
              <w:rPr>
                <w:sz w:val="17"/>
              </w:rPr>
            </w:r>
            <w:r>
              <w:rPr>
                <w:sz w:val="17"/>
              </w:rPr>
              <w:t>M5</w:t>
            </w:r>
          </w:p>
        </w:tc>
        <w:tc>
          <w:tcPr>
            <w:tcW w:type="dxa" w:w="1624"/>
          </w:tcPr>
          <w:p>
            <w:r>
              <w:rPr>
                <w:sz w:val="17"/>
              </w:rPr>
            </w:r>
            <w:r>
              <w:rPr>
                <w:sz w:val="17"/>
              </w:rPr>
              <w:t>Escolaridad (años)</w:t>
            </w:r>
          </w:p>
        </w:tc>
        <w:tc>
          <w:tcPr>
            <w:tcW w:type="dxa" w:w="1624"/>
          </w:tcPr>
          <w:p>
            <w:r>
              <w:rPr>
                <w:sz w:val="17"/>
              </w:rPr>
            </w:r>
            <w:r>
              <w:rPr>
                <w:sz w:val="17"/>
              </w:rPr>
              <w:t>0.135</w:t>
            </w:r>
          </w:p>
        </w:tc>
        <w:tc>
          <w:tcPr>
            <w:tcW w:type="dxa" w:w="1624"/>
          </w:tcPr>
          <w:p>
            <w:r>
              <w:rPr>
                <w:sz w:val="17"/>
              </w:rPr>
            </w:r>
            <w:r>
              <w:rPr>
                <w:sz w:val="17"/>
              </w:rPr>
              <w:t>0.203</w:t>
            </w:r>
          </w:p>
        </w:tc>
        <w:tc>
          <w:tcPr>
            <w:tcW w:type="dxa" w:w="1624"/>
          </w:tcPr>
          <w:p>
            <w:r>
              <w:rPr>
                <w:sz w:val="17"/>
              </w:rPr>
            </w:r>
            <w:r>
              <w:rPr>
                <w:sz w:val="17"/>
              </w:rPr>
              <w:t>[-0.27; 0.53]</w:t>
            </w:r>
          </w:p>
        </w:tc>
        <w:tc>
          <w:tcPr>
            <w:tcW w:type="dxa" w:w="1624"/>
          </w:tcPr>
          <w:p>
            <w:r>
              <w:rPr>
                <w:sz w:val="17"/>
              </w:rPr>
            </w:r>
            <w:r>
              <w:rPr>
                <w:sz w:val="17"/>
              </w:rPr>
              <w:t>0.506</w:t>
            </w:r>
          </w:p>
        </w:tc>
      </w:tr>
    </w:tbl>
    <w:p/>
    <w:p>
      <w:pPr>
        <w:jc w:val="center"/>
      </w:pPr>
      <w:r>
        <w:drawing>
          <wp:inline xmlns:a="http://schemas.openxmlformats.org/drawingml/2006/main" xmlns:pic="http://schemas.openxmlformats.org/drawingml/2006/picture">
            <wp:extent cx="5760000" cy="1883774"/>
            <wp:docPr id="4" name="Picture 4"/>
            <wp:cNvGraphicFramePr>
              <a:graphicFrameLocks noChangeAspect="1"/>
            </wp:cNvGraphicFramePr>
            <a:graphic>
              <a:graphicData uri="http://schemas.openxmlformats.org/drawingml/2006/picture">
                <pic:pic>
                  <pic:nvPicPr>
                    <pic:cNvPr id="0" name="02_coeficientes_m3_m4_m5.png"/>
                    <pic:cNvPicPr/>
                  </pic:nvPicPr>
                  <pic:blipFill>
                    <a:blip r:embed="rId12"/>
                    <a:stretch>
                      <a:fillRect/>
                    </a:stretch>
                  </pic:blipFill>
                  <pic:spPr>
                    <a:xfrm>
                      <a:off x="0" y="0"/>
                      <a:ext cx="5760000" cy="1883774"/>
                    </a:xfrm>
                    <a:prstGeom prst="rect"/>
                  </pic:spPr>
                </pic:pic>
              </a:graphicData>
            </a:graphic>
          </wp:inline>
        </w:drawing>
      </w:r>
    </w:p>
    <w:p>
      <w:r/>
      <w:r>
        <w:rPr>
          <w:b/>
        </w:rPr>
        <w:t>Lectura prudente.</w:t>
      </w:r>
      <w:r>
        <w:t xml:space="preserve"> El efecto de la escolaridad y del gasto es sensible a la especificación: con efectos fijos de región y año (M4) la escolaridad deja de ser significativa (p = 0.778); con efectos fijos de país (M5) solo el ingreso sigue siendo significativo. Esto indica que buena parte de la asociación proviene de </w:t>
      </w:r>
      <w:r>
        <w:rPr>
          <w:b/>
        </w:rPr>
        <w:t>diferencias entre países</w:t>
      </w:r>
      <w:r>
        <w:t>, no de cambios dentro de cada país.</w:t>
      </w:r>
    </w:p>
    <w:p>
      <w:r/>
      <w:r>
        <w:rPr>
          <w:b/>
        </w:rPr>
        <w:t>Diagnósticos de M3.</w:t>
      </w:r>
      <w:r>
        <w:t xml:space="preserve"> VIF de ln PIB = 8.2 y de ln gasto = 9.5: hay colinealidad alta pero por debajo de 10, lo que explica la inestabilidad de los coeficientes individuales. Hay heterocedasticidad (Breusch–Pagan p &lt; 0.001) y residuos no normales (Jarque–Bera p &lt; 0.001), por lo que se usan errores agrupados por país. RESET no rechaza M3 (p = 0.10), pero sí rechaza M0 y M1, así que la forma funcional lineal en niveles es inadecuada.</w:t>
      </w:r>
    </w:p>
    <w:p>
      <w:pPr>
        <w:jc w:val="center"/>
      </w:pPr>
      <w:r>
        <w:drawing>
          <wp:inline xmlns:a="http://schemas.openxmlformats.org/drawingml/2006/main" xmlns:pic="http://schemas.openxmlformats.org/drawingml/2006/picture">
            <wp:extent cx="5760000" cy="1836146"/>
            <wp:docPr id="5" name="Picture 5"/>
            <wp:cNvGraphicFramePr>
              <a:graphicFrameLocks noChangeAspect="1"/>
            </wp:cNvGraphicFramePr>
            <a:graphic>
              <a:graphicData uri="http://schemas.openxmlformats.org/drawingml/2006/picture">
                <pic:pic>
                  <pic:nvPicPr>
                    <pic:cNvPr id="0" name="01_diagnosticos_m3.png"/>
                    <pic:cNvPicPr/>
                  </pic:nvPicPr>
                  <pic:blipFill>
                    <a:blip r:embed="rId13"/>
                    <a:stretch>
                      <a:fillRect/>
                    </a:stretch>
                  </pic:blipFill>
                  <pic:spPr>
                    <a:xfrm>
                      <a:off x="0" y="0"/>
                      <a:ext cx="5760000" cy="1836146"/>
                    </a:xfrm>
                    <a:prstGeom prst="rect"/>
                  </pic:spPr>
                </pic:pic>
              </a:graphicData>
            </a:graphic>
          </wp:inline>
        </w:drawing>
      </w:r>
    </w:p>
    <w:p>
      <w:r/>
      <w:r>
        <w:rPr>
          <w:b/>
        </w:rPr>
        <w:t>Capacidad predictiva.</w:t>
      </w:r>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sz w:val="17"/>
              </w:rPr>
            </w:r>
            <w:r>
              <w:rPr>
                <w:b/>
                <w:sz w:val="17"/>
              </w:rPr>
              <w:t>Modelo</w:t>
            </w:r>
          </w:p>
        </w:tc>
        <w:tc>
          <w:tcPr>
            <w:tcW w:type="dxa" w:w="1949"/>
          </w:tcPr>
          <w:p>
            <w:r>
              <w:rPr>
                <w:b/>
                <w:sz w:val="17"/>
              </w:rPr>
            </w:r>
            <w:r>
              <w:rPr>
                <w:b/>
                <w:sz w:val="17"/>
              </w:rPr>
              <w:t>Esquema</w:t>
            </w:r>
          </w:p>
        </w:tc>
        <w:tc>
          <w:tcPr>
            <w:tcW w:type="dxa" w:w="1949"/>
          </w:tcPr>
          <w:p>
            <w:r>
              <w:rPr>
                <w:b/>
                <w:sz w:val="17"/>
              </w:rPr>
            </w:r>
            <w:r>
              <w:rPr>
                <w:b/>
                <w:sz w:val="17"/>
              </w:rPr>
              <w:t>MAE</w:t>
            </w:r>
          </w:p>
        </w:tc>
        <w:tc>
          <w:tcPr>
            <w:tcW w:type="dxa" w:w="1949"/>
          </w:tcPr>
          <w:p>
            <w:r>
              <w:rPr>
                <w:b/>
                <w:sz w:val="17"/>
              </w:rPr>
            </w:r>
            <w:r>
              <w:rPr>
                <w:b/>
                <w:sz w:val="17"/>
              </w:rPr>
              <w:t>RMSE</w:t>
            </w:r>
          </w:p>
        </w:tc>
        <w:tc>
          <w:tcPr>
            <w:tcW w:type="dxa" w:w="1949"/>
          </w:tcPr>
          <w:p>
            <w:r>
              <w:rPr>
                <w:b/>
                <w:sz w:val="17"/>
              </w:rPr>
            </w:r>
            <w:r>
              <w:rPr>
                <w:b/>
                <w:sz w:val="17"/>
              </w:rPr>
              <w:t>R²</w:t>
            </w:r>
          </w:p>
        </w:tc>
      </w:tr>
      <w:tr>
        <w:tc>
          <w:tcPr>
            <w:tcW w:type="dxa" w:w="1949"/>
          </w:tcPr>
          <w:p>
            <w:r>
              <w:rPr>
                <w:sz w:val="17"/>
              </w:rPr>
            </w:r>
            <w:r>
              <w:rPr>
                <w:sz w:val="17"/>
              </w:rPr>
              <w:t>M0</w:t>
            </w:r>
          </w:p>
        </w:tc>
        <w:tc>
          <w:tcPr>
            <w:tcW w:type="dxa" w:w="1949"/>
          </w:tcPr>
          <w:p>
            <w:r>
              <w:rPr>
                <w:sz w:val="17"/>
              </w:rPr>
            </w:r>
            <w:r>
              <w:rPr>
                <w:sz w:val="17"/>
              </w:rPr>
              <w:t>temporal</w:t>
            </w:r>
          </w:p>
        </w:tc>
        <w:tc>
          <w:tcPr>
            <w:tcW w:type="dxa" w:w="1949"/>
          </w:tcPr>
          <w:p>
            <w:r>
              <w:rPr>
                <w:sz w:val="17"/>
              </w:rPr>
            </w:r>
            <w:r>
              <w:rPr>
                <w:sz w:val="17"/>
              </w:rPr>
              <w:t>4.35</w:t>
            </w:r>
          </w:p>
        </w:tc>
        <w:tc>
          <w:tcPr>
            <w:tcW w:type="dxa" w:w="1949"/>
          </w:tcPr>
          <w:p>
            <w:r>
              <w:rPr>
                <w:sz w:val="17"/>
              </w:rPr>
            </w:r>
            <w:r>
              <w:rPr>
                <w:sz w:val="17"/>
              </w:rPr>
              <w:t>5.41</w:t>
            </w:r>
          </w:p>
        </w:tc>
        <w:tc>
          <w:tcPr>
            <w:tcW w:type="dxa" w:w="1949"/>
          </w:tcPr>
          <w:p>
            <w:r>
              <w:rPr>
                <w:sz w:val="17"/>
              </w:rPr>
            </w:r>
            <w:r>
              <w:rPr>
                <w:sz w:val="17"/>
              </w:rPr>
              <w:t>0.47</w:t>
            </w:r>
          </w:p>
        </w:tc>
      </w:tr>
      <w:tr>
        <w:tc>
          <w:tcPr>
            <w:tcW w:type="dxa" w:w="1949"/>
          </w:tcPr>
          <w:p>
            <w:r>
              <w:rPr>
                <w:sz w:val="17"/>
              </w:rPr>
            </w:r>
            <w:r>
              <w:rPr>
                <w:sz w:val="17"/>
              </w:rPr>
              <w:t>M0</w:t>
            </w:r>
          </w:p>
        </w:tc>
        <w:tc>
          <w:tcPr>
            <w:tcW w:type="dxa" w:w="1949"/>
          </w:tcPr>
          <w:p>
            <w:r>
              <w:rPr>
                <w:sz w:val="17"/>
              </w:rPr>
            </w:r>
            <w:r>
              <w:rPr>
                <w:sz w:val="17"/>
              </w:rPr>
              <w:t>países no vistos</w:t>
            </w:r>
          </w:p>
        </w:tc>
        <w:tc>
          <w:tcPr>
            <w:tcW w:type="dxa" w:w="1949"/>
          </w:tcPr>
          <w:p>
            <w:r>
              <w:rPr>
                <w:sz w:val="17"/>
              </w:rPr>
            </w:r>
            <w:r>
              <w:rPr>
                <w:sz w:val="17"/>
              </w:rPr>
              <w:t>4.92</w:t>
            </w:r>
          </w:p>
        </w:tc>
        <w:tc>
          <w:tcPr>
            <w:tcW w:type="dxa" w:w="1949"/>
          </w:tcPr>
          <w:p>
            <w:r>
              <w:rPr>
                <w:sz w:val="17"/>
              </w:rPr>
            </w:r>
            <w:r>
              <w:rPr>
                <w:sz w:val="17"/>
              </w:rPr>
              <w:t>6.33</w:t>
            </w:r>
          </w:p>
        </w:tc>
        <w:tc>
          <w:tcPr>
            <w:tcW w:type="dxa" w:w="1949"/>
          </w:tcPr>
          <w:p>
            <w:r>
              <w:rPr>
                <w:sz w:val="17"/>
              </w:rPr>
            </w:r>
            <w:r>
              <w:rPr>
                <w:sz w:val="17"/>
              </w:rPr>
              <w:t>0.456</w:t>
            </w:r>
          </w:p>
        </w:tc>
      </w:tr>
      <w:tr>
        <w:tc>
          <w:tcPr>
            <w:tcW w:type="dxa" w:w="1949"/>
          </w:tcPr>
          <w:p>
            <w:r>
              <w:rPr>
                <w:sz w:val="17"/>
              </w:rPr>
            </w:r>
            <w:r>
              <w:rPr>
                <w:sz w:val="17"/>
              </w:rPr>
              <w:t>M1</w:t>
            </w:r>
          </w:p>
        </w:tc>
        <w:tc>
          <w:tcPr>
            <w:tcW w:type="dxa" w:w="1949"/>
          </w:tcPr>
          <w:p>
            <w:r>
              <w:rPr>
                <w:sz w:val="17"/>
              </w:rPr>
            </w:r>
            <w:r>
              <w:rPr>
                <w:sz w:val="17"/>
              </w:rPr>
              <w:t>temporal</w:t>
            </w:r>
          </w:p>
        </w:tc>
        <w:tc>
          <w:tcPr>
            <w:tcW w:type="dxa" w:w="1949"/>
          </w:tcPr>
          <w:p>
            <w:r>
              <w:rPr>
                <w:sz w:val="17"/>
              </w:rPr>
            </w:r>
            <w:r>
              <w:rPr>
                <w:sz w:val="17"/>
              </w:rPr>
              <w:t>3.42</w:t>
            </w:r>
          </w:p>
        </w:tc>
        <w:tc>
          <w:tcPr>
            <w:tcW w:type="dxa" w:w="1949"/>
          </w:tcPr>
          <w:p>
            <w:r>
              <w:rPr>
                <w:sz w:val="17"/>
              </w:rPr>
            </w:r>
            <w:r>
              <w:rPr>
                <w:sz w:val="17"/>
              </w:rPr>
              <w:t>4.27</w:t>
            </w:r>
          </w:p>
        </w:tc>
        <w:tc>
          <w:tcPr>
            <w:tcW w:type="dxa" w:w="1949"/>
          </w:tcPr>
          <w:p>
            <w:r>
              <w:rPr>
                <w:sz w:val="17"/>
              </w:rPr>
            </w:r>
            <w:r>
              <w:rPr>
                <w:sz w:val="17"/>
              </w:rPr>
              <w:t>0.671</w:t>
            </w:r>
          </w:p>
        </w:tc>
      </w:tr>
      <w:tr>
        <w:tc>
          <w:tcPr>
            <w:tcW w:type="dxa" w:w="1949"/>
          </w:tcPr>
          <w:p>
            <w:r>
              <w:rPr>
                <w:sz w:val="17"/>
              </w:rPr>
            </w:r>
            <w:r>
              <w:rPr>
                <w:sz w:val="17"/>
              </w:rPr>
              <w:t>M1</w:t>
            </w:r>
          </w:p>
        </w:tc>
        <w:tc>
          <w:tcPr>
            <w:tcW w:type="dxa" w:w="1949"/>
          </w:tcPr>
          <w:p>
            <w:r>
              <w:rPr>
                <w:sz w:val="17"/>
              </w:rPr>
            </w:r>
            <w:r>
              <w:rPr>
                <w:sz w:val="17"/>
              </w:rPr>
              <w:t>países no vistos</w:t>
            </w:r>
          </w:p>
        </w:tc>
        <w:tc>
          <w:tcPr>
            <w:tcW w:type="dxa" w:w="1949"/>
          </w:tcPr>
          <w:p>
            <w:r>
              <w:rPr>
                <w:sz w:val="17"/>
              </w:rPr>
            </w:r>
            <w:r>
              <w:rPr>
                <w:sz w:val="17"/>
              </w:rPr>
              <w:t>3.58</w:t>
            </w:r>
          </w:p>
        </w:tc>
        <w:tc>
          <w:tcPr>
            <w:tcW w:type="dxa" w:w="1949"/>
          </w:tcPr>
          <w:p>
            <w:r>
              <w:rPr>
                <w:sz w:val="17"/>
              </w:rPr>
            </w:r>
            <w:r>
              <w:rPr>
                <w:sz w:val="17"/>
              </w:rPr>
              <w:t>4.91</w:t>
            </w:r>
          </w:p>
        </w:tc>
        <w:tc>
          <w:tcPr>
            <w:tcW w:type="dxa" w:w="1949"/>
          </w:tcPr>
          <w:p>
            <w:r>
              <w:rPr>
                <w:sz w:val="17"/>
              </w:rPr>
            </w:r>
            <w:r>
              <w:rPr>
                <w:sz w:val="17"/>
              </w:rPr>
              <w:t>0.673</w:t>
            </w:r>
          </w:p>
        </w:tc>
      </w:tr>
      <w:tr>
        <w:tc>
          <w:tcPr>
            <w:tcW w:type="dxa" w:w="1949"/>
          </w:tcPr>
          <w:p>
            <w:r>
              <w:rPr>
                <w:sz w:val="17"/>
              </w:rPr>
            </w:r>
            <w:r>
              <w:rPr>
                <w:sz w:val="17"/>
              </w:rPr>
              <w:t>M2</w:t>
            </w:r>
          </w:p>
        </w:tc>
        <w:tc>
          <w:tcPr>
            <w:tcW w:type="dxa" w:w="1949"/>
          </w:tcPr>
          <w:p>
            <w:r>
              <w:rPr>
                <w:sz w:val="17"/>
              </w:rPr>
            </w:r>
            <w:r>
              <w:rPr>
                <w:sz w:val="17"/>
              </w:rPr>
              <w:t>temporal</w:t>
            </w:r>
          </w:p>
        </w:tc>
        <w:tc>
          <w:tcPr>
            <w:tcW w:type="dxa" w:w="1949"/>
          </w:tcPr>
          <w:p>
            <w:r>
              <w:rPr>
                <w:sz w:val="17"/>
              </w:rPr>
            </w:r>
            <w:r>
              <w:rPr>
                <w:sz w:val="17"/>
              </w:rPr>
              <w:t>3.04</w:t>
            </w:r>
          </w:p>
        </w:tc>
        <w:tc>
          <w:tcPr>
            <w:tcW w:type="dxa" w:w="1949"/>
          </w:tcPr>
          <w:p>
            <w:r>
              <w:rPr>
                <w:sz w:val="17"/>
              </w:rPr>
            </w:r>
            <w:r>
              <w:rPr>
                <w:sz w:val="17"/>
              </w:rPr>
              <w:t>4.0</w:t>
            </w:r>
          </w:p>
        </w:tc>
        <w:tc>
          <w:tcPr>
            <w:tcW w:type="dxa" w:w="1949"/>
          </w:tcPr>
          <w:p>
            <w:r>
              <w:rPr>
                <w:sz w:val="17"/>
              </w:rPr>
            </w:r>
            <w:r>
              <w:rPr>
                <w:sz w:val="17"/>
              </w:rPr>
              <w:t>0.71</w:t>
            </w:r>
          </w:p>
        </w:tc>
      </w:tr>
      <w:tr>
        <w:tc>
          <w:tcPr>
            <w:tcW w:type="dxa" w:w="1949"/>
          </w:tcPr>
          <w:p>
            <w:r>
              <w:rPr>
                <w:sz w:val="17"/>
              </w:rPr>
            </w:r>
            <w:r>
              <w:rPr>
                <w:sz w:val="17"/>
              </w:rPr>
              <w:t>M2</w:t>
            </w:r>
          </w:p>
        </w:tc>
        <w:tc>
          <w:tcPr>
            <w:tcW w:type="dxa" w:w="1949"/>
          </w:tcPr>
          <w:p>
            <w:r>
              <w:rPr>
                <w:sz w:val="17"/>
              </w:rPr>
            </w:r>
            <w:r>
              <w:rPr>
                <w:sz w:val="17"/>
              </w:rPr>
              <w:t>países no vistos</w:t>
            </w:r>
          </w:p>
        </w:tc>
        <w:tc>
          <w:tcPr>
            <w:tcW w:type="dxa" w:w="1949"/>
          </w:tcPr>
          <w:p>
            <w:r>
              <w:rPr>
                <w:sz w:val="17"/>
              </w:rPr>
            </w:r>
            <w:r>
              <w:rPr>
                <w:sz w:val="17"/>
              </w:rPr>
              <w:t>3.35</w:t>
            </w:r>
          </w:p>
        </w:tc>
        <w:tc>
          <w:tcPr>
            <w:tcW w:type="dxa" w:w="1949"/>
          </w:tcPr>
          <w:p>
            <w:r>
              <w:rPr>
                <w:sz w:val="17"/>
              </w:rPr>
            </w:r>
            <w:r>
              <w:rPr>
                <w:sz w:val="17"/>
              </w:rPr>
              <w:t>4.7</w:t>
            </w:r>
          </w:p>
        </w:tc>
        <w:tc>
          <w:tcPr>
            <w:tcW w:type="dxa" w:w="1949"/>
          </w:tcPr>
          <w:p>
            <w:r>
              <w:rPr>
                <w:sz w:val="17"/>
              </w:rPr>
            </w:r>
            <w:r>
              <w:rPr>
                <w:sz w:val="17"/>
              </w:rPr>
              <w:t>0.701</w:t>
            </w:r>
          </w:p>
        </w:tc>
      </w:tr>
      <w:tr>
        <w:tc>
          <w:tcPr>
            <w:tcW w:type="dxa" w:w="1949"/>
          </w:tcPr>
          <w:p>
            <w:r>
              <w:rPr>
                <w:sz w:val="17"/>
              </w:rPr>
            </w:r>
            <w:r>
              <w:rPr>
                <w:sz w:val="17"/>
              </w:rPr>
              <w:t>M3</w:t>
            </w:r>
          </w:p>
        </w:tc>
        <w:tc>
          <w:tcPr>
            <w:tcW w:type="dxa" w:w="1949"/>
          </w:tcPr>
          <w:p>
            <w:r>
              <w:rPr>
                <w:sz w:val="17"/>
              </w:rPr>
            </w:r>
            <w:r>
              <w:rPr>
                <w:sz w:val="17"/>
              </w:rPr>
              <w:t>temporal</w:t>
            </w:r>
          </w:p>
        </w:tc>
        <w:tc>
          <w:tcPr>
            <w:tcW w:type="dxa" w:w="1949"/>
          </w:tcPr>
          <w:p>
            <w:r>
              <w:rPr>
                <w:sz w:val="17"/>
              </w:rPr>
            </w:r>
            <w:r>
              <w:rPr>
                <w:sz w:val="17"/>
              </w:rPr>
              <w:t>3.14</w:t>
            </w:r>
          </w:p>
        </w:tc>
        <w:tc>
          <w:tcPr>
            <w:tcW w:type="dxa" w:w="1949"/>
          </w:tcPr>
          <w:p>
            <w:r>
              <w:rPr>
                <w:sz w:val="17"/>
              </w:rPr>
            </w:r>
            <w:r>
              <w:rPr>
                <w:sz w:val="17"/>
              </w:rPr>
              <w:t>4.09</w:t>
            </w:r>
          </w:p>
        </w:tc>
        <w:tc>
          <w:tcPr>
            <w:tcW w:type="dxa" w:w="1949"/>
          </w:tcPr>
          <w:p>
            <w:r>
              <w:rPr>
                <w:sz w:val="17"/>
              </w:rPr>
            </w:r>
            <w:r>
              <w:rPr>
                <w:sz w:val="17"/>
              </w:rPr>
              <w:t>0.698</w:t>
            </w:r>
          </w:p>
        </w:tc>
      </w:tr>
      <w:tr>
        <w:tc>
          <w:tcPr>
            <w:tcW w:type="dxa" w:w="1949"/>
          </w:tcPr>
          <w:p>
            <w:r>
              <w:rPr>
                <w:sz w:val="17"/>
              </w:rPr>
            </w:r>
            <w:r>
              <w:rPr>
                <w:sz w:val="17"/>
              </w:rPr>
              <w:t>M3</w:t>
            </w:r>
          </w:p>
        </w:tc>
        <w:tc>
          <w:tcPr>
            <w:tcW w:type="dxa" w:w="1949"/>
          </w:tcPr>
          <w:p>
            <w:r>
              <w:rPr>
                <w:sz w:val="17"/>
              </w:rPr>
            </w:r>
            <w:r>
              <w:rPr>
                <w:sz w:val="17"/>
              </w:rPr>
              <w:t>países no vistos</w:t>
            </w:r>
          </w:p>
        </w:tc>
        <w:tc>
          <w:tcPr>
            <w:tcW w:type="dxa" w:w="1949"/>
          </w:tcPr>
          <w:p>
            <w:r>
              <w:rPr>
                <w:sz w:val="17"/>
              </w:rPr>
            </w:r>
            <w:r>
              <w:rPr>
                <w:sz w:val="17"/>
              </w:rPr>
              <w:t>3.38</w:t>
            </w:r>
          </w:p>
        </w:tc>
        <w:tc>
          <w:tcPr>
            <w:tcW w:type="dxa" w:w="1949"/>
          </w:tcPr>
          <w:p>
            <w:r>
              <w:rPr>
                <w:sz w:val="17"/>
              </w:rPr>
            </w:r>
            <w:r>
              <w:rPr>
                <w:sz w:val="17"/>
              </w:rPr>
              <w:t>4.67</w:t>
            </w:r>
          </w:p>
        </w:tc>
        <w:tc>
          <w:tcPr>
            <w:tcW w:type="dxa" w:w="1949"/>
          </w:tcPr>
          <w:p>
            <w:r>
              <w:rPr>
                <w:sz w:val="17"/>
              </w:rPr>
            </w:r>
            <w:r>
              <w:rPr>
                <w:sz w:val="17"/>
              </w:rPr>
              <w:t>0.704</w:t>
            </w:r>
          </w:p>
        </w:tc>
      </w:tr>
      <w:tr>
        <w:tc>
          <w:tcPr>
            <w:tcW w:type="dxa" w:w="1949"/>
          </w:tcPr>
          <w:p>
            <w:r>
              <w:rPr>
                <w:sz w:val="17"/>
              </w:rPr>
            </w:r>
            <w:r>
              <w:rPr>
                <w:sz w:val="17"/>
              </w:rPr>
              <w:t>M3+región</w:t>
            </w:r>
          </w:p>
        </w:tc>
        <w:tc>
          <w:tcPr>
            <w:tcW w:type="dxa" w:w="1949"/>
          </w:tcPr>
          <w:p>
            <w:r>
              <w:rPr>
                <w:sz w:val="17"/>
              </w:rPr>
            </w:r>
            <w:r>
              <w:rPr>
                <w:sz w:val="17"/>
              </w:rPr>
              <w:t>temporal</w:t>
            </w:r>
          </w:p>
        </w:tc>
        <w:tc>
          <w:tcPr>
            <w:tcW w:type="dxa" w:w="1949"/>
          </w:tcPr>
          <w:p>
            <w:r>
              <w:rPr>
                <w:sz w:val="17"/>
              </w:rPr>
            </w:r>
            <w:r>
              <w:rPr>
                <w:sz w:val="17"/>
              </w:rPr>
              <w:t>3.06</w:t>
            </w:r>
          </w:p>
        </w:tc>
        <w:tc>
          <w:tcPr>
            <w:tcW w:type="dxa" w:w="1949"/>
          </w:tcPr>
          <w:p>
            <w:r>
              <w:rPr>
                <w:sz w:val="17"/>
              </w:rPr>
            </w:r>
            <w:r>
              <w:rPr>
                <w:sz w:val="17"/>
              </w:rPr>
              <w:t>4.01</w:t>
            </w:r>
          </w:p>
        </w:tc>
        <w:tc>
          <w:tcPr>
            <w:tcW w:type="dxa" w:w="1949"/>
          </w:tcPr>
          <w:p>
            <w:r>
              <w:rPr>
                <w:sz w:val="17"/>
              </w:rPr>
            </w:r>
            <w:r>
              <w:rPr>
                <w:sz w:val="17"/>
              </w:rPr>
              <w:t>0.71</w:t>
            </w:r>
          </w:p>
        </w:tc>
      </w:tr>
      <w:tr>
        <w:tc>
          <w:tcPr>
            <w:tcW w:type="dxa" w:w="1949"/>
          </w:tcPr>
          <w:p>
            <w:r>
              <w:rPr>
                <w:sz w:val="17"/>
              </w:rPr>
            </w:r>
            <w:r>
              <w:rPr>
                <w:sz w:val="17"/>
              </w:rPr>
              <w:t>M3+región</w:t>
            </w:r>
          </w:p>
        </w:tc>
        <w:tc>
          <w:tcPr>
            <w:tcW w:type="dxa" w:w="1949"/>
          </w:tcPr>
          <w:p>
            <w:r>
              <w:rPr>
                <w:sz w:val="17"/>
              </w:rPr>
            </w:r>
            <w:r>
              <w:rPr>
                <w:sz w:val="17"/>
              </w:rPr>
              <w:t>países no vistos</w:t>
            </w:r>
          </w:p>
        </w:tc>
        <w:tc>
          <w:tcPr>
            <w:tcW w:type="dxa" w:w="1949"/>
          </w:tcPr>
          <w:p>
            <w:r>
              <w:rPr>
                <w:sz w:val="17"/>
              </w:rPr>
            </w:r>
            <w:r>
              <w:rPr>
                <w:sz w:val="17"/>
              </w:rPr>
              <w:t>3.03</w:t>
            </w:r>
          </w:p>
        </w:tc>
        <w:tc>
          <w:tcPr>
            <w:tcW w:type="dxa" w:w="1949"/>
          </w:tcPr>
          <w:p>
            <w:r>
              <w:rPr>
                <w:sz w:val="17"/>
              </w:rPr>
            </w:r>
            <w:r>
              <w:rPr>
                <w:sz w:val="17"/>
              </w:rPr>
              <w:t>4.14</w:t>
            </w:r>
          </w:p>
        </w:tc>
        <w:tc>
          <w:tcPr>
            <w:tcW w:type="dxa" w:w="1949"/>
          </w:tcPr>
          <w:p>
            <w:r>
              <w:rPr>
                <w:sz w:val="17"/>
              </w:rPr>
            </w:r>
            <w:r>
              <w:rPr>
                <w:sz w:val="17"/>
              </w:rPr>
              <w:t>0.767</w:t>
            </w:r>
          </w:p>
        </w:tc>
      </w:tr>
      <w:tr>
        <w:tc>
          <w:tcPr>
            <w:tcW w:type="dxa" w:w="1949"/>
          </w:tcPr>
          <w:p>
            <w:r>
              <w:rPr>
                <w:sz w:val="17"/>
              </w:rPr>
            </w:r>
            <w:r>
              <w:rPr>
                <w:sz w:val="17"/>
              </w:rPr>
              <w:t>M6 GBM</w:t>
            </w:r>
          </w:p>
        </w:tc>
        <w:tc>
          <w:tcPr>
            <w:tcW w:type="dxa" w:w="1949"/>
          </w:tcPr>
          <w:p>
            <w:r>
              <w:rPr>
                <w:sz w:val="17"/>
              </w:rPr>
            </w:r>
            <w:r>
              <w:rPr>
                <w:sz w:val="17"/>
              </w:rPr>
              <w:t>temporal</w:t>
            </w:r>
          </w:p>
        </w:tc>
        <w:tc>
          <w:tcPr>
            <w:tcW w:type="dxa" w:w="1949"/>
          </w:tcPr>
          <w:p>
            <w:r>
              <w:rPr>
                <w:sz w:val="17"/>
              </w:rPr>
            </w:r>
            <w:r>
              <w:rPr>
                <w:sz w:val="17"/>
              </w:rPr>
              <w:t>2.82</w:t>
            </w:r>
          </w:p>
        </w:tc>
        <w:tc>
          <w:tcPr>
            <w:tcW w:type="dxa" w:w="1949"/>
          </w:tcPr>
          <w:p>
            <w:r>
              <w:rPr>
                <w:sz w:val="17"/>
              </w:rPr>
            </w:r>
            <w:r>
              <w:rPr>
                <w:sz w:val="17"/>
              </w:rPr>
              <w:t>3.87</w:t>
            </w:r>
          </w:p>
        </w:tc>
        <w:tc>
          <w:tcPr>
            <w:tcW w:type="dxa" w:w="1949"/>
          </w:tcPr>
          <w:p>
            <w:r>
              <w:rPr>
                <w:sz w:val="17"/>
              </w:rPr>
            </w:r>
            <w:r>
              <w:rPr>
                <w:sz w:val="17"/>
              </w:rPr>
              <w:t>0.729</w:t>
            </w:r>
          </w:p>
        </w:tc>
      </w:tr>
      <w:tr>
        <w:tc>
          <w:tcPr>
            <w:tcW w:type="dxa" w:w="1949"/>
          </w:tcPr>
          <w:p>
            <w:r>
              <w:rPr>
                <w:sz w:val="17"/>
              </w:rPr>
            </w:r>
            <w:r>
              <w:rPr>
                <w:sz w:val="17"/>
              </w:rPr>
              <w:t>M6 GBM</w:t>
            </w:r>
          </w:p>
        </w:tc>
        <w:tc>
          <w:tcPr>
            <w:tcW w:type="dxa" w:w="1949"/>
          </w:tcPr>
          <w:p>
            <w:r>
              <w:rPr>
                <w:sz w:val="17"/>
              </w:rPr>
            </w:r>
            <w:r>
              <w:rPr>
                <w:sz w:val="17"/>
              </w:rPr>
              <w:t>países no vistos</w:t>
            </w:r>
          </w:p>
        </w:tc>
        <w:tc>
          <w:tcPr>
            <w:tcW w:type="dxa" w:w="1949"/>
          </w:tcPr>
          <w:p>
            <w:r>
              <w:rPr>
                <w:sz w:val="17"/>
              </w:rPr>
            </w:r>
            <w:r>
              <w:rPr>
                <w:sz w:val="17"/>
              </w:rPr>
              <w:t>3.09</w:t>
            </w:r>
          </w:p>
        </w:tc>
        <w:tc>
          <w:tcPr>
            <w:tcW w:type="dxa" w:w="1949"/>
          </w:tcPr>
          <w:p>
            <w:r>
              <w:rPr>
                <w:sz w:val="17"/>
              </w:rPr>
            </w:r>
            <w:r>
              <w:rPr>
                <w:sz w:val="17"/>
              </w:rPr>
              <w:t>4.39</w:t>
            </w:r>
          </w:p>
        </w:tc>
        <w:tc>
          <w:tcPr>
            <w:tcW w:type="dxa" w:w="1949"/>
          </w:tcPr>
          <w:p>
            <w:r>
              <w:rPr>
                <w:sz w:val="17"/>
              </w:rPr>
            </w:r>
            <w:r>
              <w:rPr>
                <w:sz w:val="17"/>
              </w:rPr>
              <w:t>0.738</w:t>
            </w:r>
          </w:p>
        </w:tc>
      </w:tr>
    </w:tbl>
    <w:p/>
    <w:p>
      <w:r>
        <w:t xml:space="preserve">El modelo de ingreso solo (M1) ya logra R² ≈ 0.67 fuera de muestra. Agregar gasto en salud mejora el error (M2); agregar escolaridad </w:t>
      </w:r>
      <w:r>
        <w:rPr>
          <w:b/>
        </w:rPr>
        <w:t>no mejora la predicción temporal</w:t>
      </w:r>
      <w:r>
        <w:t>. El gradient boosting (M6) reduce el error más que cualquier modelo lineal, lo que sugiere heterogeneidad regional y no linealidades que el modelo lineal no captura; en M6 la variable más importante es el gasto en salud per cápita (la importancia se reparte entre variables correlacionadas, por lo que no equivale a causalidad).</w:t>
      </w:r>
    </w:p>
    <w:p>
      <w:pPr>
        <w:pStyle w:val="Heading2"/>
      </w:pPr>
      <w:r>
        <w:t>3.2 P2 — ¿Qué países logran alta esperanza de vida con bajo ingreso?</w:t>
      </w:r>
    </w:p>
    <w:p>
      <w:r>
        <w:t xml:space="preserve">Se estimó la esperanza de vida esperada dado el ingreso (M1 con efectos fijos de año, 1990–2023, para separar el desplazamiento global de la curva) y se calculó el residuo estandarizado de cada país en 2015–2023. </w:t>
      </w:r>
      <w:r>
        <w:rPr>
          <w:b/>
        </w:rPr>
        <w:t>Criterio:</w:t>
      </w:r>
      <w:r>
        <w:t xml:space="preserve"> residuo medio ≥ +1 σ </w:t>
      </w:r>
      <w:r>
        <w:rPr>
          <w:b/>
        </w:rPr>
        <w:t>y</w:t>
      </w:r>
      <w:r>
        <w:t xml:space="preserve"> residuo positivo en ≥ 70 % de los años. Un país es </w:t>
      </w:r>
      <w:r>
        <w:rPr>
          <w:b/>
        </w:rPr>
        <w:t>robusto</w:t>
      </w:r>
      <w:r>
        <w:t xml:space="preserve"> si además cumple el criterio con (a) M3 con efectos de año, que descuenta gasto y educación, y (b) validación dejando fuera al propio país.</w:t>
      </w:r>
    </w:p>
    <w:p>
      <w:r>
        <w:t>De 13 candidatos bajo M1, 8 siguen cumpliendo bajo M3 y 8 sobreviven a todas las pruebas:</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b/>
                <w:sz w:val="17"/>
              </w:rPr>
            </w:r>
            <w:r>
              <w:rPr>
                <w:b/>
                <w:sz w:val="17"/>
              </w:rPr>
              <w:t>País</w:t>
            </w:r>
          </w:p>
        </w:tc>
        <w:tc>
          <w:tcPr>
            <w:tcW w:type="dxa" w:w="1218"/>
          </w:tcPr>
          <w:p>
            <w:r>
              <w:rPr>
                <w:b/>
                <w:sz w:val="17"/>
              </w:rPr>
            </w:r>
            <w:r>
              <w:rPr>
                <w:b/>
                <w:sz w:val="17"/>
              </w:rPr>
              <w:t>Región</w:t>
            </w:r>
          </w:p>
        </w:tc>
        <w:tc>
          <w:tcPr>
            <w:tcW w:type="dxa" w:w="1218"/>
          </w:tcPr>
          <w:p>
            <w:r>
              <w:rPr>
                <w:b/>
                <w:sz w:val="17"/>
              </w:rPr>
            </w:r>
            <w:r>
              <w:rPr>
                <w:b/>
                <w:sz w:val="17"/>
              </w:rPr>
              <w:t>Esp. vida 2015–23</w:t>
            </w:r>
          </w:p>
        </w:tc>
        <w:tc>
          <w:tcPr>
            <w:tcW w:type="dxa" w:w="1218"/>
          </w:tcPr>
          <w:p>
            <w:r>
              <w:rPr>
                <w:b/>
                <w:sz w:val="17"/>
              </w:rPr>
            </w:r>
            <w:r>
              <w:rPr>
                <w:b/>
                <w:sz w:val="17"/>
              </w:rPr>
              <w:t>PIB pc PPA (US$)</w:t>
            </w:r>
          </w:p>
        </w:tc>
        <w:tc>
          <w:tcPr>
            <w:tcW w:type="dxa" w:w="1218"/>
          </w:tcPr>
          <w:p>
            <w:r>
              <w:rPr>
                <w:b/>
                <w:sz w:val="17"/>
              </w:rPr>
            </w:r>
            <w:r>
              <w:rPr>
                <w:b/>
                <w:sz w:val="17"/>
              </w:rPr>
              <w:t>Gasto salud pc (US$)</w:t>
            </w:r>
          </w:p>
        </w:tc>
        <w:tc>
          <w:tcPr>
            <w:tcW w:type="dxa" w:w="1218"/>
          </w:tcPr>
          <w:p>
            <w:r>
              <w:rPr>
                <w:b/>
                <w:sz w:val="17"/>
              </w:rPr>
            </w:r>
            <w:r>
              <w:rPr>
                <w:b/>
                <w:sz w:val="17"/>
              </w:rPr>
              <w:t>Escolaridad</w:t>
            </w:r>
          </w:p>
        </w:tc>
        <w:tc>
          <w:tcPr>
            <w:tcW w:type="dxa" w:w="1218"/>
          </w:tcPr>
          <w:p>
            <w:r>
              <w:rPr>
                <w:b/>
                <w:sz w:val="17"/>
              </w:rPr>
            </w:r>
            <w:r>
              <w:rPr>
                <w:b/>
                <w:sz w:val="17"/>
              </w:rPr>
              <w:t>z medio M1</w:t>
            </w:r>
          </w:p>
        </w:tc>
        <w:tc>
          <w:tcPr>
            <w:tcW w:type="dxa" w:w="1218"/>
          </w:tcPr>
          <w:p>
            <w:r>
              <w:rPr>
                <w:b/>
                <w:sz w:val="17"/>
              </w:rPr>
            </w:r>
            <w:r>
              <w:rPr>
                <w:b/>
                <w:sz w:val="17"/>
              </w:rPr>
              <w:t>% años &gt; 0</w:t>
            </w:r>
          </w:p>
        </w:tc>
      </w:tr>
      <w:tr>
        <w:tc>
          <w:tcPr>
            <w:tcW w:type="dxa" w:w="1218"/>
          </w:tcPr>
          <w:p>
            <w:r>
              <w:rPr>
                <w:sz w:val="17"/>
              </w:rPr>
            </w:r>
            <w:r>
              <w:rPr>
                <w:sz w:val="17"/>
              </w:rPr>
              <w:t>Solomon Islands</w:t>
            </w:r>
          </w:p>
        </w:tc>
        <w:tc>
          <w:tcPr>
            <w:tcW w:type="dxa" w:w="1218"/>
          </w:tcPr>
          <w:p>
            <w:r>
              <w:rPr>
                <w:sz w:val="17"/>
              </w:rPr>
            </w:r>
            <w:r>
              <w:rPr>
                <w:sz w:val="17"/>
              </w:rPr>
              <w:t>Asia Oriental y Pacífico</w:t>
            </w:r>
          </w:p>
        </w:tc>
        <w:tc>
          <w:tcPr>
            <w:tcW w:type="dxa" w:w="1218"/>
          </w:tcPr>
          <w:p>
            <w:r>
              <w:rPr>
                <w:sz w:val="17"/>
              </w:rPr>
            </w:r>
            <w:r>
              <w:rPr>
                <w:sz w:val="17"/>
              </w:rPr>
              <w:t>69.7</w:t>
            </w:r>
          </w:p>
        </w:tc>
        <w:tc>
          <w:tcPr>
            <w:tcW w:type="dxa" w:w="1218"/>
          </w:tcPr>
          <w:p>
            <w:r>
              <w:rPr>
                <w:sz w:val="17"/>
              </w:rPr>
            </w:r>
            <w:r>
              <w:rPr>
                <w:sz w:val="17"/>
              </w:rPr>
              <w:t>2,563</w:t>
            </w:r>
          </w:p>
        </w:tc>
        <w:tc>
          <w:tcPr>
            <w:tcW w:type="dxa" w:w="1218"/>
          </w:tcPr>
          <w:p>
            <w:r>
              <w:rPr>
                <w:sz w:val="17"/>
              </w:rPr>
            </w:r>
            <w:r>
              <w:rPr>
                <w:sz w:val="17"/>
              </w:rPr>
              <w:t>117</w:t>
            </w:r>
          </w:p>
        </w:tc>
        <w:tc>
          <w:tcPr>
            <w:tcW w:type="dxa" w:w="1218"/>
          </w:tcPr>
          <w:p>
            <w:r>
              <w:rPr>
                <w:sz w:val="17"/>
              </w:rPr>
            </w:r>
            <w:r>
              <w:rPr>
                <w:sz w:val="17"/>
              </w:rPr>
              <w:t>5.8</w:t>
            </w:r>
          </w:p>
        </w:tc>
        <w:tc>
          <w:tcPr>
            <w:tcW w:type="dxa" w:w="1218"/>
          </w:tcPr>
          <w:p>
            <w:r>
              <w:rPr>
                <w:sz w:val="17"/>
              </w:rPr>
            </w:r>
            <w:r>
              <w:rPr>
                <w:sz w:val="17"/>
              </w:rPr>
              <w:t>1.62</w:t>
            </w:r>
          </w:p>
        </w:tc>
        <w:tc>
          <w:tcPr>
            <w:tcW w:type="dxa" w:w="1218"/>
          </w:tcPr>
          <w:p>
            <w:r>
              <w:rPr>
                <w:sz w:val="17"/>
              </w:rPr>
            </w:r>
            <w:r>
              <w:rPr>
                <w:sz w:val="17"/>
              </w:rPr>
              <w:t>100</w:t>
            </w:r>
          </w:p>
        </w:tc>
      </w:tr>
      <w:tr>
        <w:tc>
          <w:tcPr>
            <w:tcW w:type="dxa" w:w="1218"/>
          </w:tcPr>
          <w:p>
            <w:r>
              <w:rPr>
                <w:sz w:val="17"/>
              </w:rPr>
            </w:r>
            <w:r>
              <w:rPr>
                <w:sz w:val="17"/>
              </w:rPr>
              <w:t>West Bank and Gaza</w:t>
            </w:r>
          </w:p>
        </w:tc>
        <w:tc>
          <w:tcPr>
            <w:tcW w:type="dxa" w:w="1218"/>
          </w:tcPr>
          <w:p>
            <w:r>
              <w:rPr>
                <w:sz w:val="17"/>
              </w:rPr>
            </w:r>
            <w:r>
              <w:rPr>
                <w:sz w:val="17"/>
              </w:rPr>
              <w:t>Medio Oriente y Norte de África</w:t>
            </w:r>
          </w:p>
        </w:tc>
        <w:tc>
          <w:tcPr>
            <w:tcW w:type="dxa" w:w="1218"/>
          </w:tcPr>
          <w:p>
            <w:r>
              <w:rPr>
                <w:sz w:val="17"/>
              </w:rPr>
            </w:r>
            <w:r>
              <w:rPr>
                <w:sz w:val="17"/>
              </w:rPr>
              <w:t>74.1</w:t>
            </w:r>
          </w:p>
        </w:tc>
        <w:tc>
          <w:tcPr>
            <w:tcW w:type="dxa" w:w="1218"/>
          </w:tcPr>
          <w:p>
            <w:r>
              <w:rPr>
                <w:sz w:val="17"/>
              </w:rPr>
            </w:r>
            <w:r>
              <w:rPr>
                <w:sz w:val="17"/>
              </w:rPr>
              <w:t>5,998</w:t>
            </w:r>
          </w:p>
        </w:tc>
        <w:tc>
          <w:tcPr>
            <w:tcW w:type="dxa" w:w="1218"/>
          </w:tcPr>
          <w:p>
            <w:r>
              <w:rPr>
                <w:sz w:val="17"/>
              </w:rPr>
            </w:r>
            <w:r>
              <w:rPr>
                <w:sz w:val="17"/>
              </w:rPr>
              <w:t>554</w:t>
            </w:r>
          </w:p>
        </w:tc>
        <w:tc>
          <w:tcPr>
            <w:tcW w:type="dxa" w:w="1218"/>
          </w:tcPr>
          <w:p>
            <w:r>
              <w:rPr>
                <w:sz w:val="17"/>
              </w:rPr>
            </w:r>
            <w:r>
              <w:rPr>
                <w:sz w:val="17"/>
              </w:rPr>
              <w:t>9.7</w:t>
            </w:r>
          </w:p>
        </w:tc>
        <w:tc>
          <w:tcPr>
            <w:tcW w:type="dxa" w:w="1218"/>
          </w:tcPr>
          <w:p>
            <w:r>
              <w:rPr>
                <w:sz w:val="17"/>
              </w:rPr>
            </w:r>
            <w:r>
              <w:rPr>
                <w:sz w:val="17"/>
              </w:rPr>
              <w:t>1.44</w:t>
            </w:r>
          </w:p>
        </w:tc>
        <w:tc>
          <w:tcPr>
            <w:tcW w:type="dxa" w:w="1218"/>
          </w:tcPr>
          <w:p>
            <w:r>
              <w:rPr>
                <w:sz w:val="17"/>
              </w:rPr>
            </w:r>
            <w:r>
              <w:rPr>
                <w:sz w:val="17"/>
              </w:rPr>
              <w:t>89</w:t>
            </w:r>
          </w:p>
        </w:tc>
      </w:tr>
      <w:tr>
        <w:tc>
          <w:tcPr>
            <w:tcW w:type="dxa" w:w="1218"/>
          </w:tcPr>
          <w:p>
            <w:r>
              <w:rPr>
                <w:sz w:val="17"/>
              </w:rPr>
            </w:r>
            <w:r>
              <w:rPr>
                <w:sz w:val="17"/>
              </w:rPr>
              <w:t>Vanuatu</w:t>
            </w:r>
          </w:p>
        </w:tc>
        <w:tc>
          <w:tcPr>
            <w:tcW w:type="dxa" w:w="1218"/>
          </w:tcPr>
          <w:p>
            <w:r>
              <w:rPr>
                <w:sz w:val="17"/>
              </w:rPr>
            </w:r>
            <w:r>
              <w:rPr>
                <w:sz w:val="17"/>
              </w:rPr>
              <w:t>Asia Oriental y Pacífico</w:t>
            </w:r>
          </w:p>
        </w:tc>
        <w:tc>
          <w:tcPr>
            <w:tcW w:type="dxa" w:w="1218"/>
          </w:tcPr>
          <w:p>
            <w:r>
              <w:rPr>
                <w:sz w:val="17"/>
              </w:rPr>
            </w:r>
            <w:r>
              <w:rPr>
                <w:sz w:val="17"/>
              </w:rPr>
              <w:t>70.6</w:t>
            </w:r>
          </w:p>
        </w:tc>
        <w:tc>
          <w:tcPr>
            <w:tcW w:type="dxa" w:w="1218"/>
          </w:tcPr>
          <w:p>
            <w:r>
              <w:rPr>
                <w:sz w:val="17"/>
              </w:rPr>
            </w:r>
            <w:r>
              <w:rPr>
                <w:sz w:val="17"/>
              </w:rPr>
              <w:t>3,805</w:t>
            </w:r>
          </w:p>
        </w:tc>
        <w:tc>
          <w:tcPr>
            <w:tcW w:type="dxa" w:w="1218"/>
          </w:tcPr>
          <w:p>
            <w:r>
              <w:rPr>
                <w:sz w:val="17"/>
              </w:rPr>
            </w:r>
            <w:r>
              <w:rPr>
                <w:sz w:val="17"/>
              </w:rPr>
              <w:t>121</w:t>
            </w:r>
          </w:p>
        </w:tc>
        <w:tc>
          <w:tcPr>
            <w:tcW w:type="dxa" w:w="1218"/>
          </w:tcPr>
          <w:p>
            <w:r>
              <w:rPr>
                <w:sz w:val="17"/>
              </w:rPr>
            </w:r>
            <w:r>
              <w:rPr>
                <w:sz w:val="17"/>
              </w:rPr>
              <w:t>7.0</w:t>
            </w:r>
          </w:p>
        </w:tc>
        <w:tc>
          <w:tcPr>
            <w:tcW w:type="dxa" w:w="1218"/>
          </w:tcPr>
          <w:p>
            <w:r>
              <w:rPr>
                <w:sz w:val="17"/>
              </w:rPr>
            </w:r>
            <w:r>
              <w:rPr>
                <w:sz w:val="17"/>
              </w:rPr>
              <w:t>1.31</w:t>
            </w:r>
          </w:p>
        </w:tc>
        <w:tc>
          <w:tcPr>
            <w:tcW w:type="dxa" w:w="1218"/>
          </w:tcPr>
          <w:p>
            <w:r>
              <w:rPr>
                <w:sz w:val="17"/>
              </w:rPr>
            </w:r>
            <w:r>
              <w:rPr>
                <w:sz w:val="17"/>
              </w:rPr>
              <w:t>100</w:t>
            </w:r>
          </w:p>
        </w:tc>
      </w:tr>
      <w:tr>
        <w:tc>
          <w:tcPr>
            <w:tcW w:type="dxa" w:w="1218"/>
          </w:tcPr>
          <w:p>
            <w:r>
              <w:rPr>
                <w:sz w:val="17"/>
              </w:rPr>
            </w:r>
            <w:r>
              <w:rPr>
                <w:sz w:val="17"/>
              </w:rPr>
              <w:t>Cabo Verde</w:t>
            </w:r>
          </w:p>
        </w:tc>
        <w:tc>
          <w:tcPr>
            <w:tcW w:type="dxa" w:w="1218"/>
          </w:tcPr>
          <w:p>
            <w:r>
              <w:rPr>
                <w:sz w:val="17"/>
              </w:rPr>
            </w:r>
            <w:r>
              <w:rPr>
                <w:sz w:val="17"/>
              </w:rPr>
              <w:t>África Subsahariana</w:t>
            </w:r>
          </w:p>
        </w:tc>
        <w:tc>
          <w:tcPr>
            <w:tcW w:type="dxa" w:w="1218"/>
          </w:tcPr>
          <w:p>
            <w:r>
              <w:rPr>
                <w:sz w:val="17"/>
              </w:rPr>
            </w:r>
            <w:r>
              <w:rPr>
                <w:sz w:val="17"/>
              </w:rPr>
              <w:t>74.8</w:t>
            </w:r>
          </w:p>
        </w:tc>
        <w:tc>
          <w:tcPr>
            <w:tcW w:type="dxa" w:w="1218"/>
          </w:tcPr>
          <w:p>
            <w:r>
              <w:rPr>
                <w:sz w:val="17"/>
              </w:rPr>
            </w:r>
            <w:r>
              <w:rPr>
                <w:sz w:val="17"/>
              </w:rPr>
              <w:t>8,255</w:t>
            </w:r>
          </w:p>
        </w:tc>
        <w:tc>
          <w:tcPr>
            <w:tcW w:type="dxa" w:w="1218"/>
          </w:tcPr>
          <w:p>
            <w:r>
              <w:rPr>
                <w:sz w:val="17"/>
              </w:rPr>
            </w:r>
            <w:r>
              <w:rPr>
                <w:sz w:val="17"/>
              </w:rPr>
              <w:t>448</w:t>
            </w:r>
          </w:p>
        </w:tc>
        <w:tc>
          <w:tcPr>
            <w:tcW w:type="dxa" w:w="1218"/>
          </w:tcPr>
          <w:p>
            <w:r>
              <w:rPr>
                <w:sz w:val="17"/>
              </w:rPr>
            </w:r>
            <w:r>
              <w:rPr>
                <w:sz w:val="17"/>
              </w:rPr>
              <w:t>6.0</w:t>
            </w:r>
          </w:p>
        </w:tc>
        <w:tc>
          <w:tcPr>
            <w:tcW w:type="dxa" w:w="1218"/>
          </w:tcPr>
          <w:p>
            <w:r>
              <w:rPr>
                <w:sz w:val="17"/>
              </w:rPr>
            </w:r>
            <w:r>
              <w:rPr>
                <w:sz w:val="17"/>
              </w:rPr>
              <w:t>1.21</w:t>
            </w:r>
          </w:p>
        </w:tc>
        <w:tc>
          <w:tcPr>
            <w:tcW w:type="dxa" w:w="1218"/>
          </w:tcPr>
          <w:p>
            <w:r>
              <w:rPr>
                <w:sz w:val="17"/>
              </w:rPr>
            </w:r>
            <w:r>
              <w:rPr>
                <w:sz w:val="17"/>
              </w:rPr>
              <w:t>100</w:t>
            </w:r>
          </w:p>
        </w:tc>
      </w:tr>
      <w:tr>
        <w:tc>
          <w:tcPr>
            <w:tcW w:type="dxa" w:w="1218"/>
          </w:tcPr>
          <w:p>
            <w:r>
              <w:rPr>
                <w:sz w:val="17"/>
              </w:rPr>
            </w:r>
            <w:r>
              <w:rPr>
                <w:sz w:val="17"/>
              </w:rPr>
              <w:t>Burundi</w:t>
            </w:r>
          </w:p>
        </w:tc>
        <w:tc>
          <w:tcPr>
            <w:tcW w:type="dxa" w:w="1218"/>
          </w:tcPr>
          <w:p>
            <w:r>
              <w:rPr>
                <w:sz w:val="17"/>
              </w:rPr>
            </w:r>
            <w:r>
              <w:rPr>
                <w:sz w:val="17"/>
              </w:rPr>
              <w:t>África Subsahariana</w:t>
            </w:r>
          </w:p>
        </w:tc>
        <w:tc>
          <w:tcPr>
            <w:tcW w:type="dxa" w:w="1218"/>
          </w:tcPr>
          <w:p>
            <w:r>
              <w:rPr>
                <w:sz w:val="17"/>
              </w:rPr>
            </w:r>
            <w:r>
              <w:rPr>
                <w:sz w:val="17"/>
              </w:rPr>
              <w:t>61.9</w:t>
            </w:r>
          </w:p>
        </w:tc>
        <w:tc>
          <w:tcPr>
            <w:tcW w:type="dxa" w:w="1218"/>
          </w:tcPr>
          <w:p>
            <w:r>
              <w:rPr>
                <w:sz w:val="17"/>
              </w:rPr>
            </w:r>
            <w:r>
              <w:rPr>
                <w:sz w:val="17"/>
              </w:rPr>
              <w:t>1,027</w:t>
            </w:r>
          </w:p>
        </w:tc>
        <w:tc>
          <w:tcPr>
            <w:tcW w:type="dxa" w:w="1218"/>
          </w:tcPr>
          <w:p>
            <w:r>
              <w:rPr>
                <w:sz w:val="17"/>
              </w:rPr>
            </w:r>
            <w:r>
              <w:rPr>
                <w:sz w:val="17"/>
              </w:rPr>
              <w:t>69</w:t>
            </w:r>
          </w:p>
        </w:tc>
        <w:tc>
          <w:tcPr>
            <w:tcW w:type="dxa" w:w="1218"/>
          </w:tcPr>
          <w:p>
            <w:r>
              <w:rPr>
                <w:sz w:val="17"/>
              </w:rPr>
            </w:r>
            <w:r>
              <w:rPr>
                <w:sz w:val="17"/>
              </w:rPr>
              <w:t>3.0</w:t>
            </w:r>
          </w:p>
        </w:tc>
        <w:tc>
          <w:tcPr>
            <w:tcW w:type="dxa" w:w="1218"/>
          </w:tcPr>
          <w:p>
            <w:r>
              <w:rPr>
                <w:sz w:val="17"/>
              </w:rPr>
            </w:r>
            <w:r>
              <w:rPr>
                <w:sz w:val="17"/>
              </w:rPr>
              <w:t>1.2</w:t>
            </w:r>
          </w:p>
        </w:tc>
        <w:tc>
          <w:tcPr>
            <w:tcW w:type="dxa" w:w="1218"/>
          </w:tcPr>
          <w:p>
            <w:r>
              <w:rPr>
                <w:sz w:val="17"/>
              </w:rPr>
            </w:r>
            <w:r>
              <w:rPr>
                <w:sz w:val="17"/>
              </w:rPr>
              <w:t>100</w:t>
            </w:r>
          </w:p>
        </w:tc>
      </w:tr>
      <w:tr>
        <w:tc>
          <w:tcPr>
            <w:tcW w:type="dxa" w:w="1218"/>
          </w:tcPr>
          <w:p>
            <w:r>
              <w:rPr>
                <w:sz w:val="17"/>
              </w:rPr>
            </w:r>
            <w:r>
              <w:rPr>
                <w:sz w:val="17"/>
              </w:rPr>
              <w:t>Jordan</w:t>
            </w:r>
          </w:p>
        </w:tc>
        <w:tc>
          <w:tcPr>
            <w:tcW w:type="dxa" w:w="1218"/>
          </w:tcPr>
          <w:p>
            <w:r>
              <w:rPr>
                <w:sz w:val="17"/>
              </w:rPr>
            </w:r>
            <w:r>
              <w:rPr>
                <w:sz w:val="17"/>
              </w:rPr>
              <w:t>Medio Oriente y Norte de África</w:t>
            </w:r>
          </w:p>
        </w:tc>
        <w:tc>
          <w:tcPr>
            <w:tcW w:type="dxa" w:w="1218"/>
          </w:tcPr>
          <w:p>
            <w:r>
              <w:rPr>
                <w:sz w:val="17"/>
              </w:rPr>
            </w:r>
            <w:r>
              <w:rPr>
                <w:sz w:val="17"/>
              </w:rPr>
              <w:t>76.1</w:t>
            </w:r>
          </w:p>
        </w:tc>
        <w:tc>
          <w:tcPr>
            <w:tcW w:type="dxa" w:w="1218"/>
          </w:tcPr>
          <w:p>
            <w:r>
              <w:rPr>
                <w:sz w:val="17"/>
              </w:rPr>
            </w:r>
            <w:r>
              <w:rPr>
                <w:sz w:val="17"/>
              </w:rPr>
              <w:t>10,182</w:t>
            </w:r>
          </w:p>
        </w:tc>
        <w:tc>
          <w:tcPr>
            <w:tcW w:type="dxa" w:w="1218"/>
          </w:tcPr>
          <w:p>
            <w:r>
              <w:rPr>
                <w:sz w:val="17"/>
              </w:rPr>
            </w:r>
            <w:r>
              <w:rPr>
                <w:sz w:val="17"/>
              </w:rPr>
              <w:t>692</w:t>
            </w:r>
          </w:p>
        </w:tc>
        <w:tc>
          <w:tcPr>
            <w:tcW w:type="dxa" w:w="1218"/>
          </w:tcPr>
          <w:p>
            <w:r>
              <w:rPr>
                <w:sz w:val="17"/>
              </w:rPr>
            </w:r>
            <w:r>
              <w:rPr>
                <w:sz w:val="17"/>
              </w:rPr>
              <w:t>10.4</w:t>
            </w:r>
          </w:p>
        </w:tc>
        <w:tc>
          <w:tcPr>
            <w:tcW w:type="dxa" w:w="1218"/>
          </w:tcPr>
          <w:p>
            <w:r>
              <w:rPr>
                <w:sz w:val="17"/>
              </w:rPr>
            </w:r>
            <w:r>
              <w:rPr>
                <w:sz w:val="17"/>
              </w:rPr>
              <w:t>1.19</w:t>
            </w:r>
          </w:p>
        </w:tc>
        <w:tc>
          <w:tcPr>
            <w:tcW w:type="dxa" w:w="1218"/>
          </w:tcPr>
          <w:p>
            <w:r>
              <w:rPr>
                <w:sz w:val="17"/>
              </w:rPr>
            </w:r>
            <w:r>
              <w:rPr>
                <w:sz w:val="17"/>
              </w:rPr>
              <w:t>100</w:t>
            </w:r>
          </w:p>
        </w:tc>
      </w:tr>
      <w:tr>
        <w:tc>
          <w:tcPr>
            <w:tcW w:type="dxa" w:w="1218"/>
          </w:tcPr>
          <w:p>
            <w:r>
              <w:rPr>
                <w:sz w:val="17"/>
              </w:rPr>
            </w:r>
            <w:r>
              <w:rPr>
                <w:sz w:val="17"/>
              </w:rPr>
              <w:t>Albania</w:t>
            </w:r>
          </w:p>
        </w:tc>
        <w:tc>
          <w:tcPr>
            <w:tcW w:type="dxa" w:w="1218"/>
          </w:tcPr>
          <w:p>
            <w:r>
              <w:rPr>
                <w:sz w:val="17"/>
              </w:rPr>
            </w:r>
            <w:r>
              <w:rPr>
                <w:sz w:val="17"/>
              </w:rPr>
              <w:t>Europa y Asia Central</w:t>
            </w:r>
          </w:p>
        </w:tc>
        <w:tc>
          <w:tcPr>
            <w:tcW w:type="dxa" w:w="1218"/>
          </w:tcPr>
          <w:p>
            <w:r>
              <w:rPr>
                <w:sz w:val="17"/>
              </w:rPr>
            </w:r>
            <w:r>
              <w:rPr>
                <w:sz w:val="17"/>
              </w:rPr>
              <w:t>78.6</w:t>
            </w:r>
          </w:p>
        </w:tc>
        <w:tc>
          <w:tcPr>
            <w:tcW w:type="dxa" w:w="1218"/>
          </w:tcPr>
          <w:p>
            <w:r>
              <w:rPr>
                <w:sz w:val="17"/>
              </w:rPr>
            </w:r>
            <w:r>
              <w:rPr>
                <w:sz w:val="17"/>
              </w:rPr>
              <w:t>16,819</w:t>
            </w:r>
          </w:p>
        </w:tc>
        <w:tc>
          <w:tcPr>
            <w:tcW w:type="dxa" w:w="1218"/>
          </w:tcPr>
          <w:p>
            <w:r>
              <w:rPr>
                <w:sz w:val="17"/>
              </w:rPr>
            </w:r>
            <w:r>
              <w:rPr>
                <w:sz w:val="17"/>
              </w:rPr>
              <w:t>1046</w:t>
            </w:r>
          </w:p>
        </w:tc>
        <w:tc>
          <w:tcPr>
            <w:tcW w:type="dxa" w:w="1218"/>
          </w:tcPr>
          <w:p>
            <w:r>
              <w:rPr>
                <w:sz w:val="17"/>
              </w:rPr>
            </w:r>
            <w:r>
              <w:rPr>
                <w:sz w:val="17"/>
              </w:rPr>
              <w:t>10.1</w:t>
            </w:r>
          </w:p>
        </w:tc>
        <w:tc>
          <w:tcPr>
            <w:tcW w:type="dxa" w:w="1218"/>
          </w:tcPr>
          <w:p>
            <w:r>
              <w:rPr>
                <w:sz w:val="17"/>
              </w:rPr>
            </w:r>
            <w:r>
              <w:rPr>
                <w:sz w:val="17"/>
              </w:rPr>
              <w:t>1.09</w:t>
            </w:r>
          </w:p>
        </w:tc>
        <w:tc>
          <w:tcPr>
            <w:tcW w:type="dxa" w:w="1218"/>
          </w:tcPr>
          <w:p>
            <w:r>
              <w:rPr>
                <w:sz w:val="17"/>
              </w:rPr>
            </w:r>
            <w:r>
              <w:rPr>
                <w:sz w:val="17"/>
              </w:rPr>
              <w:t>100</w:t>
            </w:r>
          </w:p>
        </w:tc>
      </w:tr>
      <w:tr>
        <w:tc>
          <w:tcPr>
            <w:tcW w:type="dxa" w:w="1218"/>
          </w:tcPr>
          <w:p>
            <w:r>
              <w:rPr>
                <w:sz w:val="17"/>
              </w:rPr>
            </w:r>
            <w:r>
              <w:rPr>
                <w:sz w:val="17"/>
              </w:rPr>
              <w:t>Maldives</w:t>
            </w:r>
          </w:p>
        </w:tc>
        <w:tc>
          <w:tcPr>
            <w:tcW w:type="dxa" w:w="1218"/>
          </w:tcPr>
          <w:p>
            <w:r>
              <w:rPr>
                <w:sz w:val="17"/>
              </w:rPr>
            </w:r>
            <w:r>
              <w:rPr>
                <w:sz w:val="17"/>
              </w:rPr>
              <w:t>Asia Meridional</w:t>
            </w:r>
          </w:p>
        </w:tc>
        <w:tc>
          <w:tcPr>
            <w:tcW w:type="dxa" w:w="1218"/>
          </w:tcPr>
          <w:p>
            <w:r>
              <w:rPr>
                <w:sz w:val="17"/>
              </w:rPr>
            </w:r>
            <w:r>
              <w:rPr>
                <w:sz w:val="17"/>
              </w:rPr>
              <w:t>79.4</w:t>
            </w:r>
          </w:p>
        </w:tc>
        <w:tc>
          <w:tcPr>
            <w:tcW w:type="dxa" w:w="1218"/>
          </w:tcPr>
          <w:p>
            <w:r>
              <w:rPr>
                <w:sz w:val="17"/>
              </w:rPr>
            </w:r>
            <w:r>
              <w:rPr>
                <w:sz w:val="17"/>
              </w:rPr>
              <w:t>19,792</w:t>
            </w:r>
          </w:p>
        </w:tc>
        <w:tc>
          <w:tcPr>
            <w:tcW w:type="dxa" w:w="1218"/>
          </w:tcPr>
          <w:p>
            <w:r>
              <w:rPr>
                <w:sz w:val="17"/>
              </w:rPr>
            </w:r>
            <w:r>
              <w:rPr>
                <w:sz w:val="17"/>
              </w:rPr>
              <w:t>1760</w:t>
            </w:r>
          </w:p>
        </w:tc>
        <w:tc>
          <w:tcPr>
            <w:tcW w:type="dxa" w:w="1218"/>
          </w:tcPr>
          <w:p>
            <w:r>
              <w:rPr>
                <w:sz w:val="17"/>
              </w:rPr>
            </w:r>
            <w:r>
              <w:rPr>
                <w:sz w:val="17"/>
              </w:rPr>
              <w:t>7.0</w:t>
            </w:r>
          </w:p>
        </w:tc>
        <w:tc>
          <w:tcPr>
            <w:tcW w:type="dxa" w:w="1218"/>
          </w:tcPr>
          <w:p>
            <w:r>
              <w:rPr>
                <w:sz w:val="17"/>
              </w:rPr>
            </w:r>
            <w:r>
              <w:rPr>
                <w:sz w:val="17"/>
              </w:rPr>
              <w:t>1.04</w:t>
            </w:r>
          </w:p>
        </w:tc>
        <w:tc>
          <w:tcPr>
            <w:tcW w:type="dxa" w:w="1218"/>
          </w:tcPr>
          <w:p>
            <w:r>
              <w:rPr>
                <w:sz w:val="17"/>
              </w:rPr>
            </w:r>
            <w:r>
              <w:rPr>
                <w:sz w:val="17"/>
              </w:rPr>
              <w:t>100</w:t>
            </w:r>
          </w:p>
        </w:tc>
      </w:tr>
    </w:tbl>
    <w:p/>
    <w:p>
      <w:pPr>
        <w:jc w:val="center"/>
      </w:pPr>
      <w:r>
        <w:drawing>
          <wp:inline xmlns:a="http://schemas.openxmlformats.org/drawingml/2006/main" xmlns:pic="http://schemas.openxmlformats.org/drawingml/2006/picture">
            <wp:extent cx="5760000" cy="4041359"/>
            <wp:docPr id="6" name="Picture 6"/>
            <wp:cNvGraphicFramePr>
              <a:graphicFrameLocks noChangeAspect="1"/>
            </wp:cNvGraphicFramePr>
            <a:graphic>
              <a:graphicData uri="http://schemas.openxmlformats.org/drawingml/2006/picture">
                <pic:pic>
                  <pic:nvPicPr>
                    <pic:cNvPr id="0" name="03_paises_sobre_desempeno.png"/>
                    <pic:cNvPicPr/>
                  </pic:nvPicPr>
                  <pic:blipFill>
                    <a:blip r:embed="rId14"/>
                    <a:stretch>
                      <a:fillRect/>
                    </a:stretch>
                  </pic:blipFill>
                  <pic:spPr>
                    <a:xfrm>
                      <a:off x="0" y="0"/>
                      <a:ext cx="5760000" cy="4041359"/>
                    </a:xfrm>
                    <a:prstGeom prst="rect"/>
                  </pic:spPr>
                </pic:pic>
              </a:graphicData>
            </a:graphic>
          </wp:inline>
        </w:drawing>
      </w:r>
    </w:p>
    <w:p>
      <w:pPr>
        <w:jc w:val="center"/>
      </w:pPr>
      <w:r>
        <w:drawing>
          <wp:inline xmlns:a="http://schemas.openxmlformats.org/drawingml/2006/main" xmlns:pic="http://schemas.openxmlformats.org/drawingml/2006/picture">
            <wp:extent cx="5760000" cy="3750800"/>
            <wp:docPr id="7" name="Picture 7"/>
            <wp:cNvGraphicFramePr>
              <a:graphicFrameLocks noChangeAspect="1"/>
            </wp:cNvGraphicFramePr>
            <a:graphic>
              <a:graphicData uri="http://schemas.openxmlformats.org/drawingml/2006/picture">
                <pic:pic>
                  <pic:nvPicPr>
                    <pic:cNvPr id="0" name="04_sobre_desempeno_dispersion.png"/>
                    <pic:cNvPicPr/>
                  </pic:nvPicPr>
                  <pic:blipFill>
                    <a:blip r:embed="rId15"/>
                    <a:stretch>
                      <a:fillRect/>
                    </a:stretch>
                  </pic:blipFill>
                  <pic:spPr>
                    <a:xfrm>
                      <a:off x="0" y="0"/>
                      <a:ext cx="5760000" cy="3750800"/>
                    </a:xfrm>
                    <a:prstGeom prst="rect"/>
                  </pic:spPr>
                </pic:pic>
              </a:graphicData>
            </a:graphic>
          </wp:inline>
        </w:drawing>
      </w:r>
    </w:p>
    <w:p>
      <w:r/>
      <w:r>
        <w:rPr>
          <w:b/>
        </w:rPr>
        <w:t>Qué podemos aprender (con cautela).</w:t>
      </w:r>
      <w:r>
        <w:t xml:space="preserve"> Los casos robustos son en su mayoría economías pequeñas, con gasto en salud per cápita entre US$ 69 y 1,760 y escolaridad media entre 3.0 y 10.4 años: no se explican por un gasto alto. Burundi destaca por alcanzar ~62 años con el PIB per cápita más bajo de la lista. Los datos de este proyecto </w:t>
      </w:r>
      <w:r>
        <w:rPr>
          <w:b/>
        </w:rPr>
        <w:t>no permiten identificar las causas</w:t>
      </w:r>
      <w:r>
        <w:t>; explorar sistemas de atención primaria, vacunación o programas comunitarios requeriría fuentes adicionales (p. ej., indicadores de la OMS-GHO). 5 países cumplen el criterio bajo M1 pero no bajo M3 (Tajikistan, Malawi, Kosovo, Lebanon, Nicaragua): su ventaja no resiste el control por gasto en salud y escolaridad.</w:t>
      </w:r>
    </w:p>
    <w:p>
      <w:r/>
      <w:r>
        <w:rPr>
          <w:b/>
        </w:rPr>
        <w:t>Los casos opuestos</w:t>
      </w:r>
      <w:r>
        <w:t xml:space="preserve"> (esperanza de vida muy inferior a la que predice su ingreso) incluyen economías de ingreso medio con alta carga de enfermedad, economías basadas en recursos naturales y países muy pequeños; estos datos no permiten contrastar esas explicaciones: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7"/>
              </w:rPr>
            </w:r>
            <w:r>
              <w:rPr>
                <w:b/>
                <w:sz w:val="17"/>
              </w:rPr>
              <w:t>País</w:t>
            </w:r>
          </w:p>
        </w:tc>
        <w:tc>
          <w:tcPr>
            <w:tcW w:type="dxa" w:w="2436"/>
          </w:tcPr>
          <w:p>
            <w:r>
              <w:rPr>
                <w:b/>
                <w:sz w:val="17"/>
              </w:rPr>
            </w:r>
            <w:r>
              <w:rPr>
                <w:b/>
                <w:sz w:val="17"/>
              </w:rPr>
              <w:t>Región</w:t>
            </w:r>
          </w:p>
        </w:tc>
        <w:tc>
          <w:tcPr>
            <w:tcW w:type="dxa" w:w="2436"/>
          </w:tcPr>
          <w:p>
            <w:r>
              <w:rPr>
                <w:b/>
                <w:sz w:val="17"/>
              </w:rPr>
            </w:r>
            <w:r>
              <w:rPr>
                <w:b/>
                <w:sz w:val="17"/>
              </w:rPr>
              <w:t>z medio</w:t>
            </w:r>
          </w:p>
        </w:tc>
        <w:tc>
          <w:tcPr>
            <w:tcW w:type="dxa" w:w="2436"/>
          </w:tcPr>
          <w:p>
            <w:r>
              <w:rPr>
                <w:b/>
                <w:sz w:val="17"/>
              </w:rPr>
            </w:r>
            <w:r>
              <w:rPr>
                <w:b/>
                <w:sz w:val="17"/>
              </w:rPr>
              <w:t>Residuo medio (años)</w:t>
            </w:r>
          </w:p>
        </w:tc>
      </w:tr>
      <w:tr>
        <w:tc>
          <w:tcPr>
            <w:tcW w:type="dxa" w:w="2436"/>
          </w:tcPr>
          <w:p>
            <w:r>
              <w:rPr>
                <w:sz w:val="17"/>
              </w:rPr>
            </w:r>
            <w:r>
              <w:rPr>
                <w:sz w:val="17"/>
              </w:rPr>
              <w:t>Nigeria</w:t>
            </w:r>
          </w:p>
        </w:tc>
        <w:tc>
          <w:tcPr>
            <w:tcW w:type="dxa" w:w="2436"/>
          </w:tcPr>
          <w:p>
            <w:r>
              <w:rPr>
                <w:sz w:val="17"/>
              </w:rPr>
            </w:r>
            <w:r>
              <w:rPr>
                <w:sz w:val="17"/>
              </w:rPr>
              <w:t>África Subsahariana</w:t>
            </w:r>
          </w:p>
        </w:tc>
        <w:tc>
          <w:tcPr>
            <w:tcW w:type="dxa" w:w="2436"/>
          </w:tcPr>
          <w:p>
            <w:r>
              <w:rPr>
                <w:sz w:val="17"/>
              </w:rPr>
            </w:r>
            <w:r>
              <w:rPr>
                <w:sz w:val="17"/>
              </w:rPr>
              <w:t>-3.1</w:t>
            </w:r>
          </w:p>
        </w:tc>
        <w:tc>
          <w:tcPr>
            <w:tcW w:type="dxa" w:w="2436"/>
          </w:tcPr>
          <w:p>
            <w:r>
              <w:rPr>
                <w:sz w:val="17"/>
              </w:rPr>
            </w:r>
            <w:r>
              <w:rPr>
                <w:sz w:val="17"/>
              </w:rPr>
              <w:t>-15.7</w:t>
            </w:r>
          </w:p>
        </w:tc>
      </w:tr>
      <w:tr>
        <w:tc>
          <w:tcPr>
            <w:tcW w:type="dxa" w:w="2436"/>
          </w:tcPr>
          <w:p>
            <w:r>
              <w:rPr>
                <w:sz w:val="17"/>
              </w:rPr>
            </w:r>
            <w:r>
              <w:rPr>
                <w:sz w:val="17"/>
              </w:rPr>
              <w:t>Equatorial Guinea</w:t>
            </w:r>
          </w:p>
        </w:tc>
        <w:tc>
          <w:tcPr>
            <w:tcW w:type="dxa" w:w="2436"/>
          </w:tcPr>
          <w:p>
            <w:r>
              <w:rPr>
                <w:sz w:val="17"/>
              </w:rPr>
            </w:r>
            <w:r>
              <w:rPr>
                <w:sz w:val="17"/>
              </w:rPr>
              <w:t>África Subsahariana</w:t>
            </w:r>
          </w:p>
        </w:tc>
        <w:tc>
          <w:tcPr>
            <w:tcW w:type="dxa" w:w="2436"/>
          </w:tcPr>
          <w:p>
            <w:r>
              <w:rPr>
                <w:sz w:val="17"/>
              </w:rPr>
            </w:r>
            <w:r>
              <w:rPr>
                <w:sz w:val="17"/>
              </w:rPr>
              <w:t>-2.37</w:t>
            </w:r>
          </w:p>
        </w:tc>
        <w:tc>
          <w:tcPr>
            <w:tcW w:type="dxa" w:w="2436"/>
          </w:tcPr>
          <w:p>
            <w:r>
              <w:rPr>
                <w:sz w:val="17"/>
              </w:rPr>
            </w:r>
            <w:r>
              <w:rPr>
                <w:sz w:val="17"/>
              </w:rPr>
              <w:t>-12.0</w:t>
            </w:r>
          </w:p>
        </w:tc>
      </w:tr>
      <w:tr>
        <w:tc>
          <w:tcPr>
            <w:tcW w:type="dxa" w:w="2436"/>
          </w:tcPr>
          <w:p>
            <w:r>
              <w:rPr>
                <w:sz w:val="17"/>
              </w:rPr>
            </w:r>
            <w:r>
              <w:rPr>
                <w:sz w:val="17"/>
              </w:rPr>
              <w:t>Eswatini</w:t>
            </w:r>
          </w:p>
        </w:tc>
        <w:tc>
          <w:tcPr>
            <w:tcW w:type="dxa" w:w="2436"/>
          </w:tcPr>
          <w:p>
            <w:r>
              <w:rPr>
                <w:sz w:val="17"/>
              </w:rPr>
            </w:r>
            <w:r>
              <w:rPr>
                <w:sz w:val="17"/>
              </w:rPr>
              <w:t>África Subsahariana</w:t>
            </w:r>
          </w:p>
        </w:tc>
        <w:tc>
          <w:tcPr>
            <w:tcW w:type="dxa" w:w="2436"/>
          </w:tcPr>
          <w:p>
            <w:r>
              <w:rPr>
                <w:sz w:val="17"/>
              </w:rPr>
            </w:r>
            <w:r>
              <w:rPr>
                <w:sz w:val="17"/>
              </w:rPr>
              <w:t>-2.1</w:t>
            </w:r>
          </w:p>
        </w:tc>
        <w:tc>
          <w:tcPr>
            <w:tcW w:type="dxa" w:w="2436"/>
          </w:tcPr>
          <w:p>
            <w:r>
              <w:rPr>
                <w:sz w:val="17"/>
              </w:rPr>
            </w:r>
            <w:r>
              <w:rPr>
                <w:sz w:val="17"/>
              </w:rPr>
              <w:t>-10.6</w:t>
            </w:r>
          </w:p>
        </w:tc>
      </w:tr>
      <w:tr>
        <w:tc>
          <w:tcPr>
            <w:tcW w:type="dxa" w:w="2436"/>
          </w:tcPr>
          <w:p>
            <w:r>
              <w:rPr>
                <w:sz w:val="17"/>
              </w:rPr>
            </w:r>
            <w:r>
              <w:rPr>
                <w:sz w:val="17"/>
              </w:rPr>
              <w:t>Greenland</w:t>
            </w:r>
          </w:p>
        </w:tc>
        <w:tc>
          <w:tcPr>
            <w:tcW w:type="dxa" w:w="2436"/>
          </w:tcPr>
          <w:p>
            <w:r>
              <w:rPr>
                <w:sz w:val="17"/>
              </w:rPr>
            </w:r>
            <w:r>
              <w:rPr>
                <w:sz w:val="17"/>
              </w:rPr>
              <w:t>Europa y Asia Central</w:t>
            </w:r>
          </w:p>
        </w:tc>
        <w:tc>
          <w:tcPr>
            <w:tcW w:type="dxa" w:w="2436"/>
          </w:tcPr>
          <w:p>
            <w:r>
              <w:rPr>
                <w:sz w:val="17"/>
              </w:rPr>
            </w:r>
            <w:r>
              <w:rPr>
                <w:sz w:val="17"/>
              </w:rPr>
              <w:t>-2.09</w:t>
            </w:r>
          </w:p>
        </w:tc>
        <w:tc>
          <w:tcPr>
            <w:tcW w:type="dxa" w:w="2436"/>
          </w:tcPr>
          <w:p>
            <w:r>
              <w:rPr>
                <w:sz w:val="17"/>
              </w:rPr>
            </w:r>
            <w:r>
              <w:rPr>
                <w:sz w:val="17"/>
              </w:rPr>
              <w:t>-10.6</w:t>
            </w:r>
          </w:p>
        </w:tc>
      </w:tr>
      <w:tr>
        <w:tc>
          <w:tcPr>
            <w:tcW w:type="dxa" w:w="2436"/>
          </w:tcPr>
          <w:p>
            <w:r>
              <w:rPr>
                <w:sz w:val="17"/>
              </w:rPr>
            </w:r>
            <w:r>
              <w:rPr>
                <w:sz w:val="17"/>
              </w:rPr>
              <w:t>Naoero</w:t>
            </w:r>
          </w:p>
        </w:tc>
        <w:tc>
          <w:tcPr>
            <w:tcW w:type="dxa" w:w="2436"/>
          </w:tcPr>
          <w:p>
            <w:r>
              <w:rPr>
                <w:sz w:val="17"/>
              </w:rPr>
            </w:r>
            <w:r>
              <w:rPr>
                <w:sz w:val="17"/>
              </w:rPr>
              <w:t>Asia Oriental y Pacífico</w:t>
            </w:r>
          </w:p>
        </w:tc>
        <w:tc>
          <w:tcPr>
            <w:tcW w:type="dxa" w:w="2436"/>
          </w:tcPr>
          <w:p>
            <w:r>
              <w:rPr>
                <w:sz w:val="17"/>
              </w:rPr>
            </w:r>
            <w:r>
              <w:rPr>
                <w:sz w:val="17"/>
              </w:rPr>
              <w:t>-1.85</w:t>
            </w:r>
          </w:p>
        </w:tc>
        <w:tc>
          <w:tcPr>
            <w:tcW w:type="dxa" w:w="2436"/>
          </w:tcPr>
          <w:p>
            <w:r>
              <w:rPr>
                <w:sz w:val="17"/>
              </w:rPr>
            </w:r>
            <w:r>
              <w:rPr>
                <w:sz w:val="17"/>
              </w:rPr>
              <w:t>-9.3</w:t>
            </w:r>
          </w:p>
        </w:tc>
      </w:tr>
      <w:tr>
        <w:tc>
          <w:tcPr>
            <w:tcW w:type="dxa" w:w="2436"/>
          </w:tcPr>
          <w:p>
            <w:r>
              <w:rPr>
                <w:sz w:val="17"/>
              </w:rPr>
            </w:r>
            <w:r>
              <w:rPr>
                <w:sz w:val="17"/>
              </w:rPr>
              <w:t>Central African Republic</w:t>
            </w:r>
          </w:p>
        </w:tc>
        <w:tc>
          <w:tcPr>
            <w:tcW w:type="dxa" w:w="2436"/>
          </w:tcPr>
          <w:p>
            <w:r>
              <w:rPr>
                <w:sz w:val="17"/>
              </w:rPr>
            </w:r>
            <w:r>
              <w:rPr>
                <w:sz w:val="17"/>
              </w:rPr>
              <w:t>África Subsahariana</w:t>
            </w:r>
          </w:p>
        </w:tc>
        <w:tc>
          <w:tcPr>
            <w:tcW w:type="dxa" w:w="2436"/>
          </w:tcPr>
          <w:p>
            <w:r>
              <w:rPr>
                <w:sz w:val="17"/>
              </w:rPr>
            </w:r>
            <w:r>
              <w:rPr>
                <w:sz w:val="17"/>
              </w:rPr>
              <w:t>-1.74</w:t>
            </w:r>
          </w:p>
        </w:tc>
        <w:tc>
          <w:tcPr>
            <w:tcW w:type="dxa" w:w="2436"/>
          </w:tcPr>
          <w:p>
            <w:r>
              <w:rPr>
                <w:sz w:val="17"/>
              </w:rPr>
            </w:r>
            <w:r>
              <w:rPr>
                <w:sz w:val="17"/>
              </w:rPr>
              <w:t>-8.8</w:t>
            </w:r>
          </w:p>
        </w:tc>
      </w:tr>
    </w:tbl>
    <w:p/>
    <w:p>
      <w:pPr>
        <w:pStyle w:val="IntenseQuote"/>
      </w:pPr>
      <w:r/>
      <w:r>
        <w:rPr>
          <w:b/>
        </w:rPr>
        <w:t>Advertencia.</w:t>
      </w:r>
      <w:r>
        <w:t xml:space="preserve"> Los países pequeños (Islas Salomón, Vanuatu, Maldivas, Cabo Verde) tienen estimaciones más ruidosas de la esperanza de vida y del PIB per cápita. Los intervalos de la figura reflejan solo la variación entre años (n = 9), no la incertidumbre de medición de las fuentes.</w:t>
      </w:r>
    </w:p>
    <w:p>
      <w:pPr>
        <w:pStyle w:val="Heading2"/>
      </w:pPr>
      <w:r>
        <w:t>3.3 P3 — ¿Cómo ha evolucionado la desigualdad en salud entre regiones?</w:t>
      </w:r>
    </w:p>
    <w:p>
      <w:r>
        <w:t>La esperanza de vida mejoró en todas las regiones, y las brechas se redujeron. La desviación estándar entre países pasó de 11.7 años en 1960 a 9.9 en 1990 y 7.1 en 2023 (</w:t>
      </w:r>
      <w:r>
        <w:rPr>
          <w:b/>
        </w:rPr>
        <w:t>σ-convergencia</w:t>
      </w:r>
      <w:r>
        <w:t xml:space="preserve">). En la regresión de </w:t>
      </w:r>
      <w:r>
        <w:rPr>
          <w:b/>
        </w:rPr>
        <w:t>β-convergencia</w:t>
      </w:r>
      <w:r>
        <w:t xml:space="preserve"> 1990–2023, el coeficiente es -0.0112 (p &lt; 0.001, R² = 0.53, n = 217): cada año adicional de esperanza de vida inicial se asocia con 0.011 años menos de ganancia anual.</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b/>
                <w:sz w:val="17"/>
              </w:rPr>
            </w:r>
            <w:r>
              <w:rPr>
                <w:b/>
                <w:sz w:val="17"/>
              </w:rPr>
              <w:t>Año</w:t>
            </w:r>
          </w:p>
        </w:tc>
        <w:tc>
          <w:tcPr>
            <w:tcW w:type="dxa" w:w="1218"/>
          </w:tcPr>
          <w:p>
            <w:r>
              <w:rPr>
                <w:b/>
                <w:sz w:val="17"/>
              </w:rPr>
            </w:r>
            <w:r>
              <w:rPr>
                <w:b/>
                <w:sz w:val="17"/>
              </w:rPr>
              <w:t>Asia Oriental y Pacífico</w:t>
            </w:r>
          </w:p>
        </w:tc>
        <w:tc>
          <w:tcPr>
            <w:tcW w:type="dxa" w:w="1218"/>
          </w:tcPr>
          <w:p>
            <w:r>
              <w:rPr>
                <w:b/>
                <w:sz w:val="17"/>
              </w:rPr>
            </w:r>
            <w:r>
              <w:rPr>
                <w:b/>
                <w:sz w:val="17"/>
              </w:rPr>
              <w:t>Europa y Asia Central</w:t>
            </w:r>
          </w:p>
        </w:tc>
        <w:tc>
          <w:tcPr>
            <w:tcW w:type="dxa" w:w="1218"/>
          </w:tcPr>
          <w:p>
            <w:r>
              <w:rPr>
                <w:b/>
                <w:sz w:val="17"/>
              </w:rPr>
            </w:r>
            <w:r>
              <w:rPr>
                <w:b/>
                <w:sz w:val="17"/>
              </w:rPr>
              <w:t>América Latina y Caribe</w:t>
            </w:r>
          </w:p>
        </w:tc>
        <w:tc>
          <w:tcPr>
            <w:tcW w:type="dxa" w:w="1218"/>
          </w:tcPr>
          <w:p>
            <w:r>
              <w:rPr>
                <w:b/>
                <w:sz w:val="17"/>
              </w:rPr>
            </w:r>
            <w:r>
              <w:rPr>
                <w:b/>
                <w:sz w:val="17"/>
              </w:rPr>
              <w:t>Medio Oriente y Norte de África</w:t>
            </w:r>
          </w:p>
        </w:tc>
        <w:tc>
          <w:tcPr>
            <w:tcW w:type="dxa" w:w="1218"/>
          </w:tcPr>
          <w:p>
            <w:r>
              <w:rPr>
                <w:b/>
                <w:sz w:val="17"/>
              </w:rPr>
            </w:r>
            <w:r>
              <w:rPr>
                <w:b/>
                <w:sz w:val="17"/>
              </w:rPr>
              <w:t>Norteamérica</w:t>
            </w:r>
          </w:p>
        </w:tc>
        <w:tc>
          <w:tcPr>
            <w:tcW w:type="dxa" w:w="1218"/>
          </w:tcPr>
          <w:p>
            <w:r>
              <w:rPr>
                <w:b/>
                <w:sz w:val="17"/>
              </w:rPr>
            </w:r>
            <w:r>
              <w:rPr>
                <w:b/>
                <w:sz w:val="17"/>
              </w:rPr>
              <w:t>Asia Meridional</w:t>
            </w:r>
          </w:p>
        </w:tc>
        <w:tc>
          <w:tcPr>
            <w:tcW w:type="dxa" w:w="1218"/>
          </w:tcPr>
          <w:p>
            <w:r>
              <w:rPr>
                <w:b/>
                <w:sz w:val="17"/>
              </w:rPr>
            </w:r>
            <w:r>
              <w:rPr>
                <w:b/>
                <w:sz w:val="17"/>
              </w:rPr>
              <w:t>África Subsahariana</w:t>
            </w:r>
          </w:p>
        </w:tc>
      </w:tr>
      <w:tr>
        <w:tc>
          <w:tcPr>
            <w:tcW w:type="dxa" w:w="1218"/>
          </w:tcPr>
          <w:p>
            <w:r>
              <w:rPr>
                <w:sz w:val="17"/>
              </w:rPr>
            </w:r>
            <w:r>
              <w:rPr>
                <w:sz w:val="17"/>
              </w:rPr>
              <w:t>1960</w:t>
            </w:r>
          </w:p>
        </w:tc>
        <w:tc>
          <w:tcPr>
            <w:tcW w:type="dxa" w:w="1218"/>
          </w:tcPr>
          <w:p>
            <w:r>
              <w:rPr>
                <w:sz w:val="17"/>
              </w:rPr>
            </w:r>
            <w:r>
              <w:rPr>
                <w:sz w:val="17"/>
              </w:rPr>
              <w:t>54.5</w:t>
            </w:r>
          </w:p>
        </w:tc>
        <w:tc>
          <w:tcPr>
            <w:tcW w:type="dxa" w:w="1218"/>
          </w:tcPr>
          <w:p>
            <w:r>
              <w:rPr>
                <w:sz w:val="17"/>
              </w:rPr>
            </w:r>
            <w:r>
              <w:rPr>
                <w:sz w:val="17"/>
              </w:rPr>
              <w:t>65.99</w:t>
            </w:r>
          </w:p>
        </w:tc>
        <w:tc>
          <w:tcPr>
            <w:tcW w:type="dxa" w:w="1218"/>
          </w:tcPr>
          <w:p>
            <w:r>
              <w:rPr>
                <w:sz w:val="17"/>
              </w:rPr>
            </w:r>
            <w:r>
              <w:rPr>
                <w:sz w:val="17"/>
              </w:rPr>
              <w:t>58.2</w:t>
            </w:r>
          </w:p>
        </w:tc>
        <w:tc>
          <w:tcPr>
            <w:tcW w:type="dxa" w:w="1218"/>
          </w:tcPr>
          <w:p>
            <w:r>
              <w:rPr>
                <w:sz w:val="17"/>
              </w:rPr>
            </w:r>
            <w:r>
              <w:rPr>
                <w:sz w:val="17"/>
              </w:rPr>
              <w:t>47.48</w:t>
            </w:r>
          </w:p>
        </w:tc>
        <w:tc>
          <w:tcPr>
            <w:tcW w:type="dxa" w:w="1218"/>
          </w:tcPr>
          <w:p>
            <w:r>
              <w:rPr>
                <w:sz w:val="17"/>
              </w:rPr>
            </w:r>
            <w:r>
              <w:rPr>
                <w:sz w:val="17"/>
              </w:rPr>
              <w:t>69.13</w:t>
            </w:r>
          </w:p>
        </w:tc>
        <w:tc>
          <w:tcPr>
            <w:tcW w:type="dxa" w:w="1218"/>
          </w:tcPr>
          <w:p>
            <w:r>
              <w:rPr>
                <w:sz w:val="17"/>
              </w:rPr>
            </w:r>
            <w:r>
              <w:rPr>
                <w:sz w:val="17"/>
              </w:rPr>
              <w:t>43.91</w:t>
            </w:r>
          </w:p>
        </w:tc>
        <w:tc>
          <w:tcPr>
            <w:tcW w:type="dxa" w:w="1218"/>
          </w:tcPr>
          <w:p>
            <w:r>
              <w:rPr>
                <w:sz w:val="17"/>
              </w:rPr>
            </w:r>
            <w:r>
              <w:rPr>
                <w:sz w:val="17"/>
              </w:rPr>
              <w:t>42.67</w:t>
            </w:r>
          </w:p>
        </w:tc>
      </w:tr>
      <w:tr>
        <w:tc>
          <w:tcPr>
            <w:tcW w:type="dxa" w:w="1218"/>
          </w:tcPr>
          <w:p>
            <w:r>
              <w:rPr>
                <w:sz w:val="17"/>
              </w:rPr>
            </w:r>
            <w:r>
              <w:rPr>
                <w:sz w:val="17"/>
              </w:rPr>
              <w:t>1990</w:t>
            </w:r>
          </w:p>
        </w:tc>
        <w:tc>
          <w:tcPr>
            <w:tcW w:type="dxa" w:w="1218"/>
          </w:tcPr>
          <w:p>
            <w:r>
              <w:rPr>
                <w:sz w:val="17"/>
              </w:rPr>
            </w:r>
            <w:r>
              <w:rPr>
                <w:sz w:val="17"/>
              </w:rPr>
              <w:t>66.76</w:t>
            </w:r>
          </w:p>
        </w:tc>
        <w:tc>
          <w:tcPr>
            <w:tcW w:type="dxa" w:w="1218"/>
          </w:tcPr>
          <w:p>
            <w:r>
              <w:rPr>
                <w:sz w:val="17"/>
              </w:rPr>
            </w:r>
            <w:r>
              <w:rPr>
                <w:sz w:val="17"/>
              </w:rPr>
              <w:t>72.47</w:t>
            </w:r>
          </w:p>
        </w:tc>
        <w:tc>
          <w:tcPr>
            <w:tcW w:type="dxa" w:w="1218"/>
          </w:tcPr>
          <w:p>
            <w:r>
              <w:rPr>
                <w:sz w:val="17"/>
              </w:rPr>
            </w:r>
            <w:r>
              <w:rPr>
                <w:sz w:val="17"/>
              </w:rPr>
              <w:t>68.86</w:t>
            </w:r>
          </w:p>
        </w:tc>
        <w:tc>
          <w:tcPr>
            <w:tcW w:type="dxa" w:w="1218"/>
          </w:tcPr>
          <w:p>
            <w:r>
              <w:rPr>
                <w:sz w:val="17"/>
              </w:rPr>
            </w:r>
            <w:r>
              <w:rPr>
                <w:sz w:val="17"/>
              </w:rPr>
              <w:t>66.33</w:t>
            </w:r>
          </w:p>
        </w:tc>
        <w:tc>
          <w:tcPr>
            <w:tcW w:type="dxa" w:w="1218"/>
          </w:tcPr>
          <w:p>
            <w:r>
              <w:rPr>
                <w:sz w:val="17"/>
              </w:rPr>
            </w:r>
            <w:r>
              <w:rPr>
                <w:sz w:val="17"/>
              </w:rPr>
              <w:t>75.53</w:t>
            </w:r>
          </w:p>
        </w:tc>
        <w:tc>
          <w:tcPr>
            <w:tcW w:type="dxa" w:w="1218"/>
          </w:tcPr>
          <w:p>
            <w:r>
              <w:rPr>
                <w:sz w:val="17"/>
              </w:rPr>
            </w:r>
            <w:r>
              <w:rPr>
                <w:sz w:val="17"/>
              </w:rPr>
              <w:t>59.57</w:t>
            </w:r>
          </w:p>
        </w:tc>
        <w:tc>
          <w:tcPr>
            <w:tcW w:type="dxa" w:w="1218"/>
          </w:tcPr>
          <w:p>
            <w:r>
              <w:rPr>
                <w:sz w:val="17"/>
              </w:rPr>
            </w:r>
            <w:r>
              <w:rPr>
                <w:sz w:val="17"/>
              </w:rPr>
              <w:t>51.99</w:t>
            </w:r>
          </w:p>
        </w:tc>
      </w:tr>
      <w:tr>
        <w:tc>
          <w:tcPr>
            <w:tcW w:type="dxa" w:w="1218"/>
          </w:tcPr>
          <w:p>
            <w:r>
              <w:rPr>
                <w:sz w:val="17"/>
              </w:rPr>
            </w:r>
            <w:r>
              <w:rPr>
                <w:sz w:val="17"/>
              </w:rPr>
              <w:t>2000</w:t>
            </w:r>
          </w:p>
        </w:tc>
        <w:tc>
          <w:tcPr>
            <w:tcW w:type="dxa" w:w="1218"/>
          </w:tcPr>
          <w:p>
            <w:r>
              <w:rPr>
                <w:sz w:val="17"/>
              </w:rPr>
            </w:r>
            <w:r>
              <w:rPr>
                <w:sz w:val="17"/>
              </w:rPr>
              <w:t>69.43</w:t>
            </w:r>
          </w:p>
        </w:tc>
        <w:tc>
          <w:tcPr>
            <w:tcW w:type="dxa" w:w="1218"/>
          </w:tcPr>
          <w:p>
            <w:r>
              <w:rPr>
                <w:sz w:val="17"/>
              </w:rPr>
            </w:r>
            <w:r>
              <w:rPr>
                <w:sz w:val="17"/>
              </w:rPr>
              <w:t>74.07</w:t>
            </w:r>
          </w:p>
        </w:tc>
        <w:tc>
          <w:tcPr>
            <w:tcW w:type="dxa" w:w="1218"/>
          </w:tcPr>
          <w:p>
            <w:r>
              <w:rPr>
                <w:sz w:val="17"/>
              </w:rPr>
            </w:r>
            <w:r>
              <w:rPr>
                <w:sz w:val="17"/>
              </w:rPr>
              <w:t>71.35</w:t>
            </w:r>
          </w:p>
        </w:tc>
        <w:tc>
          <w:tcPr>
            <w:tcW w:type="dxa" w:w="1218"/>
          </w:tcPr>
          <w:p>
            <w:r>
              <w:rPr>
                <w:sz w:val="17"/>
              </w:rPr>
            </w:r>
            <w:r>
              <w:rPr>
                <w:sz w:val="17"/>
              </w:rPr>
              <w:t>70.1</w:t>
            </w:r>
          </w:p>
        </w:tc>
        <w:tc>
          <w:tcPr>
            <w:tcW w:type="dxa" w:w="1218"/>
          </w:tcPr>
          <w:p>
            <w:r>
              <w:rPr>
                <w:sz w:val="17"/>
              </w:rPr>
            </w:r>
            <w:r>
              <w:rPr>
                <w:sz w:val="17"/>
              </w:rPr>
              <w:t>78.02</w:t>
            </w:r>
          </w:p>
        </w:tc>
        <w:tc>
          <w:tcPr>
            <w:tcW w:type="dxa" w:w="1218"/>
          </w:tcPr>
          <w:p>
            <w:r>
              <w:rPr>
                <w:sz w:val="17"/>
              </w:rPr>
            </w:r>
            <w:r>
              <w:rPr>
                <w:sz w:val="17"/>
              </w:rPr>
              <w:t>65.23</w:t>
            </w:r>
          </w:p>
        </w:tc>
        <w:tc>
          <w:tcPr>
            <w:tcW w:type="dxa" w:w="1218"/>
          </w:tcPr>
          <w:p>
            <w:r>
              <w:rPr>
                <w:sz w:val="17"/>
              </w:rPr>
            </w:r>
            <w:r>
              <w:rPr>
                <w:sz w:val="17"/>
              </w:rPr>
              <w:t>53.51</w:t>
            </w:r>
          </w:p>
        </w:tc>
      </w:tr>
      <w:tr>
        <w:tc>
          <w:tcPr>
            <w:tcW w:type="dxa" w:w="1218"/>
          </w:tcPr>
          <w:p>
            <w:r>
              <w:rPr>
                <w:sz w:val="17"/>
              </w:rPr>
            </w:r>
            <w:r>
              <w:rPr>
                <w:sz w:val="17"/>
              </w:rPr>
              <w:t>2010</w:t>
            </w:r>
          </w:p>
        </w:tc>
        <w:tc>
          <w:tcPr>
            <w:tcW w:type="dxa" w:w="1218"/>
          </w:tcPr>
          <w:p>
            <w:r>
              <w:rPr>
                <w:sz w:val="17"/>
              </w:rPr>
            </w:r>
            <w:r>
              <w:rPr>
                <w:sz w:val="17"/>
              </w:rPr>
              <w:t>72.0</w:t>
            </w:r>
          </w:p>
        </w:tc>
        <w:tc>
          <w:tcPr>
            <w:tcW w:type="dxa" w:w="1218"/>
          </w:tcPr>
          <w:p>
            <w:r>
              <w:rPr>
                <w:sz w:val="17"/>
              </w:rPr>
            </w:r>
            <w:r>
              <w:rPr>
                <w:sz w:val="17"/>
              </w:rPr>
              <w:t>76.87</w:t>
            </w:r>
          </w:p>
        </w:tc>
        <w:tc>
          <w:tcPr>
            <w:tcW w:type="dxa" w:w="1218"/>
          </w:tcPr>
          <w:p>
            <w:r>
              <w:rPr>
                <w:sz w:val="17"/>
              </w:rPr>
            </w:r>
            <w:r>
              <w:rPr>
                <w:sz w:val="17"/>
              </w:rPr>
              <w:t>73.17</w:t>
            </w:r>
          </w:p>
        </w:tc>
        <w:tc>
          <w:tcPr>
            <w:tcW w:type="dxa" w:w="1218"/>
          </w:tcPr>
          <w:p>
            <w:r>
              <w:rPr>
                <w:sz w:val="17"/>
              </w:rPr>
            </w:r>
            <w:r>
              <w:rPr>
                <w:sz w:val="17"/>
              </w:rPr>
              <w:t>73.38</w:t>
            </w:r>
          </w:p>
        </w:tc>
        <w:tc>
          <w:tcPr>
            <w:tcW w:type="dxa" w:w="1218"/>
          </w:tcPr>
          <w:p>
            <w:r>
              <w:rPr>
                <w:sz w:val="17"/>
              </w:rPr>
            </w:r>
            <w:r>
              <w:rPr>
                <w:sz w:val="17"/>
              </w:rPr>
              <w:t>79.76</w:t>
            </w:r>
          </w:p>
        </w:tc>
        <w:tc>
          <w:tcPr>
            <w:tcW w:type="dxa" w:w="1218"/>
          </w:tcPr>
          <w:p>
            <w:r>
              <w:rPr>
                <w:sz w:val="17"/>
              </w:rPr>
            </w:r>
            <w:r>
              <w:rPr>
                <w:sz w:val="17"/>
              </w:rPr>
              <w:t>70.32</w:t>
            </w:r>
          </w:p>
        </w:tc>
        <w:tc>
          <w:tcPr>
            <w:tcW w:type="dxa" w:w="1218"/>
          </w:tcPr>
          <w:p>
            <w:r>
              <w:rPr>
                <w:sz w:val="17"/>
              </w:rPr>
            </w:r>
            <w:r>
              <w:rPr>
                <w:sz w:val="17"/>
              </w:rPr>
              <w:t>58.62</w:t>
            </w:r>
          </w:p>
        </w:tc>
      </w:tr>
      <w:tr>
        <w:tc>
          <w:tcPr>
            <w:tcW w:type="dxa" w:w="1218"/>
          </w:tcPr>
          <w:p>
            <w:r>
              <w:rPr>
                <w:sz w:val="17"/>
              </w:rPr>
            </w:r>
            <w:r>
              <w:rPr>
                <w:sz w:val="17"/>
              </w:rPr>
              <w:t>2019</w:t>
            </w:r>
          </w:p>
        </w:tc>
        <w:tc>
          <w:tcPr>
            <w:tcW w:type="dxa" w:w="1218"/>
          </w:tcPr>
          <w:p>
            <w:r>
              <w:rPr>
                <w:sz w:val="17"/>
              </w:rPr>
            </w:r>
            <w:r>
              <w:rPr>
                <w:sz w:val="17"/>
              </w:rPr>
              <w:t>73.47</w:t>
            </w:r>
          </w:p>
        </w:tc>
        <w:tc>
          <w:tcPr>
            <w:tcW w:type="dxa" w:w="1218"/>
          </w:tcPr>
          <w:p>
            <w:r>
              <w:rPr>
                <w:sz w:val="17"/>
              </w:rPr>
            </w:r>
            <w:r>
              <w:rPr>
                <w:sz w:val="17"/>
              </w:rPr>
              <w:t>78.79</w:t>
            </w:r>
          </w:p>
        </w:tc>
        <w:tc>
          <w:tcPr>
            <w:tcW w:type="dxa" w:w="1218"/>
          </w:tcPr>
          <w:p>
            <w:r>
              <w:rPr>
                <w:sz w:val="17"/>
              </w:rPr>
            </w:r>
            <w:r>
              <w:rPr>
                <w:sz w:val="17"/>
              </w:rPr>
              <w:t>74.75</w:t>
            </w:r>
          </w:p>
        </w:tc>
        <w:tc>
          <w:tcPr>
            <w:tcW w:type="dxa" w:w="1218"/>
          </w:tcPr>
          <w:p>
            <w:r>
              <w:rPr>
                <w:sz w:val="17"/>
              </w:rPr>
            </w:r>
            <w:r>
              <w:rPr>
                <w:sz w:val="17"/>
              </w:rPr>
              <w:t>75.3</w:t>
            </w:r>
          </w:p>
        </w:tc>
        <w:tc>
          <w:tcPr>
            <w:tcW w:type="dxa" w:w="1218"/>
          </w:tcPr>
          <w:p>
            <w:r>
              <w:rPr>
                <w:sz w:val="17"/>
              </w:rPr>
            </w:r>
            <w:r>
              <w:rPr>
                <w:sz w:val="17"/>
              </w:rPr>
              <w:t>80.73</w:t>
            </w:r>
          </w:p>
        </w:tc>
        <w:tc>
          <w:tcPr>
            <w:tcW w:type="dxa" w:w="1218"/>
          </w:tcPr>
          <w:p>
            <w:r>
              <w:rPr>
                <w:sz w:val="17"/>
              </w:rPr>
            </w:r>
            <w:r>
              <w:rPr>
                <w:sz w:val="17"/>
              </w:rPr>
              <w:t>73.51</w:t>
            </w:r>
          </w:p>
        </w:tc>
        <w:tc>
          <w:tcPr>
            <w:tcW w:type="dxa" w:w="1218"/>
          </w:tcPr>
          <w:p>
            <w:r>
              <w:rPr>
                <w:sz w:val="17"/>
              </w:rPr>
            </w:r>
            <w:r>
              <w:rPr>
                <w:sz w:val="17"/>
              </w:rPr>
              <w:t>62.58</w:t>
            </w:r>
          </w:p>
        </w:tc>
      </w:tr>
      <w:tr>
        <w:tc>
          <w:tcPr>
            <w:tcW w:type="dxa" w:w="1218"/>
          </w:tcPr>
          <w:p>
            <w:r>
              <w:rPr>
                <w:sz w:val="17"/>
              </w:rPr>
            </w:r>
            <w:r>
              <w:rPr>
                <w:sz w:val="17"/>
              </w:rPr>
              <w:t>2023</w:t>
            </w:r>
          </w:p>
        </w:tc>
        <w:tc>
          <w:tcPr>
            <w:tcW w:type="dxa" w:w="1218"/>
          </w:tcPr>
          <w:p>
            <w:r>
              <w:rPr>
                <w:sz w:val="17"/>
              </w:rPr>
            </w:r>
            <w:r>
              <w:rPr>
                <w:sz w:val="17"/>
              </w:rPr>
              <w:t>73.96</w:t>
            </w:r>
          </w:p>
        </w:tc>
        <w:tc>
          <w:tcPr>
            <w:tcW w:type="dxa" w:w="1218"/>
          </w:tcPr>
          <w:p>
            <w:r>
              <w:rPr>
                <w:sz w:val="17"/>
              </w:rPr>
            </w:r>
            <w:r>
              <w:rPr>
                <w:sz w:val="17"/>
              </w:rPr>
              <w:t>79.05</w:t>
            </w:r>
          </w:p>
        </w:tc>
        <w:tc>
          <w:tcPr>
            <w:tcW w:type="dxa" w:w="1218"/>
          </w:tcPr>
          <w:p>
            <w:r>
              <w:rPr>
                <w:sz w:val="17"/>
              </w:rPr>
            </w:r>
            <w:r>
              <w:rPr>
                <w:sz w:val="17"/>
              </w:rPr>
              <w:t>75.38</w:t>
            </w:r>
          </w:p>
        </w:tc>
        <w:tc>
          <w:tcPr>
            <w:tcW w:type="dxa" w:w="1218"/>
          </w:tcPr>
          <w:p>
            <w:r>
              <w:rPr>
                <w:sz w:val="17"/>
              </w:rPr>
            </w:r>
            <w:r>
              <w:rPr>
                <w:sz w:val="17"/>
              </w:rPr>
              <w:t>75.48</w:t>
            </w:r>
          </w:p>
        </w:tc>
        <w:tc>
          <w:tcPr>
            <w:tcW w:type="dxa" w:w="1218"/>
          </w:tcPr>
          <w:p>
            <w:r>
              <w:rPr>
                <w:sz w:val="17"/>
              </w:rPr>
            </w:r>
            <w:r>
              <w:rPr>
                <w:sz w:val="17"/>
              </w:rPr>
              <w:t>80.77</w:t>
            </w:r>
          </w:p>
        </w:tc>
        <w:tc>
          <w:tcPr>
            <w:tcW w:type="dxa" w:w="1218"/>
          </w:tcPr>
          <w:p>
            <w:r>
              <w:rPr>
                <w:sz w:val="17"/>
              </w:rPr>
            </w:r>
            <w:r>
              <w:rPr>
                <w:sz w:val="17"/>
              </w:rPr>
              <w:t>74.75</w:t>
            </w:r>
          </w:p>
        </w:tc>
        <w:tc>
          <w:tcPr>
            <w:tcW w:type="dxa" w:w="1218"/>
          </w:tcPr>
          <w:p>
            <w:r>
              <w:rPr>
                <w:sz w:val="17"/>
              </w:rPr>
            </w:r>
            <w:r>
              <w:rPr>
                <w:sz w:val="17"/>
              </w:rPr>
              <w:t>64.56</w:t>
            </w:r>
          </w:p>
        </w:tc>
      </w:tr>
    </w:tbl>
    <w:p/>
    <w:p>
      <w:pPr>
        <w:jc w:val="center"/>
      </w:pPr>
      <w:r>
        <w:drawing>
          <wp:inline xmlns:a="http://schemas.openxmlformats.org/drawingml/2006/main" xmlns:pic="http://schemas.openxmlformats.org/drawingml/2006/picture">
            <wp:extent cx="5760000" cy="2354717"/>
            <wp:docPr id="8" name="Picture 8"/>
            <wp:cNvGraphicFramePr>
              <a:graphicFrameLocks noChangeAspect="1"/>
            </wp:cNvGraphicFramePr>
            <a:graphic>
              <a:graphicData uri="http://schemas.openxmlformats.org/drawingml/2006/picture">
                <pic:pic>
                  <pic:nvPicPr>
                    <pic:cNvPr id="0" name="05_series_regionales.png"/>
                    <pic:cNvPicPr/>
                  </pic:nvPicPr>
                  <pic:blipFill>
                    <a:blip r:embed="rId16"/>
                    <a:stretch>
                      <a:fillRect/>
                    </a:stretch>
                  </pic:blipFill>
                  <pic:spPr>
                    <a:xfrm>
                      <a:off x="0" y="0"/>
                      <a:ext cx="5760000" cy="2354717"/>
                    </a:xfrm>
                    <a:prstGeom prst="rect"/>
                  </pic:spPr>
                </pic:pic>
              </a:graphicData>
            </a:graphic>
          </wp:inline>
        </w:drawing>
      </w:r>
    </w:p>
    <w:p>
      <w:pPr>
        <w:jc w:val="center"/>
      </w:pPr>
      <w:r>
        <w:drawing>
          <wp:inline xmlns:a="http://schemas.openxmlformats.org/drawingml/2006/main" xmlns:pic="http://schemas.openxmlformats.org/drawingml/2006/picture">
            <wp:extent cx="5760000" cy="2261132"/>
            <wp:docPr id="9" name="Picture 9"/>
            <wp:cNvGraphicFramePr>
              <a:graphicFrameLocks noChangeAspect="1"/>
            </wp:cNvGraphicFramePr>
            <a:graphic>
              <a:graphicData uri="http://schemas.openxmlformats.org/drawingml/2006/picture">
                <pic:pic>
                  <pic:nvPicPr>
                    <pic:cNvPr id="0" name="06_convergencia_sigma.png"/>
                    <pic:cNvPicPr/>
                  </pic:nvPicPr>
                  <pic:blipFill>
                    <a:blip r:embed="rId17"/>
                    <a:stretch>
                      <a:fillRect/>
                    </a:stretch>
                  </pic:blipFill>
                  <pic:spPr>
                    <a:xfrm>
                      <a:off x="0" y="0"/>
                      <a:ext cx="5760000" cy="2261132"/>
                    </a:xfrm>
                    <a:prstGeom prst="rect"/>
                  </pic:spPr>
                </pic:pic>
              </a:graphicData>
            </a:graphic>
          </wp:inline>
        </w:drawing>
      </w:r>
    </w:p>
    <w:p>
      <w:r/>
      <w:r>
        <w:rPr>
          <w:b/>
        </w:rPr>
        <w:t>Matices.</w:t>
      </w:r>
      <w:r>
        <w:t xml:space="preserve"> La convergencia no fue uniforme: África Subsahariana avanzó poco entre 1990 y 2000 (de 52 a 54 años, periodo coincidente con la epidemia de VIH/SIDA) y aún es la región más rezagada (≈ 65 años en 2023 frente a ≈ 81 en Norteamérica). El análisis usa medias simples de países, sin ponderar por población.</w:t>
      </w:r>
    </w:p>
    <w:p>
      <w:pPr>
        <w:jc w:val="center"/>
      </w:pPr>
      <w:r>
        <w:drawing>
          <wp:inline xmlns:a="http://schemas.openxmlformats.org/drawingml/2006/main" xmlns:pic="http://schemas.openxmlformats.org/drawingml/2006/picture">
            <wp:extent cx="5760000" cy="3792451"/>
            <wp:docPr id="10" name="Picture 10"/>
            <wp:cNvGraphicFramePr>
              <a:graphicFrameLocks noChangeAspect="1"/>
            </wp:cNvGraphicFramePr>
            <a:graphic>
              <a:graphicData uri="http://schemas.openxmlformats.org/drawingml/2006/picture">
                <pic:pic>
                  <pic:nvPicPr>
                    <pic:cNvPr id="0" name="07_convergencia_beta.png"/>
                    <pic:cNvPicPr/>
                  </pic:nvPicPr>
                  <pic:blipFill>
                    <a:blip r:embed="rId18"/>
                    <a:stretch>
                      <a:fillRect/>
                    </a:stretch>
                  </pic:blipFill>
                  <pic:spPr>
                    <a:xfrm>
                      <a:off x="0" y="0"/>
                      <a:ext cx="5760000" cy="3792451"/>
                    </a:xfrm>
                    <a:prstGeom prst="rect"/>
                  </pic:spPr>
                </pic:pic>
              </a:graphicData>
            </a:graphic>
          </wp:inline>
        </w:drawing>
      </w:r>
    </w:p>
    <w:p>
      <w:pPr>
        <w:pStyle w:val="Heading1"/>
      </w:pPr>
      <w:r>
        <w:t>4. Evaluación de hipótesis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7"/>
              </w:rPr>
            </w:r>
            <w:r>
              <w:rPr>
                <w:b/>
                <w:sz w:val="17"/>
              </w:rPr>
              <w:t>ID</w:t>
            </w:r>
          </w:p>
        </w:tc>
        <w:tc>
          <w:tcPr>
            <w:tcW w:type="dxa" w:w="2436"/>
          </w:tcPr>
          <w:p>
            <w:r>
              <w:rPr>
                <w:b/>
                <w:sz w:val="17"/>
              </w:rPr>
            </w:r>
            <w:r>
              <w:rPr>
                <w:b/>
                <w:sz w:val="17"/>
              </w:rPr>
              <w:t>Hipótesis</w:t>
            </w:r>
          </w:p>
        </w:tc>
        <w:tc>
          <w:tcPr>
            <w:tcW w:type="dxa" w:w="2436"/>
          </w:tcPr>
          <w:p>
            <w:r>
              <w:rPr>
                <w:b/>
                <w:sz w:val="17"/>
              </w:rPr>
            </w:r>
            <w:r>
              <w:rPr>
                <w:b/>
                <w:sz w:val="17"/>
              </w:rPr>
              <w:t>Veredicto</w:t>
            </w:r>
          </w:p>
        </w:tc>
        <w:tc>
          <w:tcPr>
            <w:tcW w:type="dxa" w:w="2436"/>
          </w:tcPr>
          <w:p>
            <w:r>
              <w:rPr>
                <w:b/>
                <w:sz w:val="17"/>
              </w:rPr>
            </w:r>
            <w:r>
              <w:rPr>
                <w:b/>
                <w:sz w:val="17"/>
              </w:rPr>
              <w:t>Evidencia</w:t>
            </w:r>
          </w:p>
        </w:tc>
      </w:tr>
      <w:tr>
        <w:tc>
          <w:tcPr>
            <w:tcW w:type="dxa" w:w="2436"/>
          </w:tcPr>
          <w:p>
            <w:r>
              <w:rPr>
                <w:sz w:val="17"/>
              </w:rPr>
            </w:r>
            <w:r>
              <w:rPr>
                <w:sz w:val="17"/>
              </w:rPr>
              <w:t>H1</w:t>
            </w:r>
          </w:p>
        </w:tc>
        <w:tc>
          <w:tcPr>
            <w:tcW w:type="dxa" w:w="2436"/>
          </w:tcPr>
          <w:p>
            <w:r>
              <w:rPr>
                <w:sz w:val="17"/>
              </w:rPr>
            </w:r>
            <w:r>
              <w:rPr>
                <w:sz w:val="17"/>
              </w:rPr>
              <w:t>La relación esperanza de vida–PIB es cóncava (ln supera a niveles)</w:t>
            </w:r>
          </w:p>
        </w:tc>
        <w:tc>
          <w:tcPr>
            <w:tcW w:type="dxa" w:w="2436"/>
          </w:tcPr>
          <w:p>
            <w:r>
              <w:rPr>
                <w:sz w:val="17"/>
              </w:rPr>
            </w:r>
            <w:r>
              <w:rPr>
                <w:sz w:val="17"/>
              </w:rPr>
              <w:t>Respaldada</w:t>
            </w:r>
          </w:p>
        </w:tc>
        <w:tc>
          <w:tcPr>
            <w:tcW w:type="dxa" w:w="2436"/>
          </w:tcPr>
          <w:p>
            <w:r>
              <w:rPr>
                <w:sz w:val="17"/>
              </w:rPr>
            </w:r>
            <w:r>
              <w:rPr>
                <w:sz w:val="17"/>
              </w:rPr>
              <w:t>R² aj. M0=0.465 vs M1=0.680; RESET M0 p=4.3e-268</w:t>
            </w:r>
          </w:p>
        </w:tc>
      </w:tr>
      <w:tr>
        <w:tc>
          <w:tcPr>
            <w:tcW w:type="dxa" w:w="2436"/>
          </w:tcPr>
          <w:p>
            <w:r>
              <w:rPr>
                <w:sz w:val="17"/>
              </w:rPr>
            </w:r>
            <w:r>
              <w:rPr>
                <w:sz w:val="17"/>
              </w:rPr>
              <w:t>H2</w:t>
            </w:r>
          </w:p>
        </w:tc>
        <w:tc>
          <w:tcPr>
            <w:tcW w:type="dxa" w:w="2436"/>
          </w:tcPr>
          <w:p>
            <w:r>
              <w:rPr>
                <w:sz w:val="17"/>
              </w:rPr>
            </w:r>
            <w:r>
              <w:rPr>
                <w:sz w:val="17"/>
              </w:rPr>
              <w:t>Gasto en salud y escolaridad aportan más allá del ingreso</w:t>
            </w:r>
          </w:p>
        </w:tc>
        <w:tc>
          <w:tcPr>
            <w:tcW w:type="dxa" w:w="2436"/>
          </w:tcPr>
          <w:p>
            <w:r>
              <w:rPr>
                <w:sz w:val="17"/>
              </w:rPr>
            </w:r>
            <w:r>
              <w:rPr>
                <w:sz w:val="17"/>
              </w:rPr>
              <w:t>Parcialmente respaldada</w:t>
            </w:r>
          </w:p>
        </w:tc>
        <w:tc>
          <w:tcPr>
            <w:tcW w:type="dxa" w:w="2436"/>
          </w:tcPr>
          <w:p>
            <w:r>
              <w:rPr>
                <w:sz w:val="17"/>
              </w:rPr>
            </w:r>
            <w:r>
              <w:rPr>
                <w:sz w:val="17"/>
              </w:rPr>
              <w:t>M3 (agrupado): p(ln gasto)=0.0012, p(escolaridad)=0.0078; con efectos fijos M4: p=0.02/0.78; M5: p=0.42/0.51</w:t>
            </w:r>
          </w:p>
        </w:tc>
      </w:tr>
      <w:tr>
        <w:tc>
          <w:tcPr>
            <w:tcW w:type="dxa" w:w="2436"/>
          </w:tcPr>
          <w:p>
            <w:r>
              <w:rPr>
                <w:sz w:val="17"/>
              </w:rPr>
            </w:r>
            <w:r>
              <w:rPr>
                <w:sz w:val="17"/>
              </w:rPr>
              <w:t>H3</w:t>
            </w:r>
          </w:p>
        </w:tc>
        <w:tc>
          <w:tcPr>
            <w:tcW w:type="dxa" w:w="2436"/>
          </w:tcPr>
          <w:p>
            <w:r>
              <w:rPr>
                <w:sz w:val="17"/>
              </w:rPr>
            </w:r>
            <w:r>
              <w:rPr>
                <w:sz w:val="17"/>
              </w:rPr>
              <w:t>Existen países de sobre-desempeño robustos</w:t>
            </w:r>
          </w:p>
        </w:tc>
        <w:tc>
          <w:tcPr>
            <w:tcW w:type="dxa" w:w="2436"/>
          </w:tcPr>
          <w:p>
            <w:r>
              <w:rPr>
                <w:sz w:val="17"/>
              </w:rPr>
            </w:r>
            <w:r>
              <w:rPr>
                <w:sz w:val="17"/>
              </w:rPr>
              <w:t>Respaldada</w:t>
            </w:r>
          </w:p>
        </w:tc>
        <w:tc>
          <w:tcPr>
            <w:tcW w:type="dxa" w:w="2436"/>
          </w:tcPr>
          <w:p>
            <w:r>
              <w:rPr>
                <w:sz w:val="17"/>
              </w:rPr>
            </w:r>
            <w:r>
              <w:rPr>
                <w:sz w:val="17"/>
              </w:rPr>
              <w:t>13 bajo M1; 8 también bajo M3; 8 robustos (también leave-one-country-out)</w:t>
            </w:r>
          </w:p>
        </w:tc>
      </w:tr>
      <w:tr>
        <w:tc>
          <w:tcPr>
            <w:tcW w:type="dxa" w:w="2436"/>
          </w:tcPr>
          <w:p>
            <w:r>
              <w:rPr>
                <w:sz w:val="17"/>
              </w:rPr>
            </w:r>
            <w:r>
              <w:rPr>
                <w:sz w:val="17"/>
              </w:rPr>
              <w:t>H4</w:t>
            </w:r>
          </w:p>
        </w:tc>
        <w:tc>
          <w:tcPr>
            <w:tcW w:type="dxa" w:w="2436"/>
          </w:tcPr>
          <w:p>
            <w:r>
              <w:rPr>
                <w:sz w:val="17"/>
              </w:rPr>
            </w:r>
            <w:r>
              <w:rPr>
                <w:sz w:val="17"/>
              </w:rPr>
              <w:t>La brecha de esperanza de vida converge (1990–2023)</w:t>
            </w:r>
          </w:p>
        </w:tc>
        <w:tc>
          <w:tcPr>
            <w:tcW w:type="dxa" w:w="2436"/>
          </w:tcPr>
          <w:p>
            <w:r>
              <w:rPr>
                <w:sz w:val="17"/>
              </w:rPr>
            </w:r>
            <w:r>
              <w:rPr>
                <w:sz w:val="17"/>
              </w:rPr>
              <w:t>Respaldada</w:t>
            </w:r>
          </w:p>
        </w:tc>
        <w:tc>
          <w:tcPr>
            <w:tcW w:type="dxa" w:w="2436"/>
          </w:tcPr>
          <w:p>
            <w:r>
              <w:rPr>
                <w:sz w:val="17"/>
              </w:rPr>
            </w:r>
            <w:r>
              <w:rPr>
                <w:sz w:val="17"/>
              </w:rPr>
              <w:t>σ 1990=9.88 → 2023=7.12; β=-0.0112 (p=5.5e-28)</w:t>
            </w:r>
          </w:p>
        </w:tc>
      </w:tr>
    </w:tbl>
    <w:p/>
    <w:p>
      <w:pPr>
        <w:pStyle w:val="Heading1"/>
      </w:pPr>
      <w:r>
        <w:t>5. Limitaciones</w:t>
      </w:r>
    </w:p>
    <w:p>
      <w:pPr>
        <w:pStyle w:val="ListBullet"/>
      </w:pPr>
      <w:r/>
      <w:r>
        <w:rPr>
          <w:b/>
        </w:rPr>
        <w:t>Diseño observacional:</w:t>
      </w:r>
      <w:r>
        <w:t xml:space="preserve"> los resultados son asociaciones. Los efectos fijos de país (M5) muestran que lo que se observa entre países no se replica automáticamente dentro de un mismo país a lo largo del tiempo.</w:t>
      </w:r>
    </w:p>
    <w:p>
      <w:pPr>
        <w:pStyle w:val="ListBullet"/>
      </w:pPr>
      <w:r/>
      <w:r>
        <w:rPr>
          <w:b/>
        </w:rPr>
        <w:t>Cobertura:</w:t>
      </w:r>
      <w:r>
        <w:t xml:space="preserve"> el gasto en salud solo existe desde 2000 y su disponibilidad es desigual por región; la cobertura es menor en Norteamérica (67 %), Asia Oriental y Pacífico (78 %) y América Latina y el Caribe (77 %), por lo que los resultados pueden no representar a esos países (sesgo de selección posible). No se imputaron faltantes.</w:t>
      </w:r>
    </w:p>
    <w:p>
      <w:pPr>
        <w:pStyle w:val="ListBullet"/>
      </w:pPr>
      <w:r/>
      <w:r>
        <w:rPr>
          <w:b/>
        </w:rPr>
        <w:t>Colinealidad</w:t>
      </w:r>
      <w:r>
        <w:t xml:space="preserve"> entre PIB y gasto en salud (VIF ≈ 8–9) dificulta separar sus efectos.</w:t>
      </w:r>
    </w:p>
    <w:p>
      <w:pPr>
        <w:pStyle w:val="ListBullet"/>
      </w:pPr>
      <w:r/>
      <w:r>
        <w:rPr>
          <w:b/>
        </w:rPr>
        <w:t>Unidades:</w:t>
      </w:r>
      <w:r>
        <w:t xml:space="preserve"> el PIB está en dólares constantes de 2021 y el gasto per cápita en dólares corrientes; no se combinaron en razones.</w:t>
      </w:r>
    </w:p>
    <w:p>
      <w:pPr>
        <w:pStyle w:val="ListBullet"/>
      </w:pPr>
      <w:r/>
      <w:r>
        <w:rPr>
          <w:b/>
        </w:rPr>
        <w:t>Medición:</w:t>
      </w:r>
      <w:r>
        <w:t xml:space="preserve"> la esperanza de vida de varios países es una estimación modelada (UN WPP) y presenta anomalías puntuales. La regla de calidad del ETL (20–95 años) excluye 9 país-año, algunos de los cuales son crisis reales (Camboya 1975–78, Ruanda 1994) y otros posibles errores de la fuente (República Centroafricana 2009 y 2022, Sudán del Sur 1988 y 1998); esto afecta marginalmente las series históricas. La escolaridad no mide calidad educativa.</w:t>
      </w:r>
    </w:p>
    <w:p>
      <w:pPr>
        <w:pStyle w:val="ListBullet"/>
      </w:pPr>
      <w:r/>
      <w:r>
        <w:rPr>
          <w:b/>
        </w:rPr>
        <w:t>Ponderación:</w:t>
      </w:r>
      <w:r>
        <w:t xml:space="preserve"> las medias regionales son simples, no ponderadas por población.</w:t>
      </w:r>
    </w:p>
    <w:p>
      <w:pPr>
        <w:pStyle w:val="ListBullet"/>
      </w:pPr>
      <w:r/>
      <w:r>
        <w:rPr>
          <w:b/>
        </w:rPr>
        <w:t>Umbral de sobre-desempeño:</w:t>
      </w:r>
      <w:r>
        <w:t xml:space="preserve"> el criterio (+1 σ, 70 % de años) es una convención del equipo; otros umbrales cambiarían la lista.</w:t>
      </w:r>
    </w:p>
    <w:p>
      <w:pPr>
        <w:pStyle w:val="Heading1"/>
      </w:pPr>
      <w:r>
        <w:t>6. Conclusiones y recomendaciones</w:t>
      </w:r>
    </w:p>
    <w:p>
      <w:pPr>
        <w:pStyle w:val="ListNumber"/>
      </w:pPr>
      <w:r>
        <w:t>El ingreso es el predictor individual más fuerte de la esperanza de vida, con rendimientos decrecientes; para un país pobre, un mismo aumento proporcional de ingreso se asocia con ganancias de salud mucho mayores que para uno rico.</w:t>
      </w:r>
    </w:p>
    <w:p>
      <w:pPr>
        <w:pStyle w:val="ListNumber"/>
      </w:pPr>
      <w:r>
        <w:t>Gasto en salud y educación se asocian con mayor esperanza de vida, pero su aporte independiente es modesto y no resiste todos los controles; no deben presentarse como "efectos".</w:t>
      </w:r>
    </w:p>
    <w:p>
      <w:pPr>
        <w:pStyle w:val="ListNumber"/>
      </w:pPr>
      <w:r>
        <w:t xml:space="preserve">Hay países que logran más salud de la que su ingreso predice; </w:t>
      </w:r>
      <w:r>
        <w:rPr>
          <w:b/>
        </w:rPr>
        <w:t>estudiarlos con datos adicionales</w:t>
      </w:r>
      <w:r>
        <w:t xml:space="preserve"> (cobertura de salud primaria, vacunación) es el siguiente paso natural.</w:t>
      </w:r>
    </w:p>
    <w:p>
      <w:pPr>
        <w:pStyle w:val="ListNumber"/>
      </w:pPr>
      <w:r>
        <w:t>La salud global converge: las brechas entre países y regiones se redujeron de forma sostenida desde 1960, aunque África Subsahariana sigue muy rezagada.</w:t>
      </w:r>
    </w:p>
    <w:p>
      <w:pPr>
        <w:pStyle w:val="ListNumber"/>
      </w:pPr>
      <w:r/>
      <w:r>
        <w:rPr>
          <w:b/>
        </w:rPr>
        <w:t>Trabajo futuro:</w:t>
      </w:r>
      <w:r>
        <w:t xml:space="preserve"> incorporar población (ponderación), indicadores de la OMS-GHO, modelos de panel dinámico y análisis por grupos de ingreso.</w:t>
      </w:r>
    </w:p>
    <w:p>
      <w:pPr>
        <w:pStyle w:val="Heading1"/>
      </w:pPr>
      <w:r>
        <w:t>7. Reproducibilidad</w:t>
      </w:r>
    </w:p>
    <w:p>
      <w:r>
        <w:rPr>
          <w:rFonts w:ascii="Consolas" w:hAnsi="Consolas"/>
          <w:sz w:val="18"/>
        </w:rPr>
        <w:t>make install   # dependencias</w:t>
        <w:br/>
        <w:t>make all       # ETL, pruebas, análisis, modelos e informe</w:t>
      </w:r>
    </w:p>
    <w:p>
      <w:r>
        <w:t xml:space="preserve">Cada cifra de este informe se regenera desde los datos originales (verificados con SHA-256). Código: </w:t>
      </w:r>
      <w:r>
        <w:rPr>
          <w:rFonts w:ascii="Consolas" w:hAnsi="Consolas"/>
        </w:rPr>
        <w:t>02_ingenieria/etl</w:t>
      </w:r>
      <w:r>
        <w:t xml:space="preserve">, </w:t>
      </w:r>
      <w:r>
        <w:rPr>
          <w:rFonts w:ascii="Consolas" w:hAnsi="Consolas"/>
        </w:rPr>
        <w:t>04_analisis/scripts</w:t>
      </w:r>
      <w:r>
        <w:t xml:space="preserve">, </w:t>
      </w:r>
      <w:r>
        <w:rPr>
          <w:rFonts w:ascii="Consolas" w:hAnsi="Consolas"/>
        </w:rPr>
        <w:t>05_ciencia/scripts</w:t>
      </w:r>
      <w:r>
        <w:t xml:space="preserve">, </w:t>
      </w:r>
      <w:r>
        <w:rPr>
          <w:rFonts w:ascii="Consolas" w:hAnsi="Consolas"/>
        </w:rPr>
        <w:t>common/</w:t>
      </w:r>
      <w:r>
        <w:t xml:space="preserve">. Resultados: </w:t>
      </w:r>
      <w:r>
        <w:rPr>
          <w:rFonts w:ascii="Consolas" w:hAnsi="Consolas"/>
        </w:rPr>
        <w:t>04_analisis/tablas</w:t>
      </w:r>
      <w:r>
        <w:t xml:space="preserve">, </w:t>
      </w:r>
      <w:r>
        <w:rPr>
          <w:rFonts w:ascii="Consolas" w:hAnsi="Consolas"/>
        </w:rPr>
        <w:t>05_ciencia/resultados</w:t>
      </w:r>
      <w:r>
        <w:t>.</w:t>
      </w:r>
    </w:p>
    <w:p>
      <w:pPr>
        <w:pStyle w:val="Heading1"/>
      </w:pPr>
      <w:r>
        <w:t>Anexo — Fuentes citadas</w:t>
      </w:r>
    </w:p>
    <w:p>
      <w:pPr>
        <w:pStyle w:val="ListBullet"/>
      </w:pPr>
      <w:r>
        <w:t>Banco Mundial, World Development Indicators (SP.DYN.LE00.IN, SP.DYN.IMRT.IN, NY.GDP.PCAP.PP.KD).</w:t>
      </w:r>
    </w:p>
    <w:p>
      <w:pPr>
        <w:pStyle w:val="ListBullet"/>
      </w:pPr>
      <w:r>
        <w:t>Organización Mundial de la Salud, Global Health Expenditure Database (SH.XPD.CHEX.GD.ZS, SH.XPD.CHEX.PP.CD), actualización de diciembre de 2025.</w:t>
      </w:r>
    </w:p>
    <w:p>
      <w:pPr>
        <w:pStyle w:val="ListBullet"/>
      </w:pPr>
      <w:r>
        <w:t>PNUD, Human Development Report 2025, vía Our World in Data (años promedio de escolaridad).</w:t>
      </w:r>
    </w:p>
    <w:p>
      <w:pPr>
        <w:pStyle w:val="ListBullet"/>
      </w:pPr>
      <w:r>
        <w:t>UN World Population Prospects; UN Inter-agency Group for Child Mortality Estimation.</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