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048F2" w14:textId="4ADFF339" w:rsidR="00CA7421" w:rsidRDefault="009A2484">
      <w:hyperlink r:id="rId4" w:history="1">
        <w:r w:rsidRPr="00FA7285">
          <w:rPr>
            <w:rStyle w:val="Hyperlink"/>
          </w:rPr>
          <w:t>https://exetercles.eu.qualtrics.com/jfe/form/SV_dj1UtSKfi6RsXm5</w:t>
        </w:r>
      </w:hyperlink>
      <w:r>
        <w:t xml:space="preserve"> </w:t>
      </w:r>
    </w:p>
    <w:sectPr w:rsidR="00CA7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421"/>
    <w:rsid w:val="009A2484"/>
    <w:rsid w:val="00CA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16989"/>
  <w15:chartTrackingRefBased/>
  <w15:docId w15:val="{D411D838-5869-483B-AB59-6CBD58364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24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4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xetercles.eu.qualtrics.com/jfe/form/SV_dj1UtSKfi6RsXm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Angel</cp:lastModifiedBy>
  <cp:revision>2</cp:revision>
  <dcterms:created xsi:type="dcterms:W3CDTF">2022-07-03T09:26:00Z</dcterms:created>
  <dcterms:modified xsi:type="dcterms:W3CDTF">2022-07-03T09:26:00Z</dcterms:modified>
</cp:coreProperties>
</file>