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480"/>
        <w:gridCol w:w="1440"/>
      </w:tblGrid>
      <w:tr>
        <w:tc>
          <w:tcPr>
            <w:tcW w:type="dxa" w:w="1440"/>
            <w:vMerge w:val="restart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UPT</w:t>
            </w:r>
          </w:p>
        </w:tc>
        <w:tc>
          <w:tcPr>
            <w:tcW w:type="dxa" w:w="6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UNIVERSIDAD PRIVADA DE TACNA</w:t>
            </w:r>
          </w:p>
          <w:p>
            <w:pPr>
              <w:spacing w:after="5" w:before="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FACULTAD DE INGENIERÍA</w:t>
            </w:r>
          </w:p>
          <w:p>
            <w:pPr>
              <w:spacing w:after="5" w:before="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Escuela de Ingeniería de Sistemas</w:t>
            </w:r>
          </w:p>
          <w:p>
            <w:pPr>
              <w:spacing w:after="5" w:before="1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  <w:u w:val="single"/>
              </w:rPr>
              <w:t xml:space="preserve">EXAMEN DE I UNIDAD – TEÓRICO</w:t>
            </w:r>
          </w:p>
          <w:p>
            <w:pPr>
              <w:spacing w:after="20" w:before="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  <w:u w:val="single"/>
              </w:rPr>
              <w:t xml:space="preserve">PROGRAMACIÓN WEB II</w:t>
            </w:r>
          </w:p>
        </w:tc>
        <w:tc>
          <w:tcPr>
            <w:tcW w:type="dxa" w:w="14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1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SEMESTRE 2026-I</w:t>
            </w:r>
          </w:p>
          <w:p>
            <w:pPr>
              <w:spacing w:after="4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NOTA: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60"/>
        <w:jc w:val="left"/>
      </w:pP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APELLIDOS Y NOMBRE: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0"/>
          <w:szCs w:val="20"/>
        </w:rPr>
        <w:t xml:space="preserve">VARGAS GUTIERREZ, Angel José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FECHA: ..............................   HORA: ......................................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INDICACIONES:</w:t>
            </w:r>
          </w:p>
        </w:tc>
        <w:tc>
          <w:tcPr>
            <w:tcW w:type="dxa" w:w="7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Realizar el examen sin copias ni apuntes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Apagar el celular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No se aceptan borrones y/o correcciones (puntos en contra).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Prohibido conversar</w:t>
            </w:r>
          </w:p>
        </w:tc>
      </w:tr>
    </w:tbl>
    <w:p>
      <w:pPr>
        <w:spacing w:after="40" w:before="40"/>
        <w:jc w:val="left"/>
      </w:pPr>
    </w:p>
    <w:p>
      <w:pPr>
        <w:spacing w:after="20" w:before="20"/>
        <w:jc w:val="center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[ EXAMEN RESUELTO — RESPUESTAS EN AZUL ]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I. 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  <w:u w:val="single"/>
        </w:rPr>
        <w:t xml:space="preserve">Colocar verdadero (V) o falso (F). (0.5 ptos cada una)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a)  ( </w:t>
      </w: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)  Es Windows Azure una solución de infraestructura y plataforma como servicio.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b)  ( </w:t>
      </w: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)  Un commit en Git almacena los cambios en el repositorio local.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c)  ( </w:t>
      </w: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)  La función de "Model" en ASP.NET MVC, es representar la estructura de datos y la lógica de negocio.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d)  ( </w:t>
      </w: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)  Un proyecto de ASP.NET MVC, contiene 2 archivos web.config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18"/>
          <w:szCs w:val="18"/>
        </w:rPr>
        <w:t xml:space="preserve">(Un proyecto ASP.NET MVC tiene típicamente 1 archivo web.config raíz y puede tener uno en Views/)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e)  ( </w:t>
      </w: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)  Una solución puede tener varios proyectos escritos en diferentes lenguajes de programación.</w:t>
      </w:r>
    </w:p>
    <w:p>
      <w:pPr>
        <w:spacing w:after="40" w:before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II. 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  <w:u w:val="single"/>
        </w:rPr>
        <w:t xml:space="preserve">Marcar con una "X" o encerrar en un círculo la respuesta correcta (0.5 pto cada una).</w:t>
      </w:r>
    </w:p>
    <w:p>
      <w:pPr>
        <w:spacing w:after="4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1. 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¿Cuál es la función principal de IIS?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a)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Servir archivos de texto solamente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b)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Alojar aplicaciones de escritorio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c)  </w:t>
      </w: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Servir contenido web  ✓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d)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Administrar bases de datos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e)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Ejecutar scripts de shell</w:t>
      </w:r>
    </w:p>
    <w:p>
      <w:pPr>
        <w:spacing w:after="4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2. 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¿Qué archivo se utiliza comúnmente como documento predeterminado en un sitio IIS?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a)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index.php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b)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default.html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c)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index.html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d)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home.aspx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e)  </w:t>
      </w: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Todas las anteriores  ✓</w:t>
      </w:r>
    </w:p>
    <w:p>
      <w:pPr>
        <w:spacing w:after="4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3. 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¿Qué archivo se utiliza para definir las vistas en ASP.NET MVC?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a)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aspx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b)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.html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c)  </w:t>
      </w: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.cshtml  ✓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d)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.mvc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e)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.cs</w:t>
      </w:r>
    </w:p>
    <w:p>
      <w:pPr>
        <w:spacing w:after="4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4. 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¿Qué es Razor en el contexto de ASP.NET?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a)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Un tipo de base de datos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b)  </w:t>
      </w: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Un motor de plantillas para generar HTML  ✓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c)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Un lenguaje de programación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d)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Un sistema de control de versiones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e)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Un framework para aplicaciones móviles</w:t>
      </w:r>
    </w:p>
    <w:p>
      <w:pPr>
        <w:spacing w:after="4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5. 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¿Qué método se utiliza para generar un formulario en Razor?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a)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@Html.Form()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b)  </w:t>
      </w: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@Html.BeginForm()  ✓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c)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@Html.CreateForm()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d)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@Html.PostForm()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e)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@Html.ActionForm()</w:t>
      </w:r>
    </w:p>
    <w:p>
      <w:pPr>
        <w:spacing w:after="4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6. 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¿Qué servicio de Azure se utiliza para alojar aplicaciones web?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a)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Azure Virtual Machines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b)  </w:t>
      </w: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Azure App Service  ✓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c)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Azure Web Site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d)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Azure Storage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e)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Azure SQL Database</w:t>
      </w:r>
    </w:p>
    <w:p>
      <w:pPr>
        <w:spacing w:after="4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7. 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¿Qué método se utiliza para devolver una vista desde un controlador?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a)  </w:t>
      </w: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ViewResult()  ✓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b)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RedirectResult()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c)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JsonResult()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d)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ContentResult()</w:t>
      </w:r>
    </w:p>
    <w:p>
      <w:pPr>
        <w:spacing w:after="2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e)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ActionResult()</w:t>
      </w:r>
    </w:p>
    <w:p>
      <w:pPr>
        <w:spacing w:after="40" w:before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III. 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  <w:u w:val="single"/>
        </w:rPr>
        <w:t xml:space="preserve">Completar (1 pto cada una).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Característica de ASP.NET MVC, que hace que cuando una vista esté ejecutándose, mantiene la información al refrescar la vista: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u w:val="single"/>
        </w:rPr>
        <w:t xml:space="preserve">TempData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Comando de git que se usa para combinar cambios de una rama en otra: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u w:val="single"/>
        </w:rPr>
        <w:t xml:space="preserve">git merge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El comando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u w:val="single"/>
        </w:rPr>
        <w:t xml:space="preserve">git status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</w:t>
      </w:r>
      <w:r>
        <w:rPr>
          <w:rFonts w:ascii="Arial" w:cs="Arial" w:eastAsia="Arial" w:hAnsi="Arial"/>
          <w:b w:val="false"/>
          <w:bCs w:val="false"/>
          <w:i/>
          <w:iCs/>
          <w:color w:val="444444"/>
          <w:sz w:val="18"/>
          <w:szCs w:val="18"/>
        </w:rPr>
        <w:t xml:space="preserve">(muestra el estado del repositorio y los cambios no confirmados.)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Indique el puerto sobre el cual corre IIS Express de Visual Studio: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u w:val="single"/>
        </w:rPr>
        <w:t xml:space="preserve">puerto 44300 / 44xxx (HTTPS) o puerto 5000/5001 (.NET)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¿Qué extensión de archivo es comúnmente utilizada por las aplicaciones ASP.NET?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u w:val="single"/>
        </w:rPr>
        <w:t xml:space="preserve">.cshtml / .aspx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Mencione los métodos de autenticación de IIS: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u w:val="single"/>
        </w:rPr>
        <w:t xml:space="preserve">Windows Authentication, Basic Authentication, Anonymous Authentication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Método que se utiliza para devolver una vista desde un controlador: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u w:val="single"/>
        </w:rPr>
        <w:t xml:space="preserve">return View()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Una vez creado el sitio web en Azure, para publicar desde Visual Studio deberé descargar el archivo: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u w:val="single"/>
        </w:rPr>
        <w:t xml:space="preserve">Publish Profile (.publishsettings)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Archivo que define la estructura común de las vistas: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u w:val="single"/>
        </w:rPr>
        <w:t xml:space="preserve">_Layout.cshtml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Archivo y extensión donde modificar la vista que cargará por defecto al iniciar el proyecto web en ASP.NET MVC: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u w:val="single"/>
        </w:rPr>
        <w:t xml:space="preserve">RouteConfig.cs (o en el HomeController, acción Index → Index.cshtml)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spacing w:after="40" w:before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IV. 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  <w:u w:val="single"/>
        </w:rPr>
        <w:t xml:space="preserve">Responda a las siguientes preguntas.</w:t>
      </w:r>
    </w:p>
    <w:p>
      <w:pPr>
        <w:spacing w:after="4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a.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Indique 4 maneras de verificar si el servidor IIS está corriendo. (1 pto).</w:t>
      </w:r>
    </w:p>
    <w:p>
      <w:pPr>
        <w:spacing w:after="40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</w:t>
      </w: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1) Abrir el navegador y acceder a http://localhost — si carga la página de bienvenida de IIS, está corriendo.</w:t>
      </w:r>
    </w:p>
    <w:p>
      <w:pPr>
        <w:spacing w:after="40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</w:t>
      </w: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2) Abrir el Administrador de IIS (inetmgr) desde Herramientas Administrativas y verificar que el sitio esté en estado 'Started'.</w:t>
      </w:r>
    </w:p>
    <w:p>
      <w:pPr>
        <w:spacing w:after="40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</w:t>
      </w: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3) Usar el Administrador de tareas (Task Manager) y buscar el proceso w3wp.exe (IIS Worker Process).</w:t>
      </w:r>
    </w:p>
    <w:p>
      <w:pPr>
        <w:spacing w:after="40" w:before="2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</w:t>
      </w: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4) Ejecutar en CMD: netstat -an | findstr :80  — si el puerto 80 está en estado LISTENING, IIS está activo.</w:t>
      </w:r>
    </w:p>
    <w:p>
      <w:pPr>
        <w:spacing w:after="40" w:before="1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(Otras formas válidas: services.msc → World Wide Web Publishing Service en estado Running; o Get-Service W3SVC en PowerShell)</w:t>
      </w:r>
    </w:p>
    <w:p>
      <w:pPr>
        <w:spacing w:after="40" w:before="60"/>
        <w:jc w:val="left"/>
      </w:pPr>
    </w:p>
    <w:p>
      <w:pPr>
        <w:spacing w:after="4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b.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Se tiene en models la clase clsEstudiante con sus propiedades y métodos y en controllers el controlador EstudianteController, el cual contiene la Acción Listar, dentro de ella instanciar el modelo, indicar 2 formas de poder realizarlo. (3 ptos).</w:t>
      </w:r>
    </w:p>
    <w:p>
      <w:pPr>
        <w:spacing w:after="40" w:before="30"/>
        <w:jc w:val="lef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Forma 1 — Instanciación directa (con new):</w:t>
      </w:r>
    </w:p>
    <w:p>
      <w:pPr>
        <w:spacing w:after="40" w:before="10"/>
        <w:jc w:val="left"/>
      </w:pPr>
      <w:r>
        <w:rPr>
          <w:rFonts w:ascii="Arial" w:cs="Arial" w:eastAsia="Arial" w:hAnsi="Arial"/>
          <w:color w:val="1F4E79"/>
          <w:sz w:val="19"/>
          <w:szCs w:val="19"/>
        </w:rPr>
        <w:t xml:space="preserve">public ActionResult Listar()</w:t>
      </w:r>
    </w:p>
    <w:p>
      <w:pPr>
        <w:spacing w:after="40" w:before="5"/>
        <w:jc w:val="left"/>
      </w:pPr>
      <w:r>
        <w:rPr>
          <w:rFonts w:ascii="Arial" w:cs="Arial" w:eastAsia="Arial" w:hAnsi="Arial"/>
          <w:color w:val="1F4E79"/>
          <w:sz w:val="19"/>
          <w:szCs w:val="19"/>
        </w:rPr>
        <w:t xml:space="preserve">{</w:t>
      </w:r>
    </w:p>
    <w:p>
      <w:pPr>
        <w:spacing w:after="40" w:before="5"/>
        <w:jc w:val="left"/>
      </w:pPr>
      <w:r>
        <w:rPr>
          <w:rFonts w:ascii="Arial" w:cs="Arial" w:eastAsia="Arial" w:hAnsi="Arial"/>
          <w:b/>
          <w:bCs/>
          <w:color w:val="C7000B"/>
          <w:sz w:val="19"/>
          <w:szCs w:val="19"/>
        </w:rPr>
        <w:t xml:space="preserve">    clsEstudiante objEstudiante = new clsEstudiante();</w:t>
      </w:r>
    </w:p>
    <w:p>
      <w:pPr>
        <w:spacing w:after="40" w:before="5"/>
        <w:jc w:val="left"/>
      </w:pPr>
      <w:r>
        <w:rPr>
          <w:rFonts w:ascii="Arial" w:cs="Arial" w:eastAsia="Arial" w:hAnsi="Arial"/>
          <w:color w:val="1F4E79"/>
          <w:sz w:val="19"/>
          <w:szCs w:val="19"/>
        </w:rPr>
        <w:t xml:space="preserve">    // Se utiliza el objeto para obtener la lista</w:t>
      </w:r>
    </w:p>
    <w:p>
      <w:pPr>
        <w:spacing w:after="40" w:before="5"/>
        <w:jc w:val="left"/>
      </w:pPr>
      <w:r>
        <w:rPr>
          <w:rFonts w:ascii="Arial" w:cs="Arial" w:eastAsia="Arial" w:hAnsi="Arial"/>
          <w:color w:val="1F4E79"/>
          <w:sz w:val="19"/>
          <w:szCs w:val="19"/>
        </w:rPr>
        <w:t xml:space="preserve">    var lista = objEstudiante.Listar();</w:t>
      </w:r>
    </w:p>
    <w:p>
      <w:pPr>
        <w:spacing w:after="40" w:before="5"/>
        <w:jc w:val="left"/>
      </w:pPr>
      <w:r>
        <w:rPr>
          <w:rFonts w:ascii="Arial" w:cs="Arial" w:eastAsia="Arial" w:hAnsi="Arial"/>
          <w:color w:val="1F4E79"/>
          <w:sz w:val="19"/>
          <w:szCs w:val="19"/>
        </w:rPr>
        <w:t xml:space="preserve">    return View(lista);</w:t>
      </w:r>
    </w:p>
    <w:p>
      <w:pPr>
        <w:spacing w:after="40" w:before="5"/>
        <w:jc w:val="left"/>
      </w:pPr>
      <w:r>
        <w:rPr>
          <w:rFonts w:ascii="Arial" w:cs="Arial" w:eastAsia="Arial" w:hAnsi="Arial"/>
          <w:color w:val="1F4E79"/>
          <w:sz w:val="19"/>
          <w:szCs w:val="19"/>
        </w:rPr>
        <w:t xml:space="preserve">}</w:t>
      </w:r>
    </w:p>
    <w:p>
      <w:pPr>
        <w:spacing w:after="40" w:before="30"/>
        <w:jc w:val="lef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Forma 2 — Uso de var (inferencia de tipo con new implícito):</w:t>
      </w:r>
    </w:p>
    <w:p>
      <w:pPr>
        <w:spacing w:after="40" w:before="10"/>
        <w:jc w:val="left"/>
      </w:pPr>
      <w:r>
        <w:rPr>
          <w:rFonts w:ascii="Arial" w:cs="Arial" w:eastAsia="Arial" w:hAnsi="Arial"/>
          <w:color w:val="1F4E79"/>
          <w:sz w:val="19"/>
          <w:szCs w:val="19"/>
        </w:rPr>
        <w:t xml:space="preserve">public ActionResult Listar()</w:t>
      </w:r>
    </w:p>
    <w:p>
      <w:pPr>
        <w:spacing w:after="40" w:before="5"/>
        <w:jc w:val="left"/>
      </w:pPr>
      <w:r>
        <w:rPr>
          <w:rFonts w:ascii="Arial" w:cs="Arial" w:eastAsia="Arial" w:hAnsi="Arial"/>
          <w:color w:val="1F4E79"/>
          <w:sz w:val="19"/>
          <w:szCs w:val="19"/>
        </w:rPr>
        <w:t xml:space="preserve">{</w:t>
      </w:r>
    </w:p>
    <w:p>
      <w:pPr>
        <w:spacing w:after="40" w:before="5"/>
        <w:jc w:val="left"/>
      </w:pPr>
      <w:r>
        <w:rPr>
          <w:rFonts w:ascii="Arial" w:cs="Arial" w:eastAsia="Arial" w:hAnsi="Arial"/>
          <w:b/>
          <w:bCs/>
          <w:color w:val="C7000B"/>
          <w:sz w:val="19"/>
          <w:szCs w:val="19"/>
        </w:rPr>
        <w:t xml:space="preserve">    var objEstudiante = new clsEstudiante();</w:t>
      </w:r>
    </w:p>
    <w:p>
      <w:pPr>
        <w:spacing w:after="40" w:before="5"/>
        <w:jc w:val="left"/>
      </w:pPr>
      <w:r>
        <w:rPr>
          <w:rFonts w:ascii="Arial" w:cs="Arial" w:eastAsia="Arial" w:hAnsi="Arial"/>
          <w:color w:val="1F4E79"/>
          <w:sz w:val="19"/>
          <w:szCs w:val="19"/>
        </w:rPr>
        <w:t xml:space="preserve">    // var infiere el tipo automáticamente en tiempo de compilación</w:t>
      </w:r>
    </w:p>
    <w:p>
      <w:pPr>
        <w:spacing w:after="40" w:before="5"/>
        <w:jc w:val="left"/>
      </w:pPr>
      <w:r>
        <w:rPr>
          <w:rFonts w:ascii="Arial" w:cs="Arial" w:eastAsia="Arial" w:hAnsi="Arial"/>
          <w:color w:val="1F4E79"/>
          <w:sz w:val="19"/>
          <w:szCs w:val="19"/>
        </w:rPr>
        <w:t xml:space="preserve">    var lista = objEstudiante.Listar();</w:t>
      </w:r>
    </w:p>
    <w:p>
      <w:pPr>
        <w:spacing w:after="40" w:before="5"/>
        <w:jc w:val="left"/>
      </w:pPr>
      <w:r>
        <w:rPr>
          <w:rFonts w:ascii="Arial" w:cs="Arial" w:eastAsia="Arial" w:hAnsi="Arial"/>
          <w:color w:val="1F4E79"/>
          <w:sz w:val="19"/>
          <w:szCs w:val="19"/>
        </w:rPr>
        <w:t xml:space="preserve">    return View(lista);</w:t>
      </w:r>
    </w:p>
    <w:p>
      <w:pPr>
        <w:spacing w:after="40" w:before="5"/>
        <w:jc w:val="left"/>
      </w:pPr>
      <w:r>
        <w:rPr>
          <w:rFonts w:ascii="Arial" w:cs="Arial" w:eastAsia="Arial" w:hAnsi="Arial"/>
          <w:color w:val="1F4E79"/>
          <w:sz w:val="19"/>
          <w:szCs w:val="19"/>
        </w:rPr>
        <w:t xml:space="preserve">}</w:t>
      </w:r>
    </w:p>
    <w:p>
      <w:pPr>
        <w:spacing w:after="40" w:before="20"/>
        <w:jc w:val="left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Nota: Ambas formas crean una instancia de clsEstudiante en memoria. La diferencia es que 'var' infiere el tipo y 'clsEstudiante' lo declara explícitamente. También es válido usar inyección de dependencias si la clase lo permite.</w:t>
      </w:r>
    </w:p>
    <w:sectPr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2026-06-12T21:02:34.064Z</dcterms:created>
  <dcterms:modified xsi:type="dcterms:W3CDTF">2026-06-12T21:02:34.065Z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