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749" w:rsidRDefault="00A61372">
      <w:pPr>
        <w:pStyle w:val="Caratula"/>
      </w:pPr>
      <w:r>
        <w:rPr>
          <w:noProof/>
        </w:rPr>
        <w:drawing>
          <wp:inline distT="0" distB="0" distL="0" distR="0">
            <wp:extent cx="791999" cy="79199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Users/ojimenez/Documents/UPT_CURSOS/logo_universidad.png"/>
                    <pic:cNvPicPr>
                      <a:picLocks noChangeAspect="1" noChangeArrowheads="1"/>
                    </pic:cNvPicPr>
                  </pic:nvPicPr>
                  <pic:blipFill>
                    <a:blip r:embed="rId7"/>
                    <a:stretch>
                      <a:fillRect/>
                    </a:stretch>
                  </pic:blipFill>
                  <pic:spPr bwMode="auto">
                    <a:xfrm>
                      <a:off x="0" y="0"/>
                      <a:ext cx="791999" cy="791999"/>
                    </a:xfrm>
                    <a:prstGeom prst="rect">
                      <a:avLst/>
                    </a:prstGeom>
                    <a:noFill/>
                    <a:ln w="9525">
                      <a:noFill/>
                      <a:headEnd/>
                      <a:tailEnd/>
                    </a:ln>
                  </pic:spPr>
                </pic:pic>
              </a:graphicData>
            </a:graphic>
          </wp:inline>
        </w:drawing>
      </w:r>
      <w:r>
        <w:t xml:space="preserve"> </w:t>
      </w:r>
    </w:p>
    <w:p w:rsidR="00D15749" w:rsidRDefault="00A61372" w:rsidP="00B5058C">
      <w:pPr>
        <w:pStyle w:val="CaratulaInstitucion0"/>
        <w:jc w:val="center"/>
      </w:pPr>
      <w:r>
        <w:t>UNIVERSIDAD PRIVADA DE TACNA</w:t>
      </w:r>
    </w:p>
    <w:p w:rsidR="00D15749" w:rsidRDefault="00A61372" w:rsidP="00B5058C">
      <w:pPr>
        <w:pStyle w:val="CaratulaInstitucion0"/>
        <w:jc w:val="center"/>
      </w:pPr>
      <w:r>
        <w:t>FACULTAD DE INGENIERÍA</w:t>
      </w:r>
    </w:p>
    <w:p w:rsidR="00D15749" w:rsidRDefault="00A61372" w:rsidP="00B5058C">
      <w:pPr>
        <w:pStyle w:val="CaratulaInstitucion0"/>
        <w:jc w:val="center"/>
      </w:pPr>
      <w:r>
        <w:t>ESCUELA PROFESIONAL DE INGENIERÍA DE SISTEMAS</w:t>
      </w:r>
    </w:p>
    <w:p w:rsidR="00B5058C" w:rsidRDefault="00B5058C">
      <w:pPr>
        <w:pStyle w:val="CaratulaTitulo0"/>
      </w:pPr>
    </w:p>
    <w:p w:rsidR="00B5058C" w:rsidRDefault="00B5058C" w:rsidP="00B5058C">
      <w:pPr>
        <w:pStyle w:val="CaratulaTitulo0"/>
        <w:jc w:val="center"/>
      </w:pPr>
      <w:r>
        <w:rPr>
          <w:noProof/>
        </w:rPr>
        <w:drawing>
          <wp:inline distT="0" distB="0" distL="0" distR="0" wp14:anchorId="37B6A286" wp14:editId="7485B602">
            <wp:extent cx="755650" cy="789305"/>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Users/ojimenez/Documents/UPT_CURSOS/logo_escuela_sistemas.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5650" cy="789305"/>
                    </a:xfrm>
                    <a:prstGeom prst="rect">
                      <a:avLst/>
                    </a:prstGeom>
                    <a:noFill/>
                    <a:ln w="9525">
                      <a:noFill/>
                      <a:headEnd/>
                      <a:tailEnd/>
                    </a:ln>
                  </pic:spPr>
                </pic:pic>
              </a:graphicData>
            </a:graphic>
          </wp:inline>
        </w:drawing>
      </w:r>
    </w:p>
    <w:p w:rsidR="00D15749" w:rsidRDefault="00A61372" w:rsidP="00B5058C">
      <w:pPr>
        <w:pStyle w:val="CaratulaTitulo0"/>
        <w:jc w:val="center"/>
      </w:pPr>
      <w:r>
        <w:t>INFORME DE LABORATORIO N.º 03</w:t>
      </w:r>
    </w:p>
    <w:p w:rsidR="00D15749" w:rsidRDefault="00A61372" w:rsidP="00B5058C">
      <w:pPr>
        <w:pStyle w:val="CaratulaCurso0"/>
        <w:jc w:val="center"/>
      </w:pPr>
      <w:r>
        <w:t>AUDITORÍA DE SISTEMAS · SI-084</w:t>
      </w:r>
    </w:p>
    <w:p w:rsidR="00D15749" w:rsidRDefault="00A61372" w:rsidP="00B5058C">
      <w:pPr>
        <w:pStyle w:val="CaratulaEtiqueta0"/>
        <w:jc w:val="center"/>
      </w:pPr>
      <w:r>
        <w:t>Evaluación de riesgos con SimpleRisk y detección técnica con OpenVAS/Greenbone</w:t>
      </w:r>
    </w:p>
    <w:p w:rsidR="00D15749" w:rsidRDefault="00D15749" w:rsidP="00B5058C">
      <w:pPr>
        <w:pStyle w:val="CaratulaLinea0"/>
        <w:jc w:val="center"/>
      </w:pPr>
    </w:p>
    <w:p w:rsidR="00D15749" w:rsidRDefault="00A61372" w:rsidP="00B5058C">
      <w:pPr>
        <w:pStyle w:val="CaratulaEtiqueta0"/>
        <w:jc w:val="center"/>
      </w:pPr>
      <w:proofErr w:type="gramStart"/>
      <w:r>
        <w:t>Semana N.º</w:t>
      </w:r>
      <w:proofErr w:type="gramEnd"/>
      <w:r>
        <w:t xml:space="preserve"> 03 · Unidad </w:t>
      </w:r>
      <w:r w:rsidR="00B5058C">
        <w:t>I</w:t>
      </w:r>
      <w:r w:rsidR="008833D9">
        <w:t xml:space="preserve"> </w:t>
      </w:r>
      <w:r>
        <w:t>· Trabajo individual</w:t>
      </w:r>
    </w:p>
    <w:p w:rsidR="00D15749" w:rsidRDefault="00D15749" w:rsidP="00B5058C">
      <w:pPr>
        <w:pStyle w:val="CaratulaLinea0"/>
        <w:jc w:val="center"/>
      </w:pPr>
    </w:p>
    <w:p w:rsidR="00D15749" w:rsidRDefault="00A61372" w:rsidP="00B5058C">
      <w:pPr>
        <w:pStyle w:val="CaratulaEtiqueta0"/>
        <w:jc w:val="center"/>
      </w:pPr>
      <w:r>
        <w:t>Integrantes</w:t>
      </w:r>
    </w:p>
    <w:p w:rsidR="00D15749" w:rsidRDefault="00A61372" w:rsidP="00B5058C">
      <w:pPr>
        <w:pStyle w:val="CaratulaLinea0"/>
        <w:jc w:val="center"/>
      </w:pPr>
      <w:r>
        <w:t>Vargas Gutierrez, Angel — Código 2020066922</w:t>
      </w:r>
    </w:p>
    <w:p w:rsidR="00D15749" w:rsidRDefault="00D15749" w:rsidP="00B5058C">
      <w:pPr>
        <w:pStyle w:val="CaratulaLinea0"/>
        <w:jc w:val="center"/>
      </w:pPr>
    </w:p>
    <w:p w:rsidR="00D15749" w:rsidRDefault="00D15749" w:rsidP="00B5058C">
      <w:pPr>
        <w:pStyle w:val="CaratulaLinea0"/>
        <w:jc w:val="center"/>
      </w:pPr>
    </w:p>
    <w:p w:rsidR="00D15749" w:rsidRDefault="00D15749" w:rsidP="00B5058C">
      <w:pPr>
        <w:pStyle w:val="CaratulaLinea0"/>
        <w:jc w:val="center"/>
      </w:pPr>
    </w:p>
    <w:p w:rsidR="00D15749" w:rsidRDefault="00A61372" w:rsidP="00B5058C">
      <w:pPr>
        <w:pStyle w:val="CaratulaEtiqueta0"/>
        <w:jc w:val="center"/>
      </w:pPr>
      <w:r>
        <w:t>Docente</w:t>
      </w:r>
    </w:p>
    <w:p w:rsidR="00D15749" w:rsidRDefault="00A61372" w:rsidP="00B5058C">
      <w:pPr>
        <w:pStyle w:val="CaratulaLinea0"/>
        <w:jc w:val="center"/>
      </w:pPr>
      <w:r>
        <w:t>Dr. Oscar Juan Jimenez Flores</w:t>
      </w:r>
    </w:p>
    <w:p w:rsidR="00D15749" w:rsidRDefault="00A61372" w:rsidP="00B5058C">
      <w:pPr>
        <w:pStyle w:val="CaratulaPie0"/>
        <w:jc w:val="center"/>
      </w:pPr>
      <w:r>
        <w:t>Tacna, Perú</w:t>
      </w:r>
    </w:p>
    <w:p w:rsidR="00D15749" w:rsidRDefault="00A61372" w:rsidP="00B5058C">
      <w:pPr>
        <w:jc w:val="center"/>
      </w:pPr>
      <w:r>
        <w:br w:type="page"/>
      </w:r>
    </w:p>
    <w:p w:rsidR="00D15749" w:rsidRDefault="00A61372">
      <w:pPr>
        <w:pStyle w:val="Ttulo1"/>
      </w:pPr>
      <w:bookmarkStart w:id="0" w:name="_Toc239261490"/>
      <w:r>
        <w:lastRenderedPageBreak/>
        <w:t>Índice</w:t>
      </w:r>
      <w:bookmarkEnd w:id="0"/>
    </w:p>
    <w:p w:rsidR="008833D9" w:rsidRDefault="00A61372">
      <w:pPr>
        <w:pStyle w:val="TDC1"/>
        <w:tabs>
          <w:tab w:val="right" w:leader="dot" w:pos="9344"/>
        </w:tabs>
        <w:rPr>
          <w:rFonts w:asciiTheme="minorHAnsi" w:eastAsiaTheme="minorEastAsia" w:hAnsiTheme="minorHAnsi" w:cstheme="minorBidi"/>
          <w:noProof/>
        </w:rPr>
      </w:pPr>
      <w:r>
        <w:fldChar w:fldCharType="begin"/>
      </w:r>
      <w:r>
        <w:instrText xml:space="preserve"> TOC \o "1-2" \h \z \u </w:instrText>
      </w:r>
      <w:r>
        <w:fldChar w:fldCharType="separate"/>
      </w:r>
      <w:hyperlink w:anchor="_Toc239261490" w:history="1">
        <w:r w:rsidR="008833D9" w:rsidRPr="007D2D77">
          <w:rPr>
            <w:rStyle w:val="Hipervnculo"/>
            <w:noProof/>
          </w:rPr>
          <w:t>Índice</w:t>
        </w:r>
        <w:r w:rsidR="008833D9">
          <w:rPr>
            <w:noProof/>
            <w:webHidden/>
          </w:rPr>
          <w:tab/>
        </w:r>
        <w:r w:rsidR="008833D9">
          <w:rPr>
            <w:noProof/>
            <w:webHidden/>
          </w:rPr>
          <w:fldChar w:fldCharType="begin"/>
        </w:r>
        <w:r w:rsidR="008833D9">
          <w:rPr>
            <w:noProof/>
            <w:webHidden/>
          </w:rPr>
          <w:instrText xml:space="preserve"> PAGEREF _Toc239261490 \h </w:instrText>
        </w:r>
        <w:r w:rsidR="008833D9">
          <w:rPr>
            <w:noProof/>
            <w:webHidden/>
          </w:rPr>
        </w:r>
        <w:r w:rsidR="008833D9">
          <w:rPr>
            <w:noProof/>
            <w:webHidden/>
          </w:rPr>
          <w:fldChar w:fldCharType="separate"/>
        </w:r>
        <w:r w:rsidR="008833D9">
          <w:rPr>
            <w:noProof/>
            <w:webHidden/>
          </w:rPr>
          <w:t>2</w:t>
        </w:r>
        <w:r w:rsidR="008833D9">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491" w:history="1">
        <w:r w:rsidRPr="007D2D77">
          <w:rPr>
            <w:rStyle w:val="Hipervnculo"/>
            <w:noProof/>
          </w:rPr>
          <w:t>1. Información sobre el evento práctico</w:t>
        </w:r>
        <w:r>
          <w:rPr>
            <w:noProof/>
            <w:webHidden/>
          </w:rPr>
          <w:tab/>
        </w:r>
        <w:r>
          <w:rPr>
            <w:noProof/>
            <w:webHidden/>
          </w:rPr>
          <w:fldChar w:fldCharType="begin"/>
        </w:r>
        <w:r>
          <w:rPr>
            <w:noProof/>
            <w:webHidden/>
          </w:rPr>
          <w:instrText xml:space="preserve"> PAGEREF _Toc239261491 \h </w:instrText>
        </w:r>
        <w:r>
          <w:rPr>
            <w:noProof/>
            <w:webHidden/>
          </w:rPr>
        </w:r>
        <w:r>
          <w:rPr>
            <w:noProof/>
            <w:webHidden/>
          </w:rPr>
          <w:fldChar w:fldCharType="separate"/>
        </w:r>
        <w:r>
          <w:rPr>
            <w:noProof/>
            <w:webHidden/>
          </w:rPr>
          <w:t>3</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2" w:history="1">
        <w:r w:rsidRPr="007D2D77">
          <w:rPr>
            <w:rStyle w:val="Hipervnculo"/>
            <w:noProof/>
          </w:rPr>
          <w:t>1.1 Título del evento práctico</w:t>
        </w:r>
        <w:r>
          <w:rPr>
            <w:noProof/>
            <w:webHidden/>
          </w:rPr>
          <w:tab/>
        </w:r>
        <w:r>
          <w:rPr>
            <w:noProof/>
            <w:webHidden/>
          </w:rPr>
          <w:fldChar w:fldCharType="begin"/>
        </w:r>
        <w:r>
          <w:rPr>
            <w:noProof/>
            <w:webHidden/>
          </w:rPr>
          <w:instrText xml:space="preserve"> PAGEREF _Toc239261492 \h </w:instrText>
        </w:r>
        <w:r>
          <w:rPr>
            <w:noProof/>
            <w:webHidden/>
          </w:rPr>
        </w:r>
        <w:r>
          <w:rPr>
            <w:noProof/>
            <w:webHidden/>
          </w:rPr>
          <w:fldChar w:fldCharType="separate"/>
        </w:r>
        <w:r>
          <w:rPr>
            <w:noProof/>
            <w:webHidden/>
          </w:rPr>
          <w:t>3</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3" w:history="1">
        <w:r w:rsidRPr="007D2D77">
          <w:rPr>
            <w:rStyle w:val="Hipervnculo"/>
            <w:noProof/>
          </w:rPr>
          <w:t>1.2 Objetivos</w:t>
        </w:r>
        <w:r>
          <w:rPr>
            <w:noProof/>
            <w:webHidden/>
          </w:rPr>
          <w:tab/>
        </w:r>
        <w:r>
          <w:rPr>
            <w:noProof/>
            <w:webHidden/>
          </w:rPr>
          <w:fldChar w:fldCharType="begin"/>
        </w:r>
        <w:r>
          <w:rPr>
            <w:noProof/>
            <w:webHidden/>
          </w:rPr>
          <w:instrText xml:space="preserve"> PAGEREF _Toc239261493 \h </w:instrText>
        </w:r>
        <w:r>
          <w:rPr>
            <w:noProof/>
            <w:webHidden/>
          </w:rPr>
        </w:r>
        <w:r>
          <w:rPr>
            <w:noProof/>
            <w:webHidden/>
          </w:rPr>
          <w:fldChar w:fldCharType="separate"/>
        </w:r>
        <w:r>
          <w:rPr>
            <w:noProof/>
            <w:webHidden/>
          </w:rPr>
          <w:t>3</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4" w:history="1">
        <w:r w:rsidRPr="007D2D77">
          <w:rPr>
            <w:rStyle w:val="Hipervnculo"/>
            <w:noProof/>
          </w:rPr>
          <w:t>1.3 Tiempo de duración</w:t>
        </w:r>
        <w:r>
          <w:rPr>
            <w:noProof/>
            <w:webHidden/>
          </w:rPr>
          <w:tab/>
        </w:r>
        <w:r>
          <w:rPr>
            <w:noProof/>
            <w:webHidden/>
          </w:rPr>
          <w:fldChar w:fldCharType="begin"/>
        </w:r>
        <w:r>
          <w:rPr>
            <w:noProof/>
            <w:webHidden/>
          </w:rPr>
          <w:instrText xml:space="preserve"> PAGEREF _Toc239261494 \h </w:instrText>
        </w:r>
        <w:r>
          <w:rPr>
            <w:noProof/>
            <w:webHidden/>
          </w:rPr>
        </w:r>
        <w:r>
          <w:rPr>
            <w:noProof/>
            <w:webHidden/>
          </w:rPr>
          <w:fldChar w:fldCharType="separate"/>
        </w:r>
        <w:r>
          <w:rPr>
            <w:noProof/>
            <w:webHidden/>
          </w:rPr>
          <w:t>3</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5" w:history="1">
        <w:r w:rsidRPr="007D2D77">
          <w:rPr>
            <w:rStyle w:val="Hipervnculo"/>
            <w:noProof/>
          </w:rPr>
          <w:t>1.4 Resultados de aprendizaje</w:t>
        </w:r>
        <w:r>
          <w:rPr>
            <w:noProof/>
            <w:webHidden/>
          </w:rPr>
          <w:tab/>
        </w:r>
        <w:r>
          <w:rPr>
            <w:noProof/>
            <w:webHidden/>
          </w:rPr>
          <w:fldChar w:fldCharType="begin"/>
        </w:r>
        <w:r>
          <w:rPr>
            <w:noProof/>
            <w:webHidden/>
          </w:rPr>
          <w:instrText xml:space="preserve"> PAGEREF _Toc239261495 \h </w:instrText>
        </w:r>
        <w:r>
          <w:rPr>
            <w:noProof/>
            <w:webHidden/>
          </w:rPr>
        </w:r>
        <w:r>
          <w:rPr>
            <w:noProof/>
            <w:webHidden/>
          </w:rPr>
          <w:fldChar w:fldCharType="separate"/>
        </w:r>
        <w:r>
          <w:rPr>
            <w:noProof/>
            <w:webHidden/>
          </w:rPr>
          <w:t>3</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6" w:history="1">
        <w:r w:rsidRPr="007D2D77">
          <w:rPr>
            <w:rStyle w:val="Hipervnculo"/>
            <w:noProof/>
          </w:rPr>
          <w:t>1.5 Recursos</w:t>
        </w:r>
        <w:r>
          <w:rPr>
            <w:noProof/>
            <w:webHidden/>
          </w:rPr>
          <w:tab/>
        </w:r>
        <w:r>
          <w:rPr>
            <w:noProof/>
            <w:webHidden/>
          </w:rPr>
          <w:fldChar w:fldCharType="begin"/>
        </w:r>
        <w:r>
          <w:rPr>
            <w:noProof/>
            <w:webHidden/>
          </w:rPr>
          <w:instrText xml:space="preserve"> PAGEREF _Toc239261496 \h </w:instrText>
        </w:r>
        <w:r>
          <w:rPr>
            <w:noProof/>
            <w:webHidden/>
          </w:rPr>
        </w:r>
        <w:r>
          <w:rPr>
            <w:noProof/>
            <w:webHidden/>
          </w:rPr>
          <w:fldChar w:fldCharType="separate"/>
        </w:r>
        <w:r>
          <w:rPr>
            <w:noProof/>
            <w:webHidden/>
          </w:rPr>
          <w:t>3</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7" w:history="1">
        <w:r w:rsidRPr="007D2D77">
          <w:rPr>
            <w:rStyle w:val="Hipervnculo"/>
            <w:noProof/>
          </w:rPr>
          <w:t>1.6 Seguridad</w:t>
        </w:r>
        <w:r>
          <w:rPr>
            <w:noProof/>
            <w:webHidden/>
          </w:rPr>
          <w:tab/>
        </w:r>
        <w:r>
          <w:rPr>
            <w:noProof/>
            <w:webHidden/>
          </w:rPr>
          <w:fldChar w:fldCharType="begin"/>
        </w:r>
        <w:r>
          <w:rPr>
            <w:noProof/>
            <w:webHidden/>
          </w:rPr>
          <w:instrText xml:space="preserve"> PAGEREF _Toc239261497 \h </w:instrText>
        </w:r>
        <w:r>
          <w:rPr>
            <w:noProof/>
            <w:webHidden/>
          </w:rPr>
        </w:r>
        <w:r>
          <w:rPr>
            <w:noProof/>
            <w:webHidden/>
          </w:rPr>
          <w:fldChar w:fldCharType="separate"/>
        </w:r>
        <w:r>
          <w:rPr>
            <w:noProof/>
            <w:webHidden/>
          </w:rPr>
          <w:t>4</w:t>
        </w:r>
        <w:r>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498" w:history="1">
        <w:r w:rsidRPr="007D2D77">
          <w:rPr>
            <w:rStyle w:val="Hipervnculo"/>
            <w:noProof/>
          </w:rPr>
          <w:t>2. Procedimiento o metodología</w:t>
        </w:r>
        <w:r>
          <w:rPr>
            <w:noProof/>
            <w:webHidden/>
          </w:rPr>
          <w:tab/>
        </w:r>
        <w:r>
          <w:rPr>
            <w:noProof/>
            <w:webHidden/>
          </w:rPr>
          <w:fldChar w:fldCharType="begin"/>
        </w:r>
        <w:r>
          <w:rPr>
            <w:noProof/>
            <w:webHidden/>
          </w:rPr>
          <w:instrText xml:space="preserve"> PAGEREF _Toc239261498 \h </w:instrText>
        </w:r>
        <w:r>
          <w:rPr>
            <w:noProof/>
            <w:webHidden/>
          </w:rPr>
        </w:r>
        <w:r>
          <w:rPr>
            <w:noProof/>
            <w:webHidden/>
          </w:rPr>
          <w:fldChar w:fldCharType="separate"/>
        </w:r>
        <w:r>
          <w:rPr>
            <w:noProof/>
            <w:webHidden/>
          </w:rPr>
          <w:t>4</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499" w:history="1">
        <w:r w:rsidRPr="007D2D77">
          <w:rPr>
            <w:rStyle w:val="Hipervnculo"/>
            <w:noProof/>
          </w:rPr>
          <w:t>Paso A</w:t>
        </w:r>
        <w:r>
          <w:rPr>
            <w:noProof/>
            <w:webHidden/>
          </w:rPr>
          <w:tab/>
        </w:r>
        <w:r>
          <w:rPr>
            <w:noProof/>
            <w:webHidden/>
          </w:rPr>
          <w:fldChar w:fldCharType="begin"/>
        </w:r>
        <w:r>
          <w:rPr>
            <w:noProof/>
            <w:webHidden/>
          </w:rPr>
          <w:instrText xml:space="preserve"> PAGEREF _Toc239261499 \h </w:instrText>
        </w:r>
        <w:r>
          <w:rPr>
            <w:noProof/>
            <w:webHidden/>
          </w:rPr>
        </w:r>
        <w:r>
          <w:rPr>
            <w:noProof/>
            <w:webHidden/>
          </w:rPr>
          <w:fldChar w:fldCharType="separate"/>
        </w:r>
        <w:r>
          <w:rPr>
            <w:noProof/>
            <w:webHidden/>
          </w:rPr>
          <w:t>4</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500" w:history="1">
        <w:r w:rsidRPr="007D2D77">
          <w:rPr>
            <w:rStyle w:val="Hipervnculo"/>
            <w:noProof/>
          </w:rPr>
          <w:t>Paso B</w:t>
        </w:r>
        <w:r>
          <w:rPr>
            <w:noProof/>
            <w:webHidden/>
          </w:rPr>
          <w:tab/>
        </w:r>
        <w:r>
          <w:rPr>
            <w:noProof/>
            <w:webHidden/>
          </w:rPr>
          <w:fldChar w:fldCharType="begin"/>
        </w:r>
        <w:r>
          <w:rPr>
            <w:noProof/>
            <w:webHidden/>
          </w:rPr>
          <w:instrText xml:space="preserve"> PAGEREF _Toc239261500 \h </w:instrText>
        </w:r>
        <w:r>
          <w:rPr>
            <w:noProof/>
            <w:webHidden/>
          </w:rPr>
        </w:r>
        <w:r>
          <w:rPr>
            <w:noProof/>
            <w:webHidden/>
          </w:rPr>
          <w:fldChar w:fldCharType="separate"/>
        </w:r>
        <w:r>
          <w:rPr>
            <w:noProof/>
            <w:webHidden/>
          </w:rPr>
          <w:t>5</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501" w:history="1">
        <w:r w:rsidRPr="007D2D77">
          <w:rPr>
            <w:rStyle w:val="Hipervnculo"/>
            <w:noProof/>
          </w:rPr>
          <w:t>Paso C</w:t>
        </w:r>
        <w:r>
          <w:rPr>
            <w:noProof/>
            <w:webHidden/>
          </w:rPr>
          <w:tab/>
        </w:r>
        <w:r>
          <w:rPr>
            <w:noProof/>
            <w:webHidden/>
          </w:rPr>
          <w:fldChar w:fldCharType="begin"/>
        </w:r>
        <w:r>
          <w:rPr>
            <w:noProof/>
            <w:webHidden/>
          </w:rPr>
          <w:instrText xml:space="preserve"> PAGEREF _Toc239261501 \h </w:instrText>
        </w:r>
        <w:r>
          <w:rPr>
            <w:noProof/>
            <w:webHidden/>
          </w:rPr>
        </w:r>
        <w:r>
          <w:rPr>
            <w:noProof/>
            <w:webHidden/>
          </w:rPr>
          <w:fldChar w:fldCharType="separate"/>
        </w:r>
        <w:r>
          <w:rPr>
            <w:noProof/>
            <w:webHidden/>
          </w:rPr>
          <w:t>5</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502" w:history="1">
        <w:r w:rsidRPr="007D2D77">
          <w:rPr>
            <w:rStyle w:val="Hipervnculo"/>
            <w:noProof/>
          </w:rPr>
          <w:t>Paso D</w:t>
        </w:r>
        <w:r>
          <w:rPr>
            <w:noProof/>
            <w:webHidden/>
          </w:rPr>
          <w:tab/>
        </w:r>
        <w:r>
          <w:rPr>
            <w:noProof/>
            <w:webHidden/>
          </w:rPr>
          <w:fldChar w:fldCharType="begin"/>
        </w:r>
        <w:r>
          <w:rPr>
            <w:noProof/>
            <w:webHidden/>
          </w:rPr>
          <w:instrText xml:space="preserve"> PAGEREF _Toc239261502 \h </w:instrText>
        </w:r>
        <w:r>
          <w:rPr>
            <w:noProof/>
            <w:webHidden/>
          </w:rPr>
        </w:r>
        <w:r>
          <w:rPr>
            <w:noProof/>
            <w:webHidden/>
          </w:rPr>
          <w:fldChar w:fldCharType="separate"/>
        </w:r>
        <w:r>
          <w:rPr>
            <w:noProof/>
            <w:webHidden/>
          </w:rPr>
          <w:t>6</w:t>
        </w:r>
        <w:r>
          <w:rPr>
            <w:noProof/>
            <w:webHidden/>
          </w:rPr>
          <w:fldChar w:fldCharType="end"/>
        </w:r>
      </w:hyperlink>
    </w:p>
    <w:p w:rsidR="008833D9" w:rsidRDefault="008833D9">
      <w:pPr>
        <w:pStyle w:val="TDC2"/>
        <w:tabs>
          <w:tab w:val="right" w:leader="dot" w:pos="9344"/>
        </w:tabs>
        <w:rPr>
          <w:rFonts w:asciiTheme="minorHAnsi" w:eastAsiaTheme="minorEastAsia" w:hAnsiTheme="minorHAnsi" w:cstheme="minorBidi"/>
          <w:noProof/>
        </w:rPr>
      </w:pPr>
      <w:hyperlink w:anchor="_Toc239261503" w:history="1">
        <w:r w:rsidRPr="007D2D77">
          <w:rPr>
            <w:rStyle w:val="Hipervnculo"/>
            <w:noProof/>
          </w:rPr>
          <w:t>Paso E</w:t>
        </w:r>
        <w:r>
          <w:rPr>
            <w:noProof/>
            <w:webHidden/>
          </w:rPr>
          <w:tab/>
        </w:r>
        <w:r>
          <w:rPr>
            <w:noProof/>
            <w:webHidden/>
          </w:rPr>
          <w:fldChar w:fldCharType="begin"/>
        </w:r>
        <w:r>
          <w:rPr>
            <w:noProof/>
            <w:webHidden/>
          </w:rPr>
          <w:instrText xml:space="preserve"> PAGEREF _Toc239261503 \h </w:instrText>
        </w:r>
        <w:r>
          <w:rPr>
            <w:noProof/>
            <w:webHidden/>
          </w:rPr>
        </w:r>
        <w:r>
          <w:rPr>
            <w:noProof/>
            <w:webHidden/>
          </w:rPr>
          <w:fldChar w:fldCharType="separate"/>
        </w:r>
        <w:r>
          <w:rPr>
            <w:noProof/>
            <w:webHidden/>
          </w:rPr>
          <w:t>6</w:t>
        </w:r>
        <w:r>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504" w:history="1">
        <w:r w:rsidRPr="007D2D77">
          <w:rPr>
            <w:rStyle w:val="Hipervnculo"/>
            <w:noProof/>
          </w:rPr>
          <w:t>3. Resultados</w:t>
        </w:r>
        <w:r>
          <w:rPr>
            <w:noProof/>
            <w:webHidden/>
          </w:rPr>
          <w:tab/>
        </w:r>
        <w:r>
          <w:rPr>
            <w:noProof/>
            <w:webHidden/>
          </w:rPr>
          <w:fldChar w:fldCharType="begin"/>
        </w:r>
        <w:r>
          <w:rPr>
            <w:noProof/>
            <w:webHidden/>
          </w:rPr>
          <w:instrText xml:space="preserve"> PAGEREF _Toc239261504 \h </w:instrText>
        </w:r>
        <w:r>
          <w:rPr>
            <w:noProof/>
            <w:webHidden/>
          </w:rPr>
        </w:r>
        <w:r>
          <w:rPr>
            <w:noProof/>
            <w:webHidden/>
          </w:rPr>
          <w:fldChar w:fldCharType="separate"/>
        </w:r>
        <w:r>
          <w:rPr>
            <w:noProof/>
            <w:webHidden/>
          </w:rPr>
          <w:t>6</w:t>
        </w:r>
        <w:r>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505" w:history="1">
        <w:r w:rsidRPr="007D2D77">
          <w:rPr>
            <w:rStyle w:val="Hipervnculo"/>
            <w:noProof/>
          </w:rPr>
          <w:t>4. Conclusiones</w:t>
        </w:r>
        <w:r>
          <w:rPr>
            <w:noProof/>
            <w:webHidden/>
          </w:rPr>
          <w:tab/>
        </w:r>
        <w:r>
          <w:rPr>
            <w:noProof/>
            <w:webHidden/>
          </w:rPr>
          <w:fldChar w:fldCharType="begin"/>
        </w:r>
        <w:r>
          <w:rPr>
            <w:noProof/>
            <w:webHidden/>
          </w:rPr>
          <w:instrText xml:space="preserve"> PAGEREF _Toc239261505 \h </w:instrText>
        </w:r>
        <w:r>
          <w:rPr>
            <w:noProof/>
            <w:webHidden/>
          </w:rPr>
        </w:r>
        <w:r>
          <w:rPr>
            <w:noProof/>
            <w:webHidden/>
          </w:rPr>
          <w:fldChar w:fldCharType="separate"/>
        </w:r>
        <w:r>
          <w:rPr>
            <w:noProof/>
            <w:webHidden/>
          </w:rPr>
          <w:t>8</w:t>
        </w:r>
        <w:r>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506" w:history="1">
        <w:r w:rsidRPr="007D2D77">
          <w:rPr>
            <w:rStyle w:val="Hipervnculo"/>
            <w:noProof/>
          </w:rPr>
          <w:t>5. Cuestionario</w:t>
        </w:r>
        <w:r>
          <w:rPr>
            <w:noProof/>
            <w:webHidden/>
          </w:rPr>
          <w:tab/>
        </w:r>
        <w:r>
          <w:rPr>
            <w:noProof/>
            <w:webHidden/>
          </w:rPr>
          <w:fldChar w:fldCharType="begin"/>
        </w:r>
        <w:r>
          <w:rPr>
            <w:noProof/>
            <w:webHidden/>
          </w:rPr>
          <w:instrText xml:space="preserve"> PAGEREF _Toc239261506 \h </w:instrText>
        </w:r>
        <w:r>
          <w:rPr>
            <w:noProof/>
            <w:webHidden/>
          </w:rPr>
        </w:r>
        <w:r>
          <w:rPr>
            <w:noProof/>
            <w:webHidden/>
          </w:rPr>
          <w:fldChar w:fldCharType="separate"/>
        </w:r>
        <w:r>
          <w:rPr>
            <w:noProof/>
            <w:webHidden/>
          </w:rPr>
          <w:t>8</w:t>
        </w:r>
        <w:r>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507" w:history="1">
        <w:r w:rsidRPr="007D2D77">
          <w:rPr>
            <w:rStyle w:val="Hipervnculo"/>
            <w:noProof/>
          </w:rPr>
          <w:t>6. Referencias bibliográficas</w:t>
        </w:r>
        <w:r>
          <w:rPr>
            <w:noProof/>
            <w:webHidden/>
          </w:rPr>
          <w:tab/>
        </w:r>
        <w:r>
          <w:rPr>
            <w:noProof/>
            <w:webHidden/>
          </w:rPr>
          <w:fldChar w:fldCharType="begin"/>
        </w:r>
        <w:r>
          <w:rPr>
            <w:noProof/>
            <w:webHidden/>
          </w:rPr>
          <w:instrText xml:space="preserve"> PAGEREF _Toc239261507 \h </w:instrText>
        </w:r>
        <w:r>
          <w:rPr>
            <w:noProof/>
            <w:webHidden/>
          </w:rPr>
        </w:r>
        <w:r>
          <w:rPr>
            <w:noProof/>
            <w:webHidden/>
          </w:rPr>
          <w:fldChar w:fldCharType="separate"/>
        </w:r>
        <w:r>
          <w:rPr>
            <w:noProof/>
            <w:webHidden/>
          </w:rPr>
          <w:t>8</w:t>
        </w:r>
        <w:r>
          <w:rPr>
            <w:noProof/>
            <w:webHidden/>
          </w:rPr>
          <w:fldChar w:fldCharType="end"/>
        </w:r>
      </w:hyperlink>
    </w:p>
    <w:p w:rsidR="008833D9" w:rsidRDefault="008833D9">
      <w:pPr>
        <w:pStyle w:val="TDC1"/>
        <w:tabs>
          <w:tab w:val="right" w:leader="dot" w:pos="9344"/>
        </w:tabs>
        <w:rPr>
          <w:rFonts w:asciiTheme="minorHAnsi" w:eastAsiaTheme="minorEastAsia" w:hAnsiTheme="minorHAnsi" w:cstheme="minorBidi"/>
          <w:noProof/>
        </w:rPr>
      </w:pPr>
      <w:hyperlink w:anchor="_Toc239261508" w:history="1">
        <w:r w:rsidRPr="007D2D77">
          <w:rPr>
            <w:rStyle w:val="Hipervnculo"/>
            <w:noProof/>
          </w:rPr>
          <w:t>7. Anexos</w:t>
        </w:r>
        <w:r>
          <w:rPr>
            <w:noProof/>
            <w:webHidden/>
          </w:rPr>
          <w:tab/>
        </w:r>
        <w:r>
          <w:rPr>
            <w:noProof/>
            <w:webHidden/>
          </w:rPr>
          <w:fldChar w:fldCharType="begin"/>
        </w:r>
        <w:r>
          <w:rPr>
            <w:noProof/>
            <w:webHidden/>
          </w:rPr>
          <w:instrText xml:space="preserve"> PAGEREF _Toc239261508 \h </w:instrText>
        </w:r>
        <w:r>
          <w:rPr>
            <w:noProof/>
            <w:webHidden/>
          </w:rPr>
        </w:r>
        <w:r>
          <w:rPr>
            <w:noProof/>
            <w:webHidden/>
          </w:rPr>
          <w:fldChar w:fldCharType="separate"/>
        </w:r>
        <w:r>
          <w:rPr>
            <w:noProof/>
            <w:webHidden/>
          </w:rPr>
          <w:t>9</w:t>
        </w:r>
        <w:r>
          <w:rPr>
            <w:noProof/>
            <w:webHidden/>
          </w:rPr>
          <w:fldChar w:fldCharType="end"/>
        </w:r>
      </w:hyperlink>
    </w:p>
    <w:p w:rsidR="00D15749" w:rsidRDefault="00A61372">
      <w:r>
        <w:fldChar w:fldCharType="end"/>
      </w:r>
    </w:p>
    <w:p w:rsidR="00D15749" w:rsidRDefault="00A61372">
      <w:r>
        <w:br w:type="page"/>
      </w:r>
      <w:bookmarkStart w:id="1" w:name="cómo-se-usa-esta-plantilla"/>
    </w:p>
    <w:p w:rsidR="00D15749" w:rsidRDefault="00A61372">
      <w:pPr>
        <w:pStyle w:val="Ttulo1"/>
      </w:pPr>
      <w:bookmarkStart w:id="2" w:name="información-sobre-el-evento-práctico"/>
      <w:bookmarkStart w:id="3" w:name="_Toc239261491"/>
      <w:bookmarkEnd w:id="1"/>
      <w:r>
        <w:lastRenderedPageBreak/>
        <w:t>1. Información sobre el evento práctico</w:t>
      </w:r>
      <w:bookmarkEnd w:id="3"/>
    </w:p>
    <w:p w:rsidR="00D15749" w:rsidRDefault="00A61372" w:rsidP="008833D9">
      <w:pPr>
        <w:pStyle w:val="Ttulo2"/>
        <w:ind w:left="720"/>
      </w:pPr>
      <w:bookmarkStart w:id="4" w:name="título-del-evento-práctico"/>
      <w:bookmarkStart w:id="5" w:name="_Toc239261492"/>
      <w:r>
        <w:t>1.1 Título del evento práctico</w:t>
      </w:r>
      <w:bookmarkEnd w:id="5"/>
    </w:p>
    <w:p w:rsidR="00D15749" w:rsidRDefault="00A61372" w:rsidP="008833D9">
      <w:pPr>
        <w:pStyle w:val="FirstParagraph"/>
        <w:ind w:left="1440"/>
      </w:pPr>
      <w:r>
        <w:t>Apreciación y tratamiento del riesgo de seguridad de la información sobre el entorno auditado, alimentada por evidencia técnica de vulnerabilidades obtenida con el escáner Greenbone/OpenVAS.</w:t>
      </w:r>
    </w:p>
    <w:p w:rsidR="00D15749" w:rsidRDefault="00A61372" w:rsidP="008833D9">
      <w:pPr>
        <w:pStyle w:val="Ttulo2"/>
        <w:ind w:left="720"/>
      </w:pPr>
      <w:bookmarkStart w:id="6" w:name="objetivos"/>
      <w:bookmarkStart w:id="7" w:name="_Toc239261493"/>
      <w:bookmarkEnd w:id="4"/>
      <w:r>
        <w:t>1.2 Objetivos</w:t>
      </w:r>
      <w:bookmarkEnd w:id="7"/>
    </w:p>
    <w:p w:rsidR="00D15749" w:rsidRPr="00B5058C" w:rsidRDefault="00A61372" w:rsidP="008833D9">
      <w:pPr>
        <w:pStyle w:val="Compact"/>
        <w:numPr>
          <w:ilvl w:val="0"/>
          <w:numId w:val="2"/>
        </w:numPr>
        <w:ind w:left="1800"/>
        <w:rPr>
          <w:lang w:val="en-US"/>
        </w:rPr>
      </w:pPr>
      <w:proofErr w:type="spellStart"/>
      <w:r w:rsidRPr="00B5058C">
        <w:rPr>
          <w:lang w:val="en-US"/>
        </w:rPr>
        <w:t>Desplegar</w:t>
      </w:r>
      <w:proofErr w:type="spellEnd"/>
      <w:r w:rsidRPr="00B5058C">
        <w:rPr>
          <w:lang w:val="en-US"/>
        </w:rPr>
        <w:t xml:space="preserve"> </w:t>
      </w:r>
      <w:proofErr w:type="spellStart"/>
      <w:r w:rsidRPr="00B5058C">
        <w:rPr>
          <w:lang w:val="en-US"/>
        </w:rPr>
        <w:t>SimpleRisk</w:t>
      </w:r>
      <w:proofErr w:type="spellEnd"/>
      <w:r w:rsidRPr="00B5058C">
        <w:rPr>
          <w:lang w:val="en-US"/>
        </w:rPr>
        <w:t xml:space="preserve"> Community y </w:t>
      </w:r>
      <w:proofErr w:type="spellStart"/>
      <w:r w:rsidRPr="00B5058C">
        <w:rPr>
          <w:lang w:val="en-US"/>
        </w:rPr>
        <w:t>Greenbone</w:t>
      </w:r>
      <w:proofErr w:type="spellEnd"/>
      <w:r w:rsidRPr="00B5058C">
        <w:rPr>
          <w:lang w:val="en-US"/>
        </w:rPr>
        <w:t xml:space="preserve"> Community Edition (OpenVAS) </w:t>
      </w:r>
      <w:proofErr w:type="spellStart"/>
      <w:r w:rsidRPr="00B5058C">
        <w:rPr>
          <w:lang w:val="en-US"/>
        </w:rPr>
        <w:t>en</w:t>
      </w:r>
      <w:proofErr w:type="spellEnd"/>
      <w:r w:rsidRPr="00B5058C">
        <w:rPr>
          <w:lang w:val="en-US"/>
        </w:rPr>
        <w:t xml:space="preserve"> Docker.</w:t>
      </w:r>
    </w:p>
    <w:p w:rsidR="00D15749" w:rsidRDefault="00A61372" w:rsidP="008833D9">
      <w:pPr>
        <w:pStyle w:val="Compact"/>
        <w:numPr>
          <w:ilvl w:val="0"/>
          <w:numId w:val="2"/>
        </w:numPr>
        <w:ind w:left="1800"/>
      </w:pPr>
      <w:r>
        <w:t>Ejecutar un escaneo autenticado y no autenticado de vulnerabilidades sobre el entorno si084-lab.</w:t>
      </w:r>
    </w:p>
    <w:p w:rsidR="00D15749" w:rsidRDefault="00A61372" w:rsidP="008833D9">
      <w:pPr>
        <w:pStyle w:val="Compact"/>
        <w:numPr>
          <w:ilvl w:val="0"/>
          <w:numId w:val="2"/>
        </w:numPr>
        <w:ind w:left="1800"/>
      </w:pPr>
      <w:r>
        <w:t>Interpretar los resultados en términos de CVE, CVSS v3.1 y vector de ataque, distinguiendo severidad técnica de riesgo de negocio.</w:t>
      </w:r>
    </w:p>
    <w:p w:rsidR="00D15749" w:rsidRDefault="00A61372" w:rsidP="008833D9">
      <w:pPr>
        <w:pStyle w:val="Compact"/>
        <w:numPr>
          <w:ilvl w:val="0"/>
          <w:numId w:val="2"/>
        </w:numPr>
        <w:ind w:left="1800"/>
      </w:pPr>
      <w:r>
        <w:t>Convertir hallazgos técnicos en riesgos de negocio registrados con activo, amenaza, vulnerabilidad, probabilidad, impacto y dueño.</w:t>
      </w:r>
    </w:p>
    <w:p w:rsidR="00D15749" w:rsidRDefault="00A61372" w:rsidP="008833D9">
      <w:pPr>
        <w:pStyle w:val="Compact"/>
        <w:numPr>
          <w:ilvl w:val="0"/>
          <w:numId w:val="2"/>
        </w:numPr>
        <w:ind w:left="1800"/>
      </w:pPr>
      <w:r>
        <w:t>Construir la matriz de riesgo inherente y residual y el plan de tratamiento.</w:t>
      </w:r>
    </w:p>
    <w:p w:rsidR="00D15749" w:rsidRDefault="00A61372" w:rsidP="008833D9">
      <w:pPr>
        <w:pStyle w:val="Compact"/>
        <w:numPr>
          <w:ilvl w:val="0"/>
          <w:numId w:val="2"/>
        </w:numPr>
        <w:ind w:left="1800"/>
      </w:pPr>
      <w:r>
        <w:t>Elaborar un extracto de Declaración de Aplicabilidad (SoA) para los controles involucrados.</w:t>
      </w:r>
    </w:p>
    <w:p w:rsidR="00D15749" w:rsidRDefault="00A61372" w:rsidP="008833D9">
      <w:pPr>
        <w:pStyle w:val="Ttulo2"/>
        <w:ind w:left="720"/>
      </w:pPr>
      <w:bookmarkStart w:id="8" w:name="tiempo-de-duración"/>
      <w:bookmarkStart w:id="9" w:name="_Toc239261494"/>
      <w:bookmarkEnd w:id="6"/>
      <w:r>
        <w:t>1.3 Tiempo de duración</w:t>
      </w:r>
      <w:bookmarkEnd w:id="9"/>
    </w:p>
    <w:p w:rsidR="00D15749" w:rsidRDefault="00A61372" w:rsidP="008833D9">
      <w:pPr>
        <w:pStyle w:val="FirstParagraph"/>
        <w:ind w:left="720" w:firstLine="720"/>
      </w:pPr>
      <w:r>
        <w:t>100 minutos: 60 de taller guiado y 40 de avance asistido.</w:t>
      </w:r>
    </w:p>
    <w:p w:rsidR="00D15749" w:rsidRDefault="00A61372" w:rsidP="008833D9">
      <w:pPr>
        <w:pStyle w:val="Ttulo2"/>
        <w:ind w:left="720"/>
      </w:pPr>
      <w:bookmarkStart w:id="10" w:name="resultados-de-aprendizaje"/>
      <w:bookmarkStart w:id="11" w:name="_Toc239261495"/>
      <w:bookmarkEnd w:id="8"/>
      <w:r>
        <w:t>1.4 Resultados de aprendizaje</w:t>
      </w:r>
      <w:bookmarkEnd w:id="11"/>
    </w:p>
    <w:p w:rsidR="00D15749" w:rsidRDefault="00A61372" w:rsidP="008833D9">
      <w:pPr>
        <w:pStyle w:val="Compact"/>
        <w:numPr>
          <w:ilvl w:val="0"/>
          <w:numId w:val="2"/>
        </w:numPr>
        <w:ind w:left="1800"/>
      </w:pPr>
      <w:r>
        <w:t>RA1 — Analiza e interpreta los conceptos y terminología de Auditoría de Sistemas.</w:t>
      </w:r>
    </w:p>
    <w:p w:rsidR="00D15749" w:rsidRDefault="00A61372" w:rsidP="008833D9">
      <w:pPr>
        <w:pStyle w:val="Compact"/>
        <w:numPr>
          <w:ilvl w:val="0"/>
          <w:numId w:val="2"/>
        </w:numPr>
        <w:ind w:left="1800"/>
      </w:pPr>
      <w:r>
        <w:t>RA2 — Evalúa la seguridad de la información en Auditoría de Sistemas.</w:t>
      </w:r>
    </w:p>
    <w:p w:rsidR="00D15749" w:rsidRDefault="00A61372">
      <w:pPr>
        <w:pStyle w:val="Ttulo2"/>
      </w:pPr>
      <w:bookmarkStart w:id="12" w:name="recursos"/>
      <w:bookmarkStart w:id="13" w:name="_Toc239261496"/>
      <w:bookmarkEnd w:id="10"/>
      <w:r>
        <w:t>1.5 Recursos</w:t>
      </w:r>
      <w:bookmarkEnd w:id="13"/>
    </w:p>
    <w:tbl>
      <w:tblPr>
        <w:tblStyle w:val="Table"/>
        <w:tblW w:w="0" w:type="auto"/>
        <w:tblLook w:val="0020" w:firstRow="1" w:lastRow="0" w:firstColumn="0" w:lastColumn="0" w:noHBand="0" w:noVBand="0"/>
      </w:tblPr>
      <w:tblGrid>
        <w:gridCol w:w="2640"/>
        <w:gridCol w:w="2820"/>
        <w:gridCol w:w="2640"/>
      </w:tblGrid>
      <w:tr w:rsidR="00D15749" w:rsidTr="00D15749">
        <w:trPr>
          <w:cnfStyle w:val="100000000000" w:firstRow="1" w:lastRow="0" w:firstColumn="0" w:lastColumn="0" w:oddVBand="0" w:evenVBand="0" w:oddHBand="0" w:evenHBand="0" w:firstRowFirstColumn="0" w:firstRowLastColumn="0" w:lastRowFirstColumn="0" w:lastRowLastColumn="0"/>
          <w:tblHeader/>
        </w:trPr>
        <w:tc>
          <w:tcPr>
            <w:tcW w:w="0" w:type="auto"/>
          </w:tcPr>
          <w:p w:rsidR="00D15749" w:rsidRDefault="00A61372">
            <w:pPr>
              <w:pStyle w:val="Compact"/>
            </w:pPr>
            <w:r>
              <w:t>Recurso</w:t>
            </w:r>
          </w:p>
        </w:tc>
        <w:tc>
          <w:tcPr>
            <w:tcW w:w="0" w:type="auto"/>
          </w:tcPr>
          <w:p w:rsidR="00D15749" w:rsidRDefault="00A61372">
            <w:pPr>
              <w:pStyle w:val="Compact"/>
            </w:pPr>
            <w:r>
              <w:t>Versión</w:t>
            </w:r>
          </w:p>
        </w:tc>
        <w:tc>
          <w:tcPr>
            <w:tcW w:w="0" w:type="auto"/>
          </w:tcPr>
          <w:p w:rsidR="00D15749" w:rsidRDefault="00A61372">
            <w:pPr>
              <w:pStyle w:val="Compact"/>
            </w:pPr>
            <w:r>
              <w:t>Para qué se usó</w:t>
            </w:r>
          </w:p>
        </w:tc>
      </w:tr>
      <w:tr w:rsidR="00D15749">
        <w:tc>
          <w:tcPr>
            <w:tcW w:w="0" w:type="auto"/>
          </w:tcPr>
          <w:p w:rsidR="00D15749" w:rsidRDefault="00D15749">
            <w:pPr>
              <w:pStyle w:val="Compact"/>
            </w:pPr>
          </w:p>
        </w:tc>
        <w:tc>
          <w:tcPr>
            <w:tcW w:w="0" w:type="auto"/>
          </w:tcPr>
          <w:p w:rsidR="00D15749" w:rsidRDefault="00D15749">
            <w:pPr>
              <w:pStyle w:val="Compact"/>
            </w:pPr>
          </w:p>
        </w:tc>
        <w:tc>
          <w:tcPr>
            <w:tcW w:w="0" w:type="auto"/>
          </w:tcPr>
          <w:p w:rsidR="00D15749" w:rsidRDefault="00D15749">
            <w:pPr>
              <w:pStyle w:val="Compact"/>
            </w:pPr>
          </w:p>
        </w:tc>
      </w:tr>
      <w:tr w:rsidR="00D15749">
        <w:tc>
          <w:tcPr>
            <w:tcW w:w="0" w:type="auto"/>
          </w:tcPr>
          <w:p w:rsidR="00D15749" w:rsidRDefault="00D15749">
            <w:pPr>
              <w:pStyle w:val="Compact"/>
            </w:pPr>
          </w:p>
        </w:tc>
        <w:tc>
          <w:tcPr>
            <w:tcW w:w="0" w:type="auto"/>
          </w:tcPr>
          <w:p w:rsidR="00D15749" w:rsidRDefault="00D15749">
            <w:pPr>
              <w:pStyle w:val="Compact"/>
            </w:pPr>
          </w:p>
        </w:tc>
        <w:tc>
          <w:tcPr>
            <w:tcW w:w="0" w:type="auto"/>
          </w:tcPr>
          <w:p w:rsidR="00D15749" w:rsidRDefault="00D15749">
            <w:pPr>
              <w:pStyle w:val="Compact"/>
            </w:pPr>
          </w:p>
        </w:tc>
      </w:tr>
      <w:tr w:rsidR="00D15749">
        <w:tc>
          <w:tcPr>
            <w:tcW w:w="0" w:type="auto"/>
          </w:tcPr>
          <w:p w:rsidR="00D15749" w:rsidRDefault="00D15749">
            <w:pPr>
              <w:pStyle w:val="Compact"/>
            </w:pPr>
          </w:p>
        </w:tc>
        <w:tc>
          <w:tcPr>
            <w:tcW w:w="0" w:type="auto"/>
          </w:tcPr>
          <w:p w:rsidR="00D15749" w:rsidRDefault="00D15749">
            <w:pPr>
              <w:pStyle w:val="Compact"/>
            </w:pPr>
          </w:p>
        </w:tc>
        <w:tc>
          <w:tcPr>
            <w:tcW w:w="0" w:type="auto"/>
          </w:tcPr>
          <w:p w:rsidR="00D15749" w:rsidRDefault="00D15749">
            <w:pPr>
              <w:pStyle w:val="Compact"/>
            </w:pPr>
          </w:p>
        </w:tc>
      </w:tr>
      <w:tr w:rsidR="00D15749" w:rsidTr="00D15749">
        <w:tc>
          <w:tcPr>
            <w:tcW w:w="2640" w:type="dxa"/>
          </w:tcPr>
          <w:p w:rsidR="00D15749" w:rsidRDefault="00A61372">
            <w:r>
              <w:t>si084-lab / audit_net</w:t>
            </w:r>
          </w:p>
        </w:tc>
        <w:tc>
          <w:tcPr>
            <w:tcW w:w="2640" w:type="dxa"/>
          </w:tcPr>
          <w:p w:rsidR="00D15749" w:rsidRDefault="00A61372">
            <w:r>
              <w:t>Semanas 01-02</w:t>
            </w:r>
          </w:p>
        </w:tc>
        <w:tc>
          <w:tcPr>
            <w:tcW w:w="2640" w:type="dxa"/>
          </w:tcPr>
          <w:p w:rsidR="00D15749" w:rsidRDefault="00A61372">
            <w:r>
              <w:t>Entorno Docker base sobre el que se despliegan los servicios y se ejecuta el escaneo.</w:t>
            </w:r>
          </w:p>
        </w:tc>
      </w:tr>
      <w:tr w:rsidR="00D15749" w:rsidTr="00D15749">
        <w:tc>
          <w:tcPr>
            <w:tcW w:w="2640" w:type="dxa"/>
          </w:tcPr>
          <w:p w:rsidR="00D15749" w:rsidRDefault="00A61372">
            <w:r>
              <w:t>Greenbone Community Containers</w:t>
            </w:r>
          </w:p>
        </w:tc>
        <w:tc>
          <w:tcPr>
            <w:tcW w:w="2640" w:type="dxa"/>
          </w:tcPr>
          <w:p w:rsidR="00D15749" w:rsidRDefault="00A61372">
            <w:r>
              <w:t>Edition 22.4 (stable)</w:t>
            </w:r>
          </w:p>
        </w:tc>
        <w:tc>
          <w:tcPr>
            <w:tcW w:w="2640" w:type="dxa"/>
          </w:tcPr>
          <w:p w:rsidR="00D15749" w:rsidRDefault="00A61372">
            <w:r>
              <w:t>Escaneo de vulnerabilidades (OpenVAS/GVM) sobre los activos del entorno.</w:t>
            </w:r>
          </w:p>
        </w:tc>
      </w:tr>
      <w:tr w:rsidR="00D15749" w:rsidTr="00D15749">
        <w:tc>
          <w:tcPr>
            <w:tcW w:w="2640" w:type="dxa"/>
          </w:tcPr>
          <w:p w:rsidR="00D15749" w:rsidRDefault="00A61372">
            <w:r>
              <w:t>SimpleRisk</w:t>
            </w:r>
          </w:p>
        </w:tc>
        <w:tc>
          <w:tcPr>
            <w:tcW w:w="2640" w:type="dxa"/>
          </w:tcPr>
          <w:p w:rsidR="00D15749" w:rsidRDefault="00A61372">
            <w:r>
              <w:t>Imagen simplerisk/simplerisk:latest</w:t>
            </w:r>
          </w:p>
        </w:tc>
        <w:tc>
          <w:tcPr>
            <w:tcW w:w="2640" w:type="dxa"/>
          </w:tcPr>
          <w:p w:rsidR="00D15749" w:rsidRDefault="00A61372">
            <w:r>
              <w:t>Registro de riesgos, matriz de riesgo inherente/residual y plan de tratamiento.</w:t>
            </w:r>
          </w:p>
        </w:tc>
      </w:tr>
      <w:tr w:rsidR="00D15749" w:rsidTr="00D15749">
        <w:tc>
          <w:tcPr>
            <w:tcW w:w="2640" w:type="dxa"/>
          </w:tcPr>
          <w:p w:rsidR="00D15749" w:rsidRDefault="00A61372">
            <w:r>
              <w:t>Python 3 con pandas</w:t>
            </w:r>
          </w:p>
        </w:tc>
        <w:tc>
          <w:tcPr>
            <w:tcW w:w="2640" w:type="dxa"/>
          </w:tcPr>
          <w:p w:rsidR="00D15749" w:rsidRDefault="00A61372">
            <w:r>
              <w:t>Python 3.14</w:t>
            </w:r>
          </w:p>
        </w:tc>
        <w:tc>
          <w:tcPr>
            <w:tcW w:w="2640" w:type="dxa"/>
          </w:tcPr>
          <w:p w:rsidR="00D15749" w:rsidRDefault="00A61372">
            <w:r>
              <w:t xml:space="preserve">Conversión del reporte técnico de Greenbone a registro de riesgos de </w:t>
            </w:r>
            <w:r>
              <w:lastRenderedPageBreak/>
              <w:t>negocio.</w:t>
            </w:r>
          </w:p>
        </w:tc>
      </w:tr>
      <w:tr w:rsidR="00D15749" w:rsidTr="00D15749">
        <w:tc>
          <w:tcPr>
            <w:tcW w:w="2640" w:type="dxa"/>
          </w:tcPr>
          <w:p w:rsidR="00D15749" w:rsidRDefault="00A61372">
            <w:r>
              <w:lastRenderedPageBreak/>
              <w:t>Docker Engine (WSL2)</w:t>
            </w:r>
          </w:p>
        </w:tc>
        <w:tc>
          <w:tcPr>
            <w:tcW w:w="2640" w:type="dxa"/>
          </w:tcPr>
          <w:p w:rsidR="00D15749" w:rsidRDefault="00A61372">
            <w:r>
              <w:t>29.7.2</w:t>
            </w:r>
          </w:p>
        </w:tc>
        <w:tc>
          <w:tcPr>
            <w:tcW w:w="2640" w:type="dxa"/>
          </w:tcPr>
          <w:p w:rsidR="00D15749" w:rsidRDefault="00A61372">
            <w:r>
              <w:t>Motor de contenedores sobre el que corren todos los servicios del laboratorio.</w:t>
            </w:r>
          </w:p>
        </w:tc>
      </w:tr>
    </w:tbl>
    <w:p w:rsidR="00D15749" w:rsidRDefault="00A61372">
      <w:pPr>
        <w:pStyle w:val="Ttulo2"/>
      </w:pPr>
      <w:bookmarkStart w:id="14" w:name="seguridad"/>
      <w:bookmarkStart w:id="15" w:name="_Toc239261497"/>
      <w:bookmarkEnd w:id="12"/>
      <w:r>
        <w:t>1.6 Seguridad</w:t>
      </w:r>
      <w:bookmarkEnd w:id="15"/>
    </w:p>
    <w:p w:rsidR="00D15749" w:rsidRDefault="00A61372" w:rsidP="00B5058C">
      <w:pPr>
        <w:pStyle w:val="FirstParagraph"/>
        <w:ind w:left="720"/>
      </w:pPr>
      <w:r>
        <w:t>El escaneo se ejecutó exclusivamente contra la red audit_net. No se escaneó la red del campus ni ningún host fuera del laboratorio (Ley 30096, acceso no autorizado a sistemas informáticos).</w:t>
      </w:r>
    </w:p>
    <w:p w:rsidR="00D15749" w:rsidRDefault="00A61372" w:rsidP="00B5058C">
      <w:pPr>
        <w:pStyle w:val="FirstParagraph"/>
        <w:ind w:left="720"/>
      </w:pPr>
      <w:r>
        <w:t>El objetivo se verificó antes de lanzar el escaneo con docker network inspect audit_net, y el rango exacto quedó registrado en el papel de trabajo E03_scan/objetivos.txt.</w:t>
      </w:r>
    </w:p>
    <w:p w:rsidR="00D15749" w:rsidRDefault="00A61372" w:rsidP="00B5058C">
      <w:pPr>
        <w:pStyle w:val="FirstParagraph"/>
        <w:ind w:left="720"/>
      </w:pPr>
      <w:r>
        <w:t>El escaneo autenticado usó credenciales creadas exclusivamente para el laboratorio, nunca credenciales reales.</w:t>
      </w:r>
    </w:p>
    <w:p w:rsidR="00D15749" w:rsidRDefault="00A61372" w:rsidP="00B5058C">
      <w:pPr>
        <w:pStyle w:val="FirstParagraph"/>
        <w:ind w:left="720"/>
      </w:pPr>
      <w:r>
        <w:t>La sincronización de las bases de datos de Greenbone (SCAP, CERT, NVT) se inició al comenzar la sesión y se trabajó en paralelo en la configuración de SimpleRisk mientras concluía.</w:t>
      </w:r>
    </w:p>
    <w:p w:rsidR="00D15749" w:rsidRDefault="00A61372" w:rsidP="00B5058C">
      <w:pPr>
        <w:pStyle w:val="FirstParagraph"/>
        <w:ind w:left="720"/>
      </w:pPr>
      <w:r>
        <w:t>Los reportes de escaneo contienen rutas, versiones de software y credenciales del laboratorio. Se tratan como información Confidencial según la clasificación del curso, y no se publican fuera del repositorio privado/controlado del equipo.</w:t>
      </w:r>
    </w:p>
    <w:p w:rsidR="00D15749" w:rsidRDefault="00A61372">
      <w:pPr>
        <w:pStyle w:val="Ttulo1"/>
      </w:pPr>
      <w:bookmarkStart w:id="16" w:name="procedimiento-o-metodología"/>
      <w:bookmarkStart w:id="17" w:name="_Toc239261498"/>
      <w:bookmarkEnd w:id="2"/>
      <w:bookmarkEnd w:id="14"/>
      <w:r>
        <w:t>2. Procedimiento o metodología</w:t>
      </w:r>
      <w:bookmarkEnd w:id="17"/>
    </w:p>
    <w:p w:rsidR="00D15749" w:rsidRDefault="00A61372" w:rsidP="00B5058C">
      <w:pPr>
        <w:pStyle w:val="FirstParagraph"/>
        <w:ind w:left="720"/>
      </w:pPr>
      <w:r>
        <w:t>Los pasos A-E siguen la guía del Taller 03. El entorno se desplegó sobre Docker Engine 29.7.2 corriendo dentro de WSL2 (Ubuntu 26.04), en lugar de un host Linux nativo, por disponibilidad de hardware; los comandos y resultados son equivalentes.</w:t>
      </w:r>
    </w:p>
    <w:p w:rsidR="00D15749" w:rsidRDefault="00A61372" w:rsidP="00B5058C">
      <w:pPr>
        <w:pStyle w:val="Ttulo2"/>
        <w:ind w:left="720"/>
      </w:pPr>
      <w:bookmarkStart w:id="18" w:name="paso-a"/>
      <w:bookmarkStart w:id="19" w:name="_Toc239261499"/>
      <w:r>
        <w:t>Paso A</w:t>
      </w:r>
      <w:bookmarkEnd w:id="19"/>
    </w:p>
    <w:p w:rsidR="00D15749" w:rsidRDefault="00A61372" w:rsidP="00B5058C">
      <w:pPr>
        <w:pStyle w:val="FirstParagraph"/>
        <w:ind w:left="1440"/>
      </w:pPr>
      <w:r>
        <w:t>Objetivo: desplegar Greenbone Community Edition e iniciar la sincronización de feeds (NVT, SCAP, CERT).</w:t>
      </w:r>
    </w:p>
    <w:p w:rsidR="00D15749" w:rsidRDefault="00A61372" w:rsidP="00B5058C">
      <w:pPr>
        <w:pStyle w:val="FirstParagraph"/>
        <w:ind w:left="1440"/>
      </w:pPr>
      <w:r>
        <w:t>Se instaló Docker Engine dentro de WSL2 (Ubuntu 26.04) mediante el repositorio oficial de Docker. El archivo docker-compose.yml publicado en la URL de la guía (greenbone.github.io/.../docker-compose-22.4.yml) ya no existe (HTTP 404); se obtuvo el compose vigente desde la sección "Docker Compose File" de la documentación actual de Greenbone Community Containers.</w:t>
      </w:r>
    </w:p>
    <w:p w:rsidR="00D15749" w:rsidRDefault="00A61372" w:rsidP="00B5058C">
      <w:pPr>
        <w:pStyle w:val="FirstParagraph"/>
        <w:ind w:left="1440"/>
      </w:pPr>
      <w:r>
        <w:t>Comandos: docker compose -f compose.yaml pull &amp;&amp; docker compose -f compose.yaml up -d, con DOWNLOAD_DIR apuntando al directorio del compose.</w:t>
      </w:r>
    </w:p>
    <w:p w:rsidR="00D15749" w:rsidRDefault="00A61372" w:rsidP="00B5058C">
      <w:pPr>
        <w:pStyle w:val="FirstParagraph"/>
        <w:ind w:left="1440"/>
      </w:pPr>
      <w:r>
        <w:t>La interfaz web quedó operativa en https://127.0.0.1/ (puerto 443; el puerto 9392 documentado por la guía redirige a este). Usuario admin creado automáticamente por el contenedor; se actualizó su contraseña.</w:t>
      </w:r>
    </w:p>
    <w:p w:rsidR="00D15749" w:rsidRDefault="00A61372" w:rsidP="00B5058C">
      <w:pPr>
        <w:pStyle w:val="FirstParagraph"/>
        <w:ind w:left="1440"/>
      </w:pPr>
      <w:r>
        <w:t>La sincronización de CVE/SCAP (2001-2026) y CERT-Bund se completó; la sincronización de NVT (pruebas de vulnerabilidad) se dejó corriendo en paralelo con el Paso B.</w:t>
      </w:r>
    </w:p>
    <w:p w:rsidR="00D15749" w:rsidRDefault="00A61372" w:rsidP="00B5058C">
      <w:pPr>
        <w:pStyle w:val="FirstParagraph"/>
        <w:ind w:left="1440"/>
      </w:pPr>
      <w:r>
        <w:t xml:space="preserve">Evidencia: captura de la interfaz y estado de los contenedores </w:t>
      </w:r>
      <w:r>
        <w:t xml:space="preserve"> (ver Figuras 1 y 2).</w:t>
      </w:r>
    </w:p>
    <w:p>
      <w:pPr>
        <w:jc w:val="center"/>
      </w:pPr>
      <w:r>
        <w:rPr>
          <w:b/>
          <w:i w:val="0"/>
        </w:rPr>
        <w:t>Figura 1</w:t>
      </w:r>
    </w:p>
    <w:p>
      <w:pPr>
        <w:jc w:val="center"/>
      </w:pPr>
      <w:r>
        <w:rPr>
          <w:b w:val="0"/>
          <w:i/>
        </w:rPr>
        <w:t>Panel de control (dashboard) de Greenbone/OpenVAS con NVT sincronizados</w:t>
      </w:r>
    </w:p>
    <w:p w:rsidR="00CE3ABD" w:rsidRPr="00CE3ABD" w:rsidRDefault="008833D9" w:rsidP="00CE3ABD">
      <w:pPr>
        <w:pStyle w:val="Textoindependiente"/>
        <w:jc w:val="center"/>
      </w:pPr>
      <w:r w:rsidRPr="008833D9">
        <w:lastRenderedPageBreak/>
        <w:drawing>
          <wp:inline distT="0" distB="0" distL="0" distR="0" wp14:anchorId="56AD6748" wp14:editId="7D4CA8B2">
            <wp:extent cx="4572000" cy="296148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000" cy="2961486"/>
                    </a:xfrm>
                    <a:prstGeom prst="rect">
                      <a:avLst/>
                    </a:prstGeom>
                  </pic:spPr>
                </pic:pic>
              </a:graphicData>
            </a:graphic>
          </wp:inline>
        </w:drawing>
      </w:r>
    </w:p>
    <w:p>
      <w:pPr>
        <w:jc w:val="center"/>
      </w:pPr>
      <w:r>
        <w:rPr>
          <w:i/>
        </w:rPr>
        <w:t xml:space="preserve">Nota. </w:t>
      </w:r>
      <w:r>
        <w:t>Auditoría propia.</w:t>
      </w:r>
    </w:p>
    <w:p>
      <w:pPr>
        <w:jc w:val="center"/>
      </w:pPr>
      <w:r>
        <w:rPr>
          <w:b/>
          <w:i w:val="0"/>
        </w:rPr>
        <w:t>Figura 2</w:t>
      </w:r>
    </w:p>
    <w:p>
      <w:pPr>
        <w:jc w:val="center"/>
      </w:pPr>
      <w:r>
        <w:rPr>
          <w:b w:val="0"/>
          <w:i/>
        </w:rPr>
        <w:t>Tarea de escaneo E03-Escaneo-si084-lab completada en Greenbone</w:t>
      </w:r>
    </w:p>
    <w:p w:rsidR="00B5058C" w:rsidRPr="00B5058C" w:rsidRDefault="008833D9" w:rsidP="00B5058C">
      <w:pPr>
        <w:pStyle w:val="Textoindependiente"/>
        <w:jc w:val="center"/>
      </w:pPr>
      <w:r w:rsidRPr="008833D9">
        <w:rPr>
          <w:lang w:val="en-US"/>
        </w:rPr>
        <w:drawing>
          <wp:inline distT="0" distB="0" distL="0" distR="0" wp14:anchorId="55481F69" wp14:editId="4AE9D456">
            <wp:extent cx="4572000" cy="259539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000" cy="2595394"/>
                    </a:xfrm>
                    <a:prstGeom prst="rect">
                      <a:avLst/>
                    </a:prstGeom>
                  </pic:spPr>
                </pic:pic>
              </a:graphicData>
            </a:graphic>
          </wp:inline>
        </w:drawing>
      </w:r>
    </w:p>
    <w:p>
      <w:pPr>
        <w:jc w:val="center"/>
      </w:pPr>
      <w:r>
        <w:rPr>
          <w:i/>
        </w:rPr>
        <w:t xml:space="preserve">Nota. </w:t>
      </w:r>
      <w:r>
        <w:t>Auditoría propia.</w:t>
      </w:r>
    </w:p>
    <w:p w:rsidR="00D15749" w:rsidRDefault="00A61372">
      <w:pPr>
        <w:pStyle w:val="Ttulo2"/>
      </w:pPr>
      <w:bookmarkStart w:id="20" w:name="paso-b"/>
      <w:bookmarkStart w:id="21" w:name="_Toc239261500"/>
      <w:bookmarkEnd w:id="18"/>
      <w:r>
        <w:t>Paso B</w:t>
      </w:r>
      <w:bookmarkEnd w:id="21"/>
    </w:p>
    <w:p w:rsidR="00D15749" w:rsidRDefault="00A61372" w:rsidP="00B5058C">
      <w:pPr>
        <w:pStyle w:val="FirstParagraph"/>
        <w:ind w:left="720"/>
      </w:pPr>
      <w:r>
        <w:t>Objetivo: desplegar SimpleRisk y configurar el criterio de evaluación antes de registrar riesgos.</w:t>
      </w:r>
    </w:p>
    <w:p w:rsidR="00D15749" w:rsidRDefault="00A61372" w:rsidP="00B5058C">
      <w:pPr>
        <w:pStyle w:val="FirstParagraph"/>
        <w:ind w:left="720"/>
      </w:pPr>
      <w:r>
        <w:t>Se añadió el servicio simplerisk-db (MariaDB 11) y simplerisk al mismo docker-compose del entorno, en la red audit_net. Se completó el asistente de creación de administrador.</w:t>
      </w:r>
    </w:p>
    <w:p w:rsidR="00D15749" w:rsidRDefault="00A61372" w:rsidP="00B5058C">
      <w:pPr>
        <w:pStyle w:val="FirstParagraph"/>
        <w:ind w:left="720"/>
      </w:pPr>
      <w:r>
        <w:t xml:space="preserve">Corrección de infraestructura: la imagen simplerisk/simplerisk fuerza redirección a HTTPS sin puerto explícito (RewriteRule ... https://%{SERVER_NAME}/), lo que </w:t>
      </w:r>
      <w:r>
        <w:lastRenderedPageBreak/>
        <w:t>colisionaba con el puerto 443 ya usado por Greenbone. Se expuso el puerto HTTPS interno de SimpleRisk en 127.0.0.1:8444 para separar ambos servicios.</w:t>
      </w:r>
    </w:p>
    <w:p w:rsidR="00D15749" w:rsidRDefault="00A61372" w:rsidP="00B5058C">
      <w:pPr>
        <w:pStyle w:val="FirstParagraph"/>
        <w:ind w:left="720"/>
      </w:pPr>
      <w:r>
        <w:t>Configuración del criterio (Configure → Risk Configuration → Classic Risk Formula): fórmula Likelihood x Impact, normalizada a escala 0-10 (configuración por defecto del producto, coincide con el criterio de aceptación de la guía). Se redactaron las definiciones operativas de cada nivel 1-5 de Probabilidad (Remota &lt;10%/año, Improbable 10-30%, Posible 30-60%, Probable 60-90%, Casi certeza &gt;90%) e Impacto (Insignificante &lt;1000 USD, Menor 1 proceso, Moderado 1 área, Mayor multi-área, Catastrófico continuidad del negocio), documentadas también en 30_papeles_trabajo/PT03_criterio_evaluacion.md.</w:t>
      </w:r>
    </w:p>
    <w:p w:rsidR="00D15749" w:rsidRDefault="00A61372" w:rsidP="00B5058C">
      <w:pPr>
        <w:pStyle w:val="FirstParagraph"/>
        <w:ind w:left="720"/>
      </w:pPr>
      <w:r>
        <w:t>Criterio de aceptación: riesgos con valor normalizado ≤ 6 se pueden aceptar; &gt; 6 requieren plan de tratamiento con plazo (banda Media/Alta del propio producto).</w:t>
      </w:r>
    </w:p>
    <w:p w:rsidR="00D15749" w:rsidRDefault="00A61372" w:rsidP="00B5058C">
      <w:pPr>
        <w:pStyle w:val="FirstParagraph"/>
        <w:ind w:left="720"/>
        <w:rPr>
          <w:lang w:val="en-US"/>
        </w:rPr>
      </w:pPr>
      <w:proofErr w:type="spellStart"/>
      <w:r w:rsidRPr="008833D9">
        <w:rPr>
          <w:lang w:val="en-US"/>
        </w:rPr>
        <w:t>Evidencia</w:t>
      </w:r>
      <w:proofErr w:type="spellEnd"/>
      <w:r w:rsidRPr="008833D9">
        <w:rPr>
          <w:lang w:val="en-US"/>
        </w:rPr>
        <w:t xml:space="preserve">: </w:t>
      </w:r>
      <w:proofErr w:type="spellStart"/>
      <w:r w:rsidRPr="008833D9">
        <w:rPr>
          <w:lang w:val="en-US"/>
        </w:rPr>
        <w:t>captura</w:t>
      </w:r>
      <w:proofErr w:type="spellEnd"/>
      <w:r w:rsidRPr="008833D9">
        <w:rPr>
          <w:lang w:val="en-US"/>
        </w:rPr>
        <w:t xml:space="preserve"> de Risk Configuration → Classic Risk Formula </w:t>
      </w:r>
      <w:r>
        <w:t xml:space="preserve"> (ver Figuras 3 a 9).</w:t>
      </w:r>
    </w:p>
    <w:p>
      <w:pPr>
        <w:jc w:val="center"/>
      </w:pPr>
      <w:r>
        <w:rPr>
          <w:b/>
          <w:i w:val="0"/>
        </w:rPr>
        <w:t>Figura 3</w:t>
      </w:r>
    </w:p>
    <w:p>
      <w:pPr>
        <w:jc w:val="center"/>
      </w:pPr>
      <w:r>
        <w:rPr>
          <w:b w:val="0"/>
          <w:i/>
        </w:rPr>
        <w:t>Pantalla de creación de la cuenta administradora de SimpleRisk</w:t>
      </w:r>
    </w:p>
    <w:p w:rsidR="008833D9" w:rsidRDefault="008833D9" w:rsidP="008833D9">
      <w:pPr>
        <w:pStyle w:val="Textoindependiente"/>
        <w:jc w:val="center"/>
        <w:rPr>
          <w:lang w:val="en-US"/>
        </w:rPr>
      </w:pPr>
      <w:r w:rsidRPr="008833D9">
        <w:drawing>
          <wp:inline distT="0" distB="0" distL="0" distR="0" wp14:anchorId="597BEBF3" wp14:editId="0217AF8F">
            <wp:extent cx="4572000" cy="292629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2926295"/>
                    </a:xfrm>
                    <a:prstGeom prst="rect">
                      <a:avLst/>
                    </a:prstGeom>
                  </pic:spPr>
                </pic:pic>
              </a:graphicData>
            </a:graphic>
          </wp:inline>
        </w:drawing>
      </w:r>
    </w:p>
    <w:p>
      <w:pPr>
        <w:jc w:val="center"/>
      </w:pPr>
      <w:r>
        <w:rPr>
          <w:i/>
        </w:rPr>
        <w:t xml:space="preserve">Nota. </w:t>
      </w:r>
      <w:r>
        <w:t>Auditoría propia.</w:t>
      </w:r>
    </w:p>
    <w:p>
      <w:pPr>
        <w:jc w:val="center"/>
      </w:pPr>
      <w:r>
        <w:rPr>
          <w:b/>
          <w:i w:val="0"/>
        </w:rPr>
        <w:t>Figura 4</w:t>
      </w:r>
    </w:p>
    <w:p>
      <w:pPr>
        <w:jc w:val="center"/>
      </w:pPr>
      <w:r>
        <w:rPr>
          <w:b w:val="0"/>
          <w:i/>
        </w:rPr>
        <w:t>Formulario de creación de cuenta administradora completado</w:t>
      </w:r>
    </w:p>
    <w:p w:rsidR="008833D9" w:rsidRDefault="008833D9" w:rsidP="008833D9">
      <w:pPr>
        <w:pStyle w:val="Textoindependiente"/>
        <w:jc w:val="center"/>
        <w:rPr>
          <w:lang w:val="en-US"/>
        </w:rPr>
      </w:pPr>
      <w:r w:rsidRPr="008833D9">
        <w:rPr>
          <w:lang w:val="en-US"/>
        </w:rPr>
        <w:lastRenderedPageBreak/>
        <w:drawing>
          <wp:inline distT="0" distB="0" distL="0" distR="0" wp14:anchorId="6ABFABBD" wp14:editId="26D6E916">
            <wp:extent cx="4572000" cy="292629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000" cy="2926295"/>
                    </a:xfrm>
                    <a:prstGeom prst="rect">
                      <a:avLst/>
                    </a:prstGeom>
                  </pic:spPr>
                </pic:pic>
              </a:graphicData>
            </a:graphic>
          </wp:inline>
        </w:drawing>
      </w:r>
    </w:p>
    <w:p>
      <w:pPr>
        <w:jc w:val="center"/>
      </w:pPr>
      <w:r>
        <w:rPr>
          <w:i/>
        </w:rPr>
        <w:t xml:space="preserve">Nota. </w:t>
      </w:r>
      <w:r>
        <w:t>Auditoría propia.</w:t>
      </w:r>
    </w:p>
    <w:p>
      <w:pPr>
        <w:jc w:val="center"/>
      </w:pPr>
      <w:r>
        <w:rPr>
          <w:b/>
          <w:i w:val="0"/>
        </w:rPr>
        <w:t>Figura 5</w:t>
      </w:r>
    </w:p>
    <w:p>
      <w:pPr>
        <w:jc w:val="center"/>
      </w:pPr>
      <w:r>
        <w:rPr>
          <w:b w:val="0"/>
          <w:i/>
        </w:rPr>
        <w:t>Pantalla de inicio de sesión de SimpleRisk</w:t>
      </w:r>
    </w:p>
    <w:p w:rsidR="008833D9" w:rsidRPr="008833D9" w:rsidRDefault="008833D9" w:rsidP="008833D9">
      <w:pPr>
        <w:pStyle w:val="Textoindependiente"/>
        <w:jc w:val="center"/>
        <w:rPr>
          <w:lang w:val="en-US"/>
        </w:rPr>
      </w:pPr>
      <w:r w:rsidRPr="008833D9">
        <w:rPr>
          <w:lang w:val="en-US"/>
        </w:rPr>
        <w:lastRenderedPageBreak/>
        <w:drawing>
          <wp:inline distT="0" distB="0" distL="0" distR="0" wp14:anchorId="6D2CA296" wp14:editId="6DB273DE">
            <wp:extent cx="4572000" cy="292042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2000" cy="2920429"/>
                    </a:xfrm>
                    <a:prstGeom prst="rect">
                      <a:avLst/>
                    </a:prstGeom>
                  </pic:spPr>
                </pic:pic>
              </a:graphicData>
            </a:graphic>
          </wp:inline>
        </w:drawing>
      </w:r>
    </w:p>
    <w:p>
      <w:pPr>
        <w:jc w:val="center"/>
      </w:pPr>
      <w:r>
        <w:rPr>
          <w:i/>
        </w:rPr>
        <w:t xml:space="preserve">Nota. </w:t>
      </w:r>
      <w:r>
        <w:t>Auditoría propia.</w:t>
      </w:r>
    </w:p>
    <w:p>
      <w:pPr>
        <w:jc w:val="center"/>
      </w:pPr>
      <w:r>
        <w:rPr>
          <w:b/>
          <w:i w:val="0"/>
        </w:rPr>
        <w:t>Figura 6</w:t>
      </w:r>
    </w:p>
    <w:p>
      <w:pPr>
        <w:jc w:val="center"/>
      </w:pPr>
      <w:r>
        <w:rPr>
          <w:b w:val="0"/>
          <w:i/>
        </w:rPr>
        <w:t>Panel de inicio (Home) de SimpleRisk</w:t>
      </w:r>
    </w:p>
    <w:p w:rsidR="008833D9" w:rsidRPr="008833D9" w:rsidRDefault="008833D9" w:rsidP="008833D9">
      <w:pPr>
        <w:pStyle w:val="Textoindependiente"/>
        <w:jc w:val="center"/>
        <w:rPr>
          <w:lang w:val="en-US"/>
        </w:rPr>
      </w:pPr>
      <w:r w:rsidRPr="008833D9">
        <w:rPr>
          <w:lang w:val="en-US"/>
        </w:rPr>
        <w:drawing>
          <wp:inline distT="0" distB="0" distL="0" distR="0" wp14:anchorId="07E344A7" wp14:editId="0D080571">
            <wp:extent cx="4572000" cy="2951711"/>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2000" cy="2951711"/>
                    </a:xfrm>
                    <a:prstGeom prst="rect">
                      <a:avLst/>
                    </a:prstGeom>
                  </pic:spPr>
                </pic:pic>
              </a:graphicData>
            </a:graphic>
          </wp:inline>
        </w:drawing>
      </w:r>
    </w:p>
    <w:p>
      <w:pPr>
        <w:jc w:val="center"/>
      </w:pPr>
      <w:r>
        <w:rPr>
          <w:i/>
        </w:rPr>
        <w:t xml:space="preserve">Nota. </w:t>
      </w:r>
      <w:r>
        <w:t>Auditoría propia.</w:t>
      </w:r>
    </w:p>
    <w:p>
      <w:pPr>
        <w:jc w:val="center"/>
      </w:pPr>
      <w:r>
        <w:rPr>
          <w:b/>
          <w:i w:val="0"/>
        </w:rPr>
        <w:t>Figura 7</w:t>
      </w:r>
    </w:p>
    <w:p>
      <w:pPr>
        <w:jc w:val="center"/>
      </w:pPr>
      <w:r>
        <w:rPr>
          <w:b w:val="0"/>
          <w:i/>
        </w:rPr>
        <w:t>Panel de configuración (Settings) de SimpleRisk</w:t>
      </w:r>
    </w:p>
    <w:p w:rsidR="008833D9" w:rsidRPr="008833D9" w:rsidRDefault="008833D9" w:rsidP="008833D9">
      <w:pPr>
        <w:pStyle w:val="Textoindependiente"/>
        <w:jc w:val="center"/>
        <w:rPr>
          <w:lang w:val="en-US"/>
        </w:rPr>
      </w:pPr>
      <w:r w:rsidRPr="008833D9">
        <w:rPr>
          <w:lang w:val="en-US"/>
        </w:rPr>
        <w:lastRenderedPageBreak/>
        <w:drawing>
          <wp:inline distT="0" distB="0" distL="0" distR="0" wp14:anchorId="63455E90" wp14:editId="4B1A62F1">
            <wp:extent cx="4572000" cy="290381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72000" cy="2903811"/>
                    </a:xfrm>
                    <a:prstGeom prst="rect">
                      <a:avLst/>
                    </a:prstGeom>
                  </pic:spPr>
                </pic:pic>
              </a:graphicData>
            </a:graphic>
          </wp:inline>
        </w:drawing>
      </w:r>
    </w:p>
    <w:p>
      <w:pPr>
        <w:jc w:val="center"/>
      </w:pPr>
      <w:r>
        <w:rPr>
          <w:i/>
        </w:rPr>
        <w:t xml:space="preserve">Nota. </w:t>
      </w:r>
      <w:r>
        <w:t>Auditoría propia.</w:t>
      </w:r>
    </w:p>
    <w:p>
      <w:pPr>
        <w:jc w:val="center"/>
      </w:pPr>
      <w:r>
        <w:rPr>
          <w:b/>
          <w:i w:val="0"/>
        </w:rPr>
        <w:t>Figura 8</w:t>
      </w:r>
    </w:p>
    <w:p>
      <w:pPr>
        <w:jc w:val="center"/>
      </w:pPr>
      <w:r>
        <w:rPr>
          <w:b w:val="0"/>
          <w:i/>
        </w:rPr>
        <w:t>Pestaña Scoring de la configuración de riesgos</w:t>
      </w:r>
    </w:p>
    <w:p w:rsidR="008833D9" w:rsidRPr="008833D9" w:rsidRDefault="008833D9" w:rsidP="008833D9">
      <w:pPr>
        <w:pStyle w:val="Textoindependiente"/>
        <w:jc w:val="center"/>
        <w:rPr>
          <w:lang w:val="en-US"/>
        </w:rPr>
      </w:pPr>
      <w:r w:rsidRPr="008833D9">
        <w:rPr>
          <w:lang w:val="en-US"/>
        </w:rPr>
        <w:drawing>
          <wp:inline distT="0" distB="0" distL="0" distR="0" wp14:anchorId="3D0D3775" wp14:editId="54B8E69D">
            <wp:extent cx="4572000" cy="29165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72000" cy="2916519"/>
                    </a:xfrm>
                    <a:prstGeom prst="rect">
                      <a:avLst/>
                    </a:prstGeom>
                  </pic:spPr>
                </pic:pic>
              </a:graphicData>
            </a:graphic>
          </wp:inline>
        </w:drawing>
      </w:r>
    </w:p>
    <w:p>
      <w:pPr>
        <w:jc w:val="center"/>
      </w:pPr>
      <w:r>
        <w:rPr>
          <w:i/>
        </w:rPr>
        <w:t xml:space="preserve">Nota. </w:t>
      </w:r>
      <w:r>
        <w:t>Auditoría propia.</w:t>
      </w:r>
    </w:p>
    <w:p>
      <w:pPr>
        <w:jc w:val="center"/>
      </w:pPr>
      <w:r>
        <w:rPr>
          <w:b/>
          <w:i w:val="0"/>
        </w:rPr>
        <w:t>Figura 9</w:t>
      </w:r>
    </w:p>
    <w:p>
      <w:pPr>
        <w:jc w:val="center"/>
      </w:pPr>
      <w:r>
        <w:rPr>
          <w:b w:val="0"/>
          <w:i/>
        </w:rPr>
        <w:t>Fórmula clásica de riesgo (Likelihood x Impact) con escalas operativas definidas</w:t>
      </w:r>
    </w:p>
    <w:p w:rsidR="008833D9" w:rsidRPr="008833D9" w:rsidRDefault="008833D9" w:rsidP="008833D9">
      <w:pPr>
        <w:pStyle w:val="Textoindependiente"/>
        <w:jc w:val="center"/>
        <w:rPr>
          <w:lang w:val="en-US"/>
        </w:rPr>
      </w:pPr>
      <w:r w:rsidRPr="008833D9">
        <w:rPr>
          <w:lang w:val="en-US"/>
        </w:rPr>
        <w:lastRenderedPageBreak/>
        <w:drawing>
          <wp:inline distT="0" distB="0" distL="0" distR="0" wp14:anchorId="3E2B529F" wp14:editId="12969E63">
            <wp:extent cx="4572000" cy="4572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000" cy="4572000"/>
                    </a:xfrm>
                    <a:prstGeom prst="rect">
                      <a:avLst/>
                    </a:prstGeom>
                  </pic:spPr>
                </pic:pic>
              </a:graphicData>
            </a:graphic>
          </wp:inline>
        </w:drawing>
      </w:r>
    </w:p>
    <w:p>
      <w:pPr>
        <w:jc w:val="center"/>
      </w:pPr>
      <w:r>
        <w:rPr>
          <w:i/>
        </w:rPr>
        <w:t xml:space="preserve">Nota. </w:t>
      </w:r>
      <w:r>
        <w:t>Auditoría propia.</w:t>
      </w:r>
    </w:p>
    <w:p w:rsidR="008833D9" w:rsidRPr="008833D9" w:rsidRDefault="008833D9" w:rsidP="008833D9">
      <w:pPr>
        <w:pStyle w:val="Textoindependiente"/>
        <w:rPr>
          <w:lang w:val="en-US"/>
        </w:rPr>
      </w:pPr>
    </w:p>
    <w:p w:rsidR="00D15749" w:rsidRDefault="00A61372">
      <w:pPr>
        <w:pStyle w:val="Ttulo2"/>
      </w:pPr>
      <w:bookmarkStart w:id="22" w:name="paso-c"/>
      <w:bookmarkStart w:id="23" w:name="_Toc239261501"/>
      <w:bookmarkEnd w:id="20"/>
      <w:r>
        <w:t>Paso C</w:t>
      </w:r>
      <w:bookmarkEnd w:id="23"/>
    </w:p>
    <w:p w:rsidR="00C52A36" w:rsidRDefault="00FC517B" w:rsidP="00CE3ABD">
      <w:pPr>
        <w:pStyle w:val="FirstParagraph"/>
        <w:ind w:left="720"/>
      </w:pPr>
      <w:r>
        <w:t>Objetivo: identificar la subred del laboratorio y ejecutar el escaneo de vulnerabilidades sobre los objetivos autorizados.</w:t>
      </w:r>
    </w:p>
    <w:p w:rsidR="00C52A36" w:rsidRDefault="00FC517B" w:rsidP="00CE3ABD">
      <w:pPr>
        <w:pStyle w:val="FirstParagraph"/>
        <w:ind w:left="720"/>
      </w:pPr>
      <w:r>
        <w:t>Se identificó la subred de audit_net (172.18.0.0/16) y las IP de los cuatro contenedores objetivo con docker network inspect y docker inspect; la lista quedó registrada en 20_evidencia/E03_scan/objetivos.txt (si084_dvwa 172.18.0.2, si084_juiceshop 172.18.0.3, si084_portal 172.18.0.4, si084_db 172.18.0.5).</w:t>
      </w:r>
    </w:p>
    <w:p w:rsidR="00C52A36" w:rsidRDefault="00FC517B" w:rsidP="00CE3ABD">
      <w:pPr>
        <w:pStyle w:val="FirstParagraph"/>
        <w:ind w:left="720"/>
      </w:pPr>
      <w:r>
        <w:t>En Greenbone se creó el objetivo si084-lab-audit_net (los 4 hosts, puertos All IANA assigned TCP), una credencial de laboratorio para el intento de escaneo autenticado sobre si084_db, y la tarea E03-Escaneo-si084-lab con la configuración Full and fast, usando el protocolo GMP (gvm-tools / python-gvm) en lugar de la interfaz web, por mayor fiabilidad al automatizar el laboratorio.</w:t>
      </w:r>
    </w:p>
    <w:p w:rsidR="00C52A36" w:rsidRDefault="00FC517B" w:rsidP="00CE3ABD">
      <w:pPr>
        <w:pStyle w:val="FirstParagraph"/>
        <w:ind w:left="720"/>
      </w:pPr>
      <w:r>
        <w:lastRenderedPageBreak/>
        <w:t>Hallazgo de configuración: la primera ejecución de la tarea terminó en 0 segundos con 0 resultados. La causa fue que el contenedor escáner de Greenbone (ospd-openvas/openvas) pertenece a su propia red Docker (creada por su docker-compose) y no estaba unido a audit_net, por lo que no podía enrutar hacia los objetivos. Se corrigió con docker network connect audit_net &lt;contenedor-escaner&gt; y se relanzó la tarea.</w:t>
      </w:r>
    </w:p>
    <w:p w:rsidR="00C52A36" w:rsidRDefault="00FC517B" w:rsidP="00CE3ABD">
      <w:pPr>
        <w:pStyle w:val="FirstParagraph"/>
        <w:ind w:left="720"/>
      </w:pPr>
      <w:r>
        <w:t>En paralelo se ejecutó el reconocimiento manual: docker run --rm --network audit_net instrumentisto/nmap -sV -sC -p- --open 172.18.0.0/28</w:t>
      </w:r>
    </w:p>
    <w:p w:rsidR="00C52A36" w:rsidRDefault="00FC517B" w:rsidP="00CE3ABD">
      <w:pPr>
        <w:pStyle w:val="FirstParagraph"/>
        <w:ind w:left="720"/>
      </w:pPr>
      <w:r>
        <w:t>Al terminar, se descargaron los reportes (formatos CSV y XML) vía GMP y se guardaron en 20_evidencia/E03_scan/.</w:t>
      </w:r>
    </w:p>
    <w:p w:rsidR="00C52A36" w:rsidRDefault="00FC517B" w:rsidP="00CE3ABD">
      <w:pPr>
        <w:pStyle w:val="FirstParagraph"/>
        <w:ind w:left="720"/>
      </w:pPr>
      <w:r>
        <w:t xml:space="preserve">Evidencia: listado de objetivos, reportes CSV/XML y salida de nmap — </w:t>
      </w:r>
      <w:r>
        <w:t xml:space="preserve"> (ver Figura 10).</w:t>
      </w:r>
    </w:p>
    <w:p>
      <w:pPr>
        <w:jc w:val="center"/>
      </w:pPr>
      <w:r>
        <w:rPr>
          <w:b/>
          <w:i w:val="0"/>
        </w:rPr>
        <w:t>Figura 10</w:t>
      </w:r>
    </w:p>
    <w:p>
      <w:pPr>
        <w:jc w:val="center"/>
      </w:pPr>
      <w:r>
        <w:rPr>
          <w:b w:val="0"/>
          <w:i/>
        </w:rPr>
        <w:t>Carpeta de evidencia del escaneo (20_evidencia/E03_scan)</w:t>
      </w:r>
    </w:p>
    <w:p w:rsidR="008833D9" w:rsidRPr="008833D9" w:rsidRDefault="008833D9" w:rsidP="008833D9">
      <w:pPr>
        <w:pStyle w:val="Textoindependiente"/>
        <w:jc w:val="center"/>
      </w:pPr>
      <w:r w:rsidRPr="008833D9">
        <w:drawing>
          <wp:inline distT="0" distB="0" distL="0" distR="0" wp14:anchorId="7DCF1131" wp14:editId="60FB8160">
            <wp:extent cx="4572000" cy="172048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000" cy="1720487"/>
                    </a:xfrm>
                    <a:prstGeom prst="rect">
                      <a:avLst/>
                    </a:prstGeom>
                  </pic:spPr>
                </pic:pic>
              </a:graphicData>
            </a:graphic>
          </wp:inline>
        </w:drawing>
      </w:r>
    </w:p>
    <w:p>
      <w:pPr>
        <w:jc w:val="center"/>
      </w:pPr>
      <w:r>
        <w:rPr>
          <w:i/>
        </w:rPr>
        <w:t xml:space="preserve">Nota. </w:t>
      </w:r>
      <w:r>
        <w:t>Auditoría propia.</w:t>
      </w:r>
    </w:p>
    <w:p w:rsidR="008833D9" w:rsidRPr="008833D9" w:rsidRDefault="008833D9" w:rsidP="008833D9">
      <w:pPr>
        <w:pStyle w:val="Textoindependiente"/>
      </w:pPr>
    </w:p>
    <w:p w:rsidR="00C52A36" w:rsidRDefault="00FC517B">
      <w:pPr>
        <w:pStyle w:val="Ttulo2"/>
      </w:pPr>
      <w:bookmarkStart w:id="24" w:name="_Toc239261502"/>
      <w:r>
        <w:t>Paso D</w:t>
      </w:r>
      <w:bookmarkEnd w:id="24"/>
    </w:p>
    <w:p w:rsidR="00C52A36" w:rsidRDefault="00FC517B" w:rsidP="00CE3ABD">
      <w:pPr>
        <w:pStyle w:val="FirstParagraph"/>
        <w:ind w:left="720"/>
      </w:pPr>
      <w:r>
        <w:t>Objetivo: convertir los hallazgos técnicos del escáner en riesgos de negocio, incorporando el contexto de cada activo (dueño, clasificación, exposición y criticidad).</w:t>
      </w:r>
    </w:p>
    <w:p w:rsidR="00C52A36" w:rsidRDefault="00FC517B" w:rsidP="00CE3ABD">
      <w:pPr>
        <w:pStyle w:val="FirstParagraph"/>
        <w:ind w:left="720"/>
      </w:pPr>
      <w:r>
        <w:t>El script 30_papeles_trabajo/PT03_tecnico_a_riesgo.py lee reporte_greenbone.csv, descarta los hallazgos informativos (Severity &lt; 4.0) y cruza cada uno con el diccionario ACTIVOS (activo, dueño, clasificación, exposición a Internet, criticidad de negocio 1-5), aplicando las funciones probabilidad() e impacto() definidas en PT03_criterio_evaluacion.md.</w:t>
      </w:r>
    </w:p>
    <w:p w:rsidR="00C52A36" w:rsidRDefault="00FC517B" w:rsidP="00CE3ABD">
      <w:pPr>
        <w:pStyle w:val="FirstParagraph"/>
        <w:ind w:left="720"/>
      </w:pPr>
      <w:r>
        <w:t>Salida: 40_hallazgos/PT03_registro_riesgos.csv, con id_riesgo, activo, dueño, CVE, CVSS, probabilidad, impacto, riesgo inherente y nivel.</w:t>
      </w:r>
    </w:p>
    <w:p w:rsidR="00C52A36" w:rsidRDefault="00FC517B" w:rsidP="00CE3ABD">
      <w:pPr>
        <w:pStyle w:val="FirstParagraph"/>
        <w:ind w:left="720"/>
      </w:pPr>
      <w:r>
        <w:t xml:space="preserve">Evidencia: contenido del CSV </w:t>
      </w:r>
      <w:r>
        <w:t xml:space="preserve"> (ver Figura 11).</w:t>
      </w:r>
    </w:p>
    <w:p>
      <w:pPr>
        <w:jc w:val="center"/>
      </w:pPr>
      <w:r>
        <w:rPr>
          <w:b/>
          <w:i w:val="0"/>
        </w:rPr>
        <w:t>Figura 11</w:t>
      </w:r>
    </w:p>
    <w:p>
      <w:pPr>
        <w:jc w:val="center"/>
      </w:pPr>
      <w:r>
        <w:rPr>
          <w:b w:val="0"/>
          <w:i/>
        </w:rPr>
        <w:t>Carpeta del registro de riesgos (40_hallazgos)</w:t>
      </w:r>
    </w:p>
    <w:p w:rsidR="008833D9" w:rsidRPr="008833D9" w:rsidRDefault="008833D9" w:rsidP="008833D9">
      <w:pPr>
        <w:pStyle w:val="Textoindependiente"/>
        <w:jc w:val="center"/>
      </w:pPr>
      <w:r w:rsidRPr="008833D9">
        <w:drawing>
          <wp:inline distT="0" distB="0" distL="0" distR="0" wp14:anchorId="5BA08C90" wp14:editId="5E48E81D">
            <wp:extent cx="4572000" cy="152204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2000" cy="1522044"/>
                    </a:xfrm>
                    <a:prstGeom prst="rect">
                      <a:avLst/>
                    </a:prstGeom>
                  </pic:spPr>
                </pic:pic>
              </a:graphicData>
            </a:graphic>
          </wp:inline>
        </w:drawing>
      </w:r>
    </w:p>
    <w:p>
      <w:pPr>
        <w:jc w:val="center"/>
      </w:pPr>
      <w:r>
        <w:rPr>
          <w:i/>
        </w:rPr>
        <w:t xml:space="preserve">Nota. </w:t>
      </w:r>
      <w:r>
        <w:t>Auditoría propia.</w:t>
      </w:r>
    </w:p>
    <w:p w:rsidR="00C52A36" w:rsidRDefault="00FC517B">
      <w:pPr>
        <w:pStyle w:val="Ttulo2"/>
      </w:pPr>
      <w:bookmarkStart w:id="25" w:name="_Toc239261503"/>
      <w:r>
        <w:lastRenderedPageBreak/>
        <w:t>Paso E</w:t>
      </w:r>
      <w:bookmarkEnd w:id="25"/>
    </w:p>
    <w:p w:rsidR="00C52A36" w:rsidRDefault="00FC517B" w:rsidP="00CE3ABD">
      <w:pPr>
        <w:pStyle w:val="FirstParagraph"/>
        <w:ind w:left="720"/>
      </w:pPr>
      <w:r>
        <w:t>Objetivo: tratar los cinco riesgos de mayor valor en SimpleRisk y elaborar el extracto de la Declaración de Aplicabilidad (SoA).</w:t>
      </w:r>
    </w:p>
    <w:p w:rsidR="00C52A36" w:rsidRDefault="00FC517B" w:rsidP="00CE3ABD">
      <w:pPr>
        <w:pStyle w:val="FirstParagraph"/>
        <w:ind w:left="720"/>
      </w:pPr>
      <w:r>
        <w:t>En SimpleRisk (Risk Management → Submit Risk) se cargaron los cinco riesgos de mayor valor del registro, con activo, amenaza, vulnerabilidad, probabilidad, impacto y dueño.</w:t>
      </w:r>
    </w:p>
    <w:p w:rsidR="00C52A36" w:rsidRDefault="00FC517B" w:rsidP="00CE3ABD">
      <w:pPr>
        <w:pStyle w:val="FirstParagraph"/>
        <w:ind w:left="720"/>
      </w:pPr>
      <w:r>
        <w:t>Para cada uno se definió la decisión de tratamiento (Plan Your Mitigations), se estimó el riesgo residual y se identificó a quién corresponde firmar la aceptación.</w:t>
      </w:r>
    </w:p>
    <w:p w:rsidR="00C52A36" w:rsidRDefault="00FC517B" w:rsidP="00CE3ABD">
      <w:pPr>
        <w:pStyle w:val="FirstParagraph"/>
        <w:ind w:left="720"/>
      </w:pPr>
      <w:r>
        <w:t>Cada control de mitigación se mapeó a su código del Anexo A de ISO/IEC 27001:2022 en 30_papeles_trabajo/PT03_soa_extracto.md.</w:t>
      </w:r>
    </w:p>
    <w:p w:rsidR="00C52A36" w:rsidRDefault="00FC517B" w:rsidP="00CE3ABD">
      <w:pPr>
        <w:pStyle w:val="FirstParagraph"/>
        <w:ind w:left="720"/>
      </w:pPr>
      <w:r>
        <w:t xml:space="preserve">Evidencia: capturas de SimpleRisk y el archivo PT03_soa_extracto.md </w:t>
      </w:r>
      <w:r>
        <w:t xml:space="preserve"> (ver Figuras 12 a 14).</w:t>
      </w:r>
    </w:p>
    <w:p>
      <w:pPr>
        <w:jc w:val="center"/>
      </w:pPr>
      <w:r>
        <w:rPr>
          <w:b/>
          <w:i w:val="0"/>
        </w:rPr>
        <w:t>Figura 12</w:t>
      </w:r>
    </w:p>
    <w:p>
      <w:pPr>
        <w:jc w:val="center"/>
      </w:pPr>
      <w:r>
        <w:rPr>
          <w:b w:val="0"/>
          <w:i/>
        </w:rPr>
        <w:t>Gestión de usuarios (dueños de riesgo) en SimpleRisk</w:t>
      </w:r>
    </w:p>
    <w:p w:rsidR="008833D9" w:rsidRPr="008833D9" w:rsidRDefault="008833D9" w:rsidP="008833D9">
      <w:pPr>
        <w:pStyle w:val="Textoindependiente"/>
        <w:jc w:val="center"/>
      </w:pPr>
      <w:r w:rsidRPr="008833D9">
        <w:lastRenderedPageBreak/>
        <w:drawing>
          <wp:inline distT="0" distB="0" distL="0" distR="0" wp14:anchorId="044204CF" wp14:editId="059C5DEE">
            <wp:extent cx="4572000" cy="45817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72000" cy="4581775"/>
                    </a:xfrm>
                    <a:prstGeom prst="rect">
                      <a:avLst/>
                    </a:prstGeom>
                  </pic:spPr>
                </pic:pic>
              </a:graphicData>
            </a:graphic>
          </wp:inline>
        </w:drawing>
      </w:r>
      <w:bookmarkStart w:id="26" w:name="_GoBack"/>
      <w:bookmarkEnd w:id="26"/>
    </w:p>
    <w:p>
      <w:pPr>
        <w:jc w:val="center"/>
      </w:pPr>
      <w:r>
        <w:rPr>
          <w:i/>
        </w:rPr>
        <w:t xml:space="preserve">Nota. </w:t>
      </w:r>
      <w:r>
        <w:t>Auditoría propia.</w:t>
      </w:r>
    </w:p>
    <w:p>
      <w:pPr>
        <w:jc w:val="center"/>
      </w:pPr>
      <w:r>
        <w:rPr>
          <w:b/>
          <w:i w:val="0"/>
        </w:rPr>
        <w:t>Figura 13</w:t>
      </w:r>
    </w:p>
    <w:p>
      <w:pPr>
        <w:jc w:val="center"/>
      </w:pPr>
      <w:r>
        <w:rPr>
          <w:b w:val="0"/>
          <w:i/>
        </w:rPr>
        <w:t>Formulario de registro del riesgo R-011 en SimpleRisk</w:t>
      </w:r>
    </w:p>
    <w:p w:rsidR="008833D9" w:rsidRPr="008833D9" w:rsidRDefault="008833D9" w:rsidP="008833D9">
      <w:pPr>
        <w:pStyle w:val="Textoindependiente"/>
        <w:jc w:val="center"/>
      </w:pPr>
      <w:bookmarkStart w:id="26" w:name="_GoBack"/>
      <w:bookmarkEnd w:id="26"/>
      <w:r w:rsidRPr="008833D9">
        <w:lastRenderedPageBreak/>
        <w:drawing>
          <wp:inline distT="0" distB="0" distL="0" distR="0" wp14:anchorId="24533093" wp14:editId="6BE2F405">
            <wp:extent cx="4572000" cy="520545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72000" cy="5205452"/>
                    </a:xfrm>
                    <a:prstGeom prst="rect">
                      <a:avLst/>
                    </a:prstGeom>
                  </pic:spPr>
                </pic:pic>
              </a:graphicData>
            </a:graphic>
          </wp:inline>
        </w:drawing>
      </w:r>
    </w:p>
    <w:p>
      <w:pPr>
        <w:jc w:val="center"/>
      </w:pPr>
      <w:r>
        <w:rPr>
          <w:i/>
        </w:rPr>
        <w:t xml:space="preserve">Nota. </w:t>
      </w:r>
      <w:r>
        <w:t>Auditoría propia.</w:t>
      </w:r>
    </w:p>
    <w:p>
      <w:pPr>
        <w:jc w:val="center"/>
      </w:pPr>
      <w:r>
        <w:rPr>
          <w:b/>
          <w:i w:val="0"/>
        </w:rPr>
        <w:t>Figura 14</w:t>
      </w:r>
    </w:p>
    <w:p>
      <w:pPr>
        <w:jc w:val="center"/>
      </w:pPr>
      <w:r>
        <w:rPr>
          <w:b w:val="0"/>
          <w:i/>
        </w:rPr>
        <w:t>Panel de planificación de mitigación sin riesgos pendientes</w:t>
      </w:r>
    </w:p>
    <w:p w:rsidR="008833D9" w:rsidRPr="008833D9" w:rsidRDefault="008833D9" w:rsidP="008833D9">
      <w:pPr>
        <w:pStyle w:val="Textoindependiente"/>
        <w:jc w:val="center"/>
      </w:pPr>
      <w:bookmarkStart w:id="26" w:name="_GoBack"/>
      <w:bookmarkEnd w:id="26"/>
      <w:r w:rsidRPr="008833D9">
        <w:lastRenderedPageBreak/>
        <w:drawing>
          <wp:inline distT="0" distB="0" distL="0" distR="0" wp14:anchorId="1B3F547C" wp14:editId="4AFDB4DF">
            <wp:extent cx="4572000" cy="5187856"/>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2000" cy="5187856"/>
                    </a:xfrm>
                    <a:prstGeom prst="rect">
                      <a:avLst/>
                    </a:prstGeom>
                  </pic:spPr>
                </pic:pic>
              </a:graphicData>
            </a:graphic>
          </wp:inline>
        </w:drawing>
      </w:r>
    </w:p>
    <w:p>
      <w:pPr>
        <w:jc w:val="center"/>
      </w:pPr>
      <w:r>
        <w:rPr>
          <w:i/>
        </w:rPr>
        <w:t xml:space="preserve">Nota. </w:t>
      </w:r>
      <w:r>
        <w:t>Auditoría propia.</w:t>
      </w:r>
    </w:p>
    <w:p w:rsidR="00D15749" w:rsidRDefault="00A61372">
      <w:pPr>
        <w:pStyle w:val="Ttulo1"/>
      </w:pPr>
      <w:bookmarkStart w:id="27" w:name="resultados"/>
      <w:bookmarkStart w:id="28" w:name="_Toc239261504"/>
      <w:bookmarkEnd w:id="16"/>
      <w:bookmarkEnd w:id="22"/>
      <w:r>
        <w:t>3. Resultados</w:t>
      </w:r>
      <w:bookmarkEnd w:id="28"/>
    </w:p>
    <w:p w:rsidR="00996219" w:rsidRDefault="00105740">
      <w:pPr>
        <w:pStyle w:val="FirstParagraph"/>
      </w:pPr>
      <w:r>
        <w:t>Etiqueta del taller y eviden</w:t>
      </w:r>
      <w:r>
        <w:t>cia en GitHub: https://github.com/AngelVargasGutierrez/SI-084-TALLER-03/tree/taller-03</w:t>
      </w:r>
    </w:p>
    <w:tbl>
      <w:tblPr>
        <w:tblStyle w:val="Table"/>
        <w:tblW w:w="0" w:type="auto"/>
        <w:tblLook w:val="0020" w:firstRow="1" w:lastRow="0" w:firstColumn="0" w:lastColumn="0" w:noHBand="0" w:noVBand="0"/>
      </w:tblPr>
      <w:tblGrid>
        <w:gridCol w:w="328"/>
        <w:gridCol w:w="2590"/>
        <w:gridCol w:w="952"/>
        <w:gridCol w:w="5700"/>
      </w:tblGrid>
      <w:tr w:rsidR="00D15749" w:rsidTr="00D15749">
        <w:trPr>
          <w:cnfStyle w:val="100000000000" w:firstRow="1" w:lastRow="0" w:firstColumn="0" w:lastColumn="0" w:oddVBand="0" w:evenVBand="0" w:oddHBand="0" w:evenHBand="0" w:firstRowFirstColumn="0" w:firstRowLastColumn="0" w:lastRowFirstColumn="0" w:lastRowLastColumn="0"/>
          <w:tblHeader/>
        </w:trPr>
        <w:tc>
          <w:tcPr>
            <w:tcW w:w="0" w:type="auto"/>
          </w:tcPr>
          <w:p w:rsidR="00D15749" w:rsidRDefault="00A61372">
            <w:pPr>
              <w:pStyle w:val="Compact"/>
            </w:pPr>
            <w:r>
              <w:t>#</w:t>
            </w:r>
          </w:p>
        </w:tc>
        <w:tc>
          <w:tcPr>
            <w:tcW w:w="0" w:type="auto"/>
          </w:tcPr>
          <w:p w:rsidR="00D15749" w:rsidRDefault="00A61372">
            <w:pPr>
              <w:pStyle w:val="Compact"/>
            </w:pPr>
            <w:r>
              <w:t>Resultado esperado</w:t>
            </w:r>
          </w:p>
        </w:tc>
        <w:tc>
          <w:tcPr>
            <w:tcW w:w="0" w:type="auto"/>
          </w:tcPr>
          <w:p w:rsidR="00D15749" w:rsidRDefault="00A61372">
            <w:pPr>
              <w:pStyle w:val="Compact"/>
            </w:pPr>
            <w:r>
              <w:t>¿Se logró?</w:t>
            </w:r>
          </w:p>
        </w:tc>
        <w:tc>
          <w:tcPr>
            <w:tcW w:w="0" w:type="auto"/>
          </w:tcPr>
          <w:p w:rsidR="00D15749" w:rsidRDefault="00A61372">
            <w:pPr>
              <w:pStyle w:val="Compact"/>
            </w:pPr>
            <w:r>
              <w:t>Evidencia</w:t>
            </w:r>
          </w:p>
        </w:tc>
      </w:tr>
      <w:tr w:rsidR="00D15749">
        <w:tc>
          <w:tcPr>
            <w:tcW w:w="0" w:type="auto"/>
          </w:tcPr>
          <w:p w:rsidR="00D15749" w:rsidRDefault="00A61372">
            <w:pPr>
              <w:pStyle w:val="Compact"/>
            </w:pPr>
            <w:r>
              <w:t>1</w:t>
            </w:r>
          </w:p>
        </w:tc>
        <w:tc>
          <w:tcPr>
            <w:tcW w:w="0" w:type="auto"/>
          </w:tcPr>
          <w:p w:rsidR="00C52A36" w:rsidRDefault="00FC517B">
            <w:r>
              <w:t xml:space="preserve">Greenbone/OpenVAS operativo con feeds sincronizados (o Nuclei como alternativa </w:t>
            </w:r>
            <w:r>
              <w:lastRenderedPageBreak/>
              <w:t>documentada)</w:t>
            </w:r>
          </w:p>
        </w:tc>
        <w:tc>
          <w:tcPr>
            <w:tcW w:w="0" w:type="auto"/>
          </w:tcPr>
          <w:p w:rsidR="00996219" w:rsidRDefault="00105740">
            <w:r>
              <w:lastRenderedPageBreak/>
              <w:t>Logrado</w:t>
            </w:r>
          </w:p>
        </w:tc>
        <w:tc>
          <w:tcPr>
            <w:tcW w:w="0" w:type="auto"/>
          </w:tcPr>
          <w:p w:rsidR="00996219" w:rsidRDefault="00105740">
            <w:proofErr w:type="spellStart"/>
            <w:r w:rsidRPr="008833D9">
              <w:rPr>
                <w:lang w:val="en-US"/>
              </w:rPr>
              <w:t>Interfaz</w:t>
            </w:r>
            <w:proofErr w:type="spellEnd"/>
            <w:r w:rsidRPr="008833D9">
              <w:rPr>
                <w:lang w:val="en-US"/>
              </w:rPr>
              <w:t xml:space="preserve"> </w:t>
            </w:r>
            <w:r w:rsidRPr="008833D9">
              <w:rPr>
                <w:lang w:val="en-US"/>
              </w:rPr>
              <w:t xml:space="preserve">https://127.0.0.1/, 186 134 NVT + CVE/SCAP/CERT </w:t>
            </w:r>
            <w:proofErr w:type="spellStart"/>
            <w:r w:rsidRPr="008833D9">
              <w:rPr>
                <w:lang w:val="en-US"/>
              </w:rPr>
              <w:t>sincronizados</w:t>
            </w:r>
            <w:proofErr w:type="spellEnd"/>
            <w:r w:rsidRPr="008833D9">
              <w:rPr>
                <w:lang w:val="en-US"/>
              </w:rPr>
              <w:t xml:space="preserve">. </w:t>
            </w:r>
            <w:r>
              <w:t>Captura: https://github.com/AngelVargasGutierrez/SI-084-TALLER-03/blob/taller-</w:t>
            </w:r>
            <w:r>
              <w:lastRenderedPageBreak/>
              <w:t>03/docs/evidencias/S03/11_greenbone_dashboard.png</w:t>
            </w:r>
          </w:p>
        </w:tc>
      </w:tr>
      <w:tr w:rsidR="00D15749">
        <w:tc>
          <w:tcPr>
            <w:tcW w:w="0" w:type="auto"/>
          </w:tcPr>
          <w:p w:rsidR="00D15749" w:rsidRDefault="00A61372">
            <w:pPr>
              <w:pStyle w:val="Compact"/>
            </w:pPr>
            <w:r>
              <w:lastRenderedPageBreak/>
              <w:t>2</w:t>
            </w:r>
          </w:p>
        </w:tc>
        <w:tc>
          <w:tcPr>
            <w:tcW w:w="0" w:type="auto"/>
          </w:tcPr>
          <w:p w:rsidR="00C52A36" w:rsidRDefault="00FC517B">
            <w:r>
              <w:t>SimpleRisk configurado con escalas 1-5 con definición operativa escrita y criterio de aceptación</w:t>
            </w:r>
          </w:p>
        </w:tc>
        <w:tc>
          <w:tcPr>
            <w:tcW w:w="0" w:type="auto"/>
          </w:tcPr>
          <w:p w:rsidR="00996219" w:rsidRDefault="00105740">
            <w:r>
              <w:t>Logrado</w:t>
            </w:r>
          </w:p>
        </w:tc>
        <w:tc>
          <w:tcPr>
            <w:tcW w:w="0" w:type="auto"/>
          </w:tcPr>
          <w:p w:rsidR="00996219" w:rsidRDefault="00105740">
            <w:r>
              <w:t>Classic Risk Formula (Likelihood x Impact, 0-10) con definiciones operativas 1-5 y criterio de aceptacion (&lt;=6). Captura: https://github.com/AngelVarga</w:t>
            </w:r>
            <w:r>
              <w:t>sGutierrez/SI-084-TALLER-03/blob/taller-03/docs/evidencias/S03/06_simplerisk_classic_formula.png · Papel de trabajo: https://github.com/AngelVargasGutierrez/SI-084-TALLER-03/blob/taller-03/30_papeles_trabajo/PT03_criterio_evaluacion.md</w:t>
            </w:r>
          </w:p>
        </w:tc>
      </w:tr>
      <w:tr w:rsidR="00D15749">
        <w:tc>
          <w:tcPr>
            <w:tcW w:w="0" w:type="auto"/>
          </w:tcPr>
          <w:p w:rsidR="00D15749" w:rsidRDefault="00A61372">
            <w:pPr>
              <w:pStyle w:val="Compact"/>
            </w:pPr>
            <w:r>
              <w:t>3</w:t>
            </w:r>
          </w:p>
        </w:tc>
        <w:tc>
          <w:tcPr>
            <w:tcW w:w="0" w:type="auto"/>
          </w:tcPr>
          <w:p w:rsidR="00C52A36" w:rsidRDefault="00FC517B">
            <w:r>
              <w:t>Reporte de escaneo en CSV y XML en E03_scan/, con la lista de objetivos autorizados</w:t>
            </w:r>
          </w:p>
        </w:tc>
        <w:tc>
          <w:tcPr>
            <w:tcW w:w="0" w:type="auto"/>
          </w:tcPr>
          <w:p w:rsidR="00996219" w:rsidRDefault="00105740">
            <w:r>
              <w:t>Logrado</w:t>
            </w:r>
          </w:p>
        </w:tc>
        <w:tc>
          <w:tcPr>
            <w:tcW w:w="0" w:type="auto"/>
          </w:tcPr>
          <w:p w:rsidR="00996219" w:rsidRDefault="00105740">
            <w:r>
              <w:t>Tarea E03-Escaneo-si084-lab, Done, 107 resultados (61 tras filtro QoD). Reportes y objetivos: https://github.com/AngelVargasGutierrez/SI-084-TALLER-03/blob/taller-03/20_evidencia/E0</w:t>
            </w:r>
            <w:r>
              <w:t>3_scan</w:t>
            </w:r>
          </w:p>
        </w:tc>
      </w:tr>
      <w:tr w:rsidR="00D15749">
        <w:tc>
          <w:tcPr>
            <w:tcW w:w="0" w:type="auto"/>
          </w:tcPr>
          <w:p w:rsidR="00D15749" w:rsidRDefault="00A61372">
            <w:pPr>
              <w:pStyle w:val="Compact"/>
            </w:pPr>
            <w:r>
              <w:t>4</w:t>
            </w:r>
          </w:p>
        </w:tc>
        <w:tc>
          <w:tcPr>
            <w:tcW w:w="0" w:type="auto"/>
          </w:tcPr>
          <w:p w:rsidR="00C52A36" w:rsidRDefault="00FC517B">
            <w:r>
              <w:t>PT03_registro_riesgos.csv con al menos 10 riesgos, cada uno con activo, dueño, CVE, probabilidad, impacto y nivel</w:t>
            </w:r>
          </w:p>
        </w:tc>
        <w:tc>
          <w:tcPr>
            <w:tcW w:w="0" w:type="auto"/>
          </w:tcPr>
          <w:p w:rsidR="00996219" w:rsidRDefault="00105740">
            <w:r>
              <w:t>Logrado</w:t>
            </w:r>
          </w:p>
        </w:tc>
        <w:tc>
          <w:tcPr>
            <w:tcW w:w="0" w:type="auto"/>
          </w:tcPr>
          <w:p w:rsidR="00996219" w:rsidRDefault="00105740">
            <w:r>
              <w:t>15 riesgos (min. 10 requerido). Registro: https://github.com/AngelVargasGutierrez/SI-084-TALLER-03/blob/taller-03/40_hallazg</w:t>
            </w:r>
            <w:r>
              <w:t>os/PT03_registro_riesgos.csv</w:t>
            </w:r>
          </w:p>
        </w:tc>
      </w:tr>
      <w:tr w:rsidR="00D15749">
        <w:tc>
          <w:tcPr>
            <w:tcW w:w="0" w:type="auto"/>
          </w:tcPr>
          <w:p w:rsidR="00D15749" w:rsidRDefault="00A61372">
            <w:pPr>
              <w:pStyle w:val="Compact"/>
            </w:pPr>
            <w:r>
              <w:t>5</w:t>
            </w:r>
          </w:p>
        </w:tc>
        <w:tc>
          <w:tcPr>
            <w:tcW w:w="0" w:type="auto"/>
          </w:tcPr>
          <w:p w:rsidR="00C52A36" w:rsidRDefault="00FC517B">
            <w:r>
              <w:t>Dos casos contrastantes documentados: CVSS alto / riesgo bajo y CVSS medio / riesgo crítico, con la explicación</w:t>
            </w:r>
          </w:p>
        </w:tc>
        <w:tc>
          <w:tcPr>
            <w:tcW w:w="0" w:type="auto"/>
          </w:tcPr>
          <w:p w:rsidR="00996219" w:rsidRDefault="00105740">
            <w:r>
              <w:t>Logrado</w:t>
            </w:r>
          </w:p>
        </w:tc>
        <w:tc>
          <w:tcPr>
            <w:tcW w:w="0" w:type="auto"/>
          </w:tcPr>
          <w:p w:rsidR="00996219" w:rsidRDefault="00105740">
            <w:r>
              <w:t xml:space="preserve">CVSS 10.0/riesgo Medio (R-011, si084_dvwa) y CVSS bajo-nulo/riesgo Medio (R-006/001/012/007, </w:t>
            </w:r>
            <w:r>
              <w:t>si084_juiceshop). Detalle: https://github.com/AngelVargasGutierrez/SI-084-TALLER-03/blob/taller-03/30_papeles_trabajo/PT03_criterio_evaluacion.md</w:t>
            </w:r>
          </w:p>
        </w:tc>
      </w:tr>
      <w:tr w:rsidR="00D15749">
        <w:tc>
          <w:tcPr>
            <w:tcW w:w="0" w:type="auto"/>
          </w:tcPr>
          <w:p w:rsidR="00D15749" w:rsidRDefault="00A61372">
            <w:pPr>
              <w:pStyle w:val="Compact"/>
            </w:pPr>
            <w:r>
              <w:t>6</w:t>
            </w:r>
          </w:p>
        </w:tc>
        <w:tc>
          <w:tcPr>
            <w:tcW w:w="0" w:type="auto"/>
          </w:tcPr>
          <w:p w:rsidR="00C52A36" w:rsidRDefault="00FC517B">
            <w:r>
              <w:t>Cinco riesgos cargados en SimpleRisk con su plan de tratamiento y control ISO mapeado</w:t>
            </w:r>
          </w:p>
        </w:tc>
        <w:tc>
          <w:tcPr>
            <w:tcW w:w="0" w:type="auto"/>
          </w:tcPr>
          <w:p w:rsidR="00996219" w:rsidRDefault="00105740">
            <w:r>
              <w:t>Logrado</w:t>
            </w:r>
          </w:p>
        </w:tc>
        <w:tc>
          <w:tcPr>
            <w:tcW w:w="0" w:type="auto"/>
          </w:tcPr>
          <w:p w:rsidR="00996219" w:rsidRDefault="00105740">
            <w:r>
              <w:t>5 riesgos (ID</w:t>
            </w:r>
            <w:r>
              <w:t>s 1001-1005) con plan de mitigacion y control ISO mapeado. Capturas: https://github.com/AngelVargasGutierrez/SI-084-TALLER-03/blob/taller-03/docs/evidencias/S03/09_simplerisk_riesgos_cargados.png y https://github.com/AngelVargasGutierrez/SI-084-TALLER-03/b</w:t>
            </w:r>
            <w:r>
              <w:t>lob/taller-03/docs/evidencias/S03/10_simplerisk_mitigaciones.png</w:t>
            </w:r>
          </w:p>
        </w:tc>
      </w:tr>
      <w:tr w:rsidR="00D15749">
        <w:tc>
          <w:tcPr>
            <w:tcW w:w="0" w:type="auto"/>
          </w:tcPr>
          <w:p w:rsidR="00D15749" w:rsidRDefault="00A61372">
            <w:pPr>
              <w:pStyle w:val="Compact"/>
            </w:pPr>
            <w:r>
              <w:t>7</w:t>
            </w:r>
          </w:p>
        </w:tc>
        <w:tc>
          <w:tcPr>
            <w:tcW w:w="0" w:type="auto"/>
          </w:tcPr>
          <w:p w:rsidR="00C52A36" w:rsidRDefault="00FC517B">
            <w:r>
              <w:t>Extracto de SoA con al menos 5 controles, incluyendo uno excluido con justificación</w:t>
            </w:r>
          </w:p>
        </w:tc>
        <w:tc>
          <w:tcPr>
            <w:tcW w:w="0" w:type="auto"/>
          </w:tcPr>
          <w:p w:rsidR="00996219" w:rsidRDefault="00105740">
            <w:r>
              <w:t>Logrado</w:t>
            </w:r>
          </w:p>
        </w:tc>
        <w:tc>
          <w:tcPr>
            <w:tcW w:w="0" w:type="auto"/>
          </w:tcPr>
          <w:p w:rsidR="00996219" w:rsidRDefault="00105740">
            <w:r>
              <w:t>6 controles, uno excluido (A.7.4) con justificacion. https://github.com/AngelVargasGutierrez/SI-</w:t>
            </w:r>
            <w:r>
              <w:t>084-TALLER-03/blob/taller-03/30_papeles_trabajo/PT03_soa_extracto.md</w:t>
            </w:r>
          </w:p>
        </w:tc>
      </w:tr>
      <w:tr w:rsidR="00D15749">
        <w:tc>
          <w:tcPr>
            <w:tcW w:w="0" w:type="auto"/>
          </w:tcPr>
          <w:p w:rsidR="00D15749" w:rsidRDefault="00A61372">
            <w:pPr>
              <w:pStyle w:val="Compact"/>
            </w:pPr>
            <w:r>
              <w:t>8</w:t>
            </w:r>
          </w:p>
        </w:tc>
        <w:tc>
          <w:tcPr>
            <w:tcW w:w="0" w:type="auto"/>
          </w:tcPr>
          <w:p w:rsidR="00C52A36" w:rsidRDefault="00FC517B">
            <w:r>
              <w:t>Hashes registrados en la cadena de custodia y commit en Git</w:t>
            </w:r>
          </w:p>
        </w:tc>
        <w:tc>
          <w:tcPr>
            <w:tcW w:w="0" w:type="auto"/>
          </w:tcPr>
          <w:p w:rsidR="00996219" w:rsidRDefault="00105740">
            <w:r>
              <w:t>Logrado</w:t>
            </w:r>
          </w:p>
        </w:tc>
        <w:tc>
          <w:tcPr>
            <w:tcW w:w="0" w:type="auto"/>
          </w:tcPr>
          <w:p w:rsidR="00996219" w:rsidRDefault="00105740">
            <w:r>
              <w:t>https://github.com/AngelVargasGutierrez/SI-084-TALLER-03/blob/taller-03/20_evidencia/SHA256SUMS_E03.txt · PR: https:</w:t>
            </w:r>
            <w:r>
              <w:t xml:space="preserve">//github.com/AngelVargasGutierrez/SI-084-TALLER-03/pull/1 (fusionado a develop) · Tag: </w:t>
            </w:r>
            <w:r>
              <w:lastRenderedPageBreak/>
              <w:t>https://github.com/AngelVargasGutierrez/SI-084-TALLER-03/tree/taller-03</w:t>
            </w:r>
          </w:p>
        </w:tc>
      </w:tr>
    </w:tbl>
    <w:p w:rsidR="00D15749" w:rsidRDefault="00A61372">
      <w:pPr>
        <w:pStyle w:val="Textoindependiente"/>
      </w:pPr>
      <w:r>
        <w:lastRenderedPageBreak/>
        <w:t>Si algo no se logró, explícalo aquí. Un resultado no alcanzado y bien explicado vale más que uno declarado sin evidencia.</w:t>
      </w:r>
    </w:p>
    <w:p w:rsidR="00D15749" w:rsidRDefault="00A61372">
      <w:pPr>
        <w:pStyle w:val="Ttulo1"/>
      </w:pPr>
      <w:bookmarkStart w:id="29" w:name="conclusiones"/>
      <w:bookmarkStart w:id="30" w:name="_Toc239261505"/>
      <w:bookmarkEnd w:id="27"/>
      <w:r>
        <w:t>4. Conclusiones</w:t>
      </w:r>
      <w:bookmarkEnd w:id="30"/>
    </w:p>
    <w:p w:rsidR="00D15749" w:rsidRDefault="00A61372" w:rsidP="00B5058C">
      <w:pPr>
        <w:pStyle w:val="FirstParagraph"/>
        <w:ind w:left="720"/>
      </w:pPr>
      <w:r>
        <w:t>La severidad CVSS mide la explotabilidad técnica de una vulnerabilidad en abstracto; el riesgo mide la consecuencia para esta organización en particular. Reportar el CVSS crudo del escáner como si fuera el riesgo de negocio traslada al lector una decisión de priorización que el auditor no tomó — por eso el registro de riesgos (Paso D) exige cruzar cada hallazgo con el dueño, la clasificación y la exposición real del activo antes de asignarle un nivel.</w:t>
      </w:r>
    </w:p>
    <w:p w:rsidR="00C52A36" w:rsidRDefault="00FC517B">
      <w:pPr>
        <w:pStyle w:val="FirstParagraph"/>
      </w:pPr>
      <w:r>
        <w:t>Sin escalas de probabilidad e impacto con definición operativa, y sin un criterio de aceptación aprobado de antemano (Paso B), la matriz de riesgo produce números que no son comparables entre evaluaciones ni entre evaluadores: dos auditores distintos podrían calificar el mismo hallazgo con valores diferentes si el criterio no está escrito.</w:t>
      </w:r>
    </w:p>
    <w:p w:rsidR="00C52A36" w:rsidRDefault="00FC517B">
      <w:pPr>
        <w:pStyle w:val="FirstParagraph"/>
      </w:pPr>
      <w:r>
        <w:t>Un stack de escaneo mal conectado en red produce un falso 'sin hallazgos' indistinguible de un entorno realmente seguro: la primera ejecución de la tarea en Greenbone terminó en segundos con 0 resultados porque el contenedor escáner no estaba unido a la red audit_net, no porque los activos no tuvieran vulnerabilidades. Verificar la conectividad del escáner hacia el objetivo es, en la práctica, tan importante como configurar bien el propio escaneo.</w:t>
      </w:r>
    </w:p>
    <w:p w:rsidR="00C52A36" w:rsidRDefault="00FC517B">
      <w:pPr>
        <w:pStyle w:val="FirstParagraph"/>
      </w:pPr>
      <w:r>
        <w:t>La Declaración de Aplicabilidad es el punto donde el análisis de riesgos se vuelve auditable: cada control incluido o excluido en el SoA debe poder rastrearse hasta un riesgo concreto del registro, y cada exclusión necesita una justificación explícita, no solo un 'No aplica'.</w:t>
      </w:r>
    </w:p>
    <w:p w:rsidR="00D15749" w:rsidRDefault="00A61372">
      <w:pPr>
        <w:pStyle w:val="Ttulo1"/>
      </w:pPr>
      <w:bookmarkStart w:id="31" w:name="cuestionario"/>
      <w:bookmarkStart w:id="32" w:name="_Toc239261506"/>
      <w:bookmarkEnd w:id="29"/>
      <w:r>
        <w:t>5. Cuestionario</w:t>
      </w:r>
      <w:bookmarkEnd w:id="32"/>
    </w:p>
    <w:p w:rsidR="00D15749" w:rsidRDefault="00A61372" w:rsidP="00B5058C">
      <w:pPr>
        <w:pStyle w:val="FirstParagraph"/>
        <w:ind w:firstLine="720"/>
      </w:pPr>
      <w:r>
        <w:t>El archivo 3-TALLER.md de la Semana 03 (Taller de laboratorio) no incluye una sección de cuestionario; las preguntas de repaso de la semana, si existen, se encuentran en 1-TEORIA.md o 2-DINAMICA.md, no proporcionados junto con la plantilla. Sección dejada pendiente para completarse con ese material.</w:t>
      </w:r>
    </w:p>
    <w:p w:rsidR="00D15749" w:rsidRDefault="00A61372">
      <w:pPr>
        <w:pStyle w:val="Ttulo1"/>
      </w:pPr>
      <w:bookmarkStart w:id="33" w:name="referencias-bibliográficas"/>
      <w:bookmarkStart w:id="34" w:name="_Toc239261507"/>
      <w:bookmarkEnd w:id="31"/>
      <w:r>
        <w:t>6. Referencias bibliográficas</w:t>
      </w:r>
      <w:bookmarkEnd w:id="34"/>
    </w:p>
    <w:p w:rsidR="00D15749" w:rsidRDefault="00A61372" w:rsidP="00B5058C">
      <w:pPr>
        <w:pStyle w:val="FirstParagraph"/>
        <w:ind w:left="720"/>
      </w:pPr>
      <w:r>
        <w:t>ISO/IEC 27001:2022. Information security, cybersecurity and privacy protection — ISMS — Requirements. https://www.iso.org/standard/27001os profesionales, documentación oficial y bibliografía indexada, en formato APA. No se admiten wikis abiertas ni sitios sin autoría verificable.</w:t>
      </w:r>
    </w:p>
    <w:p w:rsidR="00C52A36" w:rsidRPr="00CE3ABD" w:rsidRDefault="00FC517B">
      <w:pPr>
        <w:pStyle w:val="Compact"/>
        <w:numPr>
          <w:ilvl w:val="0"/>
          <w:numId w:val="4"/>
        </w:numPr>
        <w:rPr>
          <w:lang w:val="en-US"/>
        </w:rPr>
      </w:pPr>
      <w:r w:rsidRPr="00CE3ABD">
        <w:rPr>
          <w:lang w:val="en-US"/>
        </w:rPr>
        <w:t>ISO/IEC 27002:2022. Information security, cybersecurity and privacy protection — Information security controls. https://www.iso.org/standard/75652.html</w:t>
      </w:r>
    </w:p>
    <w:p w:rsidR="00C52A36" w:rsidRPr="00CE3ABD" w:rsidRDefault="00FC517B">
      <w:pPr>
        <w:pStyle w:val="Compact"/>
        <w:numPr>
          <w:ilvl w:val="0"/>
          <w:numId w:val="4"/>
        </w:numPr>
        <w:rPr>
          <w:lang w:val="en-US"/>
        </w:rPr>
      </w:pPr>
      <w:r w:rsidRPr="00CE3ABD">
        <w:rPr>
          <w:lang w:val="en-US"/>
        </w:rPr>
        <w:t>ISO/IEC 27005:2022. Guidance on managing information security risks. https://www.iso.org/standard/80585.html</w:t>
      </w:r>
    </w:p>
    <w:p w:rsidR="00C52A36" w:rsidRPr="00CE3ABD" w:rsidRDefault="00FC517B">
      <w:pPr>
        <w:pStyle w:val="Compact"/>
        <w:numPr>
          <w:ilvl w:val="0"/>
          <w:numId w:val="4"/>
        </w:numPr>
        <w:rPr>
          <w:lang w:val="en-US"/>
        </w:rPr>
      </w:pPr>
      <w:r w:rsidRPr="00CE3ABD">
        <w:rPr>
          <w:lang w:val="en-US"/>
        </w:rPr>
        <w:t>ISO 31000:2018. Risk management — Guidelines. https://www.iso.org/standard/65694.html</w:t>
      </w:r>
    </w:p>
    <w:p w:rsidR="00C52A36" w:rsidRDefault="00FC517B">
      <w:pPr>
        <w:pStyle w:val="Compact"/>
        <w:numPr>
          <w:ilvl w:val="0"/>
          <w:numId w:val="4"/>
        </w:numPr>
      </w:pPr>
      <w:r>
        <w:t>Resolución de Secretaría de Gobierno y Transformación Digital n.° 003-2023-PCM/SGTD. https://www.gob.pe/institucion/pcm/tema/transformacion-digital/normas-legales</w:t>
      </w:r>
    </w:p>
    <w:p w:rsidR="00C52A36" w:rsidRDefault="00FC517B">
      <w:pPr>
        <w:pStyle w:val="Compact"/>
        <w:numPr>
          <w:ilvl w:val="0"/>
          <w:numId w:val="4"/>
        </w:numPr>
      </w:pPr>
      <w:r>
        <w:lastRenderedPageBreak/>
        <w:t>Resolución Ministerial 004-2016-PCM (uso obligatorio de la NTP ISO/IEC 27001 en el Sistema Nacional de Informática). https://www.gob.pe/institucion/pcm/normas-legales/292578-004-2016-pcm</w:t>
      </w:r>
    </w:p>
    <w:p w:rsidR="00C52A36" w:rsidRPr="00CE3ABD" w:rsidRDefault="00FC517B">
      <w:pPr>
        <w:pStyle w:val="Compact"/>
        <w:numPr>
          <w:ilvl w:val="0"/>
          <w:numId w:val="4"/>
        </w:numPr>
        <w:rPr>
          <w:lang w:val="en-US"/>
        </w:rPr>
      </w:pPr>
      <w:r w:rsidRPr="00CE3ABD">
        <w:rPr>
          <w:lang w:val="en-US"/>
        </w:rPr>
        <w:t>FIRST. Common Vulnerability Scoring System v3.1: Specification Document. https://www.first.org/cvss/v3-1/specification-document</w:t>
      </w:r>
    </w:p>
    <w:p w:rsidR="00C52A36" w:rsidRPr="00CE3ABD" w:rsidRDefault="00FC517B">
      <w:pPr>
        <w:pStyle w:val="Compact"/>
        <w:numPr>
          <w:ilvl w:val="0"/>
          <w:numId w:val="4"/>
        </w:numPr>
        <w:rPr>
          <w:lang w:val="en-US"/>
        </w:rPr>
      </w:pPr>
      <w:proofErr w:type="spellStart"/>
      <w:r w:rsidRPr="00CE3ABD">
        <w:rPr>
          <w:lang w:val="en-US"/>
        </w:rPr>
        <w:t>Greenbone</w:t>
      </w:r>
      <w:proofErr w:type="spellEnd"/>
      <w:r w:rsidRPr="00CE3ABD">
        <w:rPr>
          <w:lang w:val="en-US"/>
        </w:rPr>
        <w:t xml:space="preserve"> AG. </w:t>
      </w:r>
      <w:proofErr w:type="spellStart"/>
      <w:r w:rsidRPr="00CE3ABD">
        <w:rPr>
          <w:lang w:val="en-US"/>
        </w:rPr>
        <w:t>Greenbone</w:t>
      </w:r>
      <w:proofErr w:type="spellEnd"/>
      <w:r w:rsidRPr="00CE3ABD">
        <w:rPr>
          <w:lang w:val="en-US"/>
        </w:rPr>
        <w:t xml:space="preserve"> Community Documentation. https://greenbone.github.io/docs/</w:t>
      </w:r>
    </w:p>
    <w:p w:rsidR="00C52A36" w:rsidRPr="00CE3ABD" w:rsidRDefault="00FC517B">
      <w:pPr>
        <w:pStyle w:val="Compact"/>
        <w:numPr>
          <w:ilvl w:val="0"/>
          <w:numId w:val="4"/>
        </w:numPr>
        <w:rPr>
          <w:lang w:val="en-US"/>
        </w:rPr>
      </w:pPr>
      <w:proofErr w:type="spellStart"/>
      <w:r w:rsidRPr="00CE3ABD">
        <w:rPr>
          <w:lang w:val="en-US"/>
        </w:rPr>
        <w:t>SimpleRisk</w:t>
      </w:r>
      <w:proofErr w:type="spellEnd"/>
      <w:r w:rsidRPr="00CE3ABD">
        <w:rPr>
          <w:lang w:val="en-US"/>
        </w:rPr>
        <w:t xml:space="preserve">. </w:t>
      </w:r>
      <w:proofErr w:type="spellStart"/>
      <w:r w:rsidRPr="00CE3ABD">
        <w:rPr>
          <w:lang w:val="en-US"/>
        </w:rPr>
        <w:t>SimpleRisk</w:t>
      </w:r>
      <w:proofErr w:type="spellEnd"/>
      <w:r w:rsidRPr="00CE3ABD">
        <w:rPr>
          <w:lang w:val="en-US"/>
        </w:rPr>
        <w:t xml:space="preserve"> Documentation. https://www.simplerisk.com/documentation</w:t>
      </w:r>
    </w:p>
    <w:p w:rsidR="00C52A36" w:rsidRPr="00CE3ABD" w:rsidRDefault="00FC517B">
      <w:pPr>
        <w:pStyle w:val="Compact"/>
        <w:numPr>
          <w:ilvl w:val="0"/>
          <w:numId w:val="4"/>
        </w:numPr>
        <w:rPr>
          <w:lang w:val="en-US"/>
        </w:rPr>
      </w:pPr>
      <w:r w:rsidRPr="00CE3ABD">
        <w:rPr>
          <w:lang w:val="en-US"/>
        </w:rPr>
        <w:t xml:space="preserve">NC3 Luxembourg. MONARC — </w:t>
      </w:r>
      <w:proofErr w:type="spellStart"/>
      <w:r w:rsidRPr="00CE3ABD">
        <w:rPr>
          <w:lang w:val="en-US"/>
        </w:rPr>
        <w:t>Optimised</w:t>
      </w:r>
      <w:proofErr w:type="spellEnd"/>
      <w:r w:rsidRPr="00CE3ABD">
        <w:rPr>
          <w:lang w:val="en-US"/>
        </w:rPr>
        <w:t xml:space="preserve"> Risk Analysis Method. https://www.monarc.lu/</w:t>
      </w:r>
    </w:p>
    <w:p w:rsidR="00C52A36" w:rsidRDefault="00FC517B">
      <w:pPr>
        <w:pStyle w:val="Compact"/>
        <w:numPr>
          <w:ilvl w:val="0"/>
          <w:numId w:val="4"/>
        </w:numPr>
      </w:pPr>
      <w:r>
        <w:t>Alexander, A. G. Diseño de un sistema de gestión de seguridad de información: óptica ISO 27001.</w:t>
      </w:r>
    </w:p>
    <w:p w:rsidR="00D15749" w:rsidRDefault="00A61372">
      <w:pPr>
        <w:pStyle w:val="Ttulo1"/>
      </w:pPr>
      <w:bookmarkStart w:id="35" w:name="anexos"/>
      <w:bookmarkStart w:id="36" w:name="_Toc239261508"/>
      <w:bookmarkEnd w:id="33"/>
      <w:r>
        <w:t>7. Anexos</w:t>
      </w:r>
      <w:bookmarkEnd w:id="36"/>
    </w:p>
    <w:p w:rsidR="00D15749" w:rsidRDefault="00A61372" w:rsidP="00B5058C">
      <w:pPr>
        <w:pStyle w:val="FirstParagraph"/>
        <w:ind w:left="720"/>
      </w:pPr>
      <w:r>
        <w:t>Anexo A — Capturas de Greenbone y SimpleRisk. https://github.com/AngelVargasGutierrez/SI-084-TALLER-03/blob/taller-03/docs/evidencias/S03/.letra y su título, y se menciona en el cuerpo del informe.</w:t>
      </w:r>
      <w:bookmarkEnd w:id="35"/>
    </w:p>
    <w:p w:rsidR="00C52A36" w:rsidRDefault="00FC517B">
      <w:pPr>
        <w:pStyle w:val="FirstParagraph"/>
      </w:pPr>
      <w:r>
        <w:t>Anexo B — Reportes de escaneo y registro de riesgos. https://github.com/AngelVargasGutierrez/SI-084-TALLER-03/blob/taller-03/20_evidencia/E03_scan y https://github.com/AngelVargasGutierrez/SI-084-TALLER-03/blob/taller-03/40_hallazgos/PT03_registro_riesgos.csv</w:t>
      </w:r>
    </w:p>
    <w:p w:rsidR="00C52A36" w:rsidRDefault="00FC517B">
      <w:pPr>
        <w:pStyle w:val="FirstParagraph"/>
      </w:pPr>
      <w:r>
        <w:t>Anexo C — Extracto de SoA. https://github.com/AngelVargasGutierrez/SI-084-TALLER-03/blob/taller-03/30_papeles_trabajo/PT03_soa_extracto.md PT03_soa_extracto.md y capturas de los 5 riesgos cargados en SimpleRisk con su plan de mitigación.</w:t>
      </w:r>
    </w:p>
    <w:p w:rsidR="00C52A36" w:rsidRDefault="00FC517B">
      <w:pPr>
        <w:pStyle w:val="FirstParagraph"/>
      </w:pPr>
      <w:r>
        <w:t>Anexo D — Objetivos autorizados y cadena de custodia. https://github.com/AngelVargasGutierrez/SI-084-TALLER-03/blob/taller-03/20_evidencia/E03_scan/objetivos.txt y https://github.com/AngelVargasGutierrez/SI-084-TALLER-03/blob/taller-03/20_evidencia/SHA256SUMS_E03.txt</w:t>
      </w:r>
    </w:p>
    <w:sectPr w:rsidR="00C52A36">
      <w:headerReference w:type="default" r:id="rId23"/>
      <w:footerReference w:type="default" r:id="rId24"/>
      <w:footnotePr>
        <w:numRestart w:val="eachSect"/>
      </w:footnotePr>
      <w:pgSz w:w="11906" w:h="16838"/>
      <w:pgMar w:top="1418" w:right="1276" w:bottom="1418" w:left="1276"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05740" w:rsidRDefault="00105740">
      <w:pPr>
        <w:spacing w:after="0"/>
      </w:pPr>
      <w:r>
        <w:separator/>
      </w:r>
    </w:p>
  </w:endnote>
  <w:endnote w:type="continuationSeparator" w:id="0">
    <w:p w:rsidR="00105740" w:rsidRDefault="001057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5749" w:rsidRDefault="00A61372">
    <w:pPr>
      <w:pBdr>
        <w:top w:val="single" w:sz="12" w:space="2" w:color="1F4E79"/>
      </w:pBdr>
      <w:tabs>
        <w:tab w:val="right" w:pos="9026"/>
      </w:tabs>
      <w:spacing w:before="60" w:after="0"/>
    </w:pPr>
    <w:r>
      <w:rPr>
        <w:color w:val="1F4E79"/>
        <w:sz w:val="18"/>
      </w:rPr>
      <w:t>Dr. Oscar Juan Jimenez Flores</w:t>
    </w:r>
    <w:r>
      <w:tab/>
    </w:r>
    <w:r>
      <w:rPr>
        <w:color w:val="1F4E79"/>
        <w:sz w:val="18"/>
      </w:rPr>
      <w:t>-</w:t>
    </w:r>
    <w:r>
      <w:fldChar w:fldCharType="begin"/>
    </w:r>
    <w:r>
      <w:instrText xml:space="preserve"> PAGE </w:instrText>
    </w:r>
    <w:r>
      <w:fldChar w:fldCharType="separate"/>
    </w:r>
    <w:r>
      <w:t>1</w:t>
    </w:r>
    <w:r>
      <w:fldChar w:fldCharType="end"/>
    </w:r>
    <w:r>
      <w:rPr>
        <w:color w:val="1F4E79"/>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05740" w:rsidRDefault="00105740">
      <w:pPr>
        <w:spacing w:after="0"/>
      </w:pPr>
      <w:r>
        <w:separator/>
      </w:r>
    </w:p>
  </w:footnote>
  <w:footnote w:type="continuationSeparator" w:id="0">
    <w:p w:rsidR="00105740" w:rsidRDefault="0010574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5749" w:rsidRDefault="00A61372">
    <w:pPr>
      <w:pBdr>
        <w:bottom w:val="single" w:sz="12" w:space="2" w:color="1F4E79"/>
      </w:pBdr>
      <w:tabs>
        <w:tab w:val="right" w:pos="9072"/>
      </w:tabs>
      <w:spacing w:after="0"/>
    </w:pPr>
    <w:r>
      <w:rPr>
        <w:noProof/>
      </w:rPr>
      <w:drawing>
        <wp:inline distT="0" distB="0" distL="0" distR="0">
          <wp:extent cx="502920" cy="502920"/>
          <wp:effectExtent l="0" t="0" r="0" b="0"/>
          <wp:docPr id="1" name="Imagen 1" descr="Logotipo de la 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pt.png"/>
                  <pic:cNvPicPr/>
                </pic:nvPicPr>
                <pic:blipFill>
                  <a:blip r:embed="rId1"/>
                  <a:stretch>
                    <a:fillRect/>
                  </a:stretch>
                </pic:blipFill>
                <pic:spPr>
                  <a:xfrm>
                    <a:off x="0" y="0"/>
                    <a:ext cx="502920" cy="502920"/>
                  </a:xfrm>
                  <a:prstGeom prst="rect">
                    <a:avLst/>
                  </a:prstGeom>
                </pic:spPr>
              </pic:pic>
            </a:graphicData>
          </a:graphic>
        </wp:inline>
      </w:drawing>
    </w:r>
    <w:r>
      <w:tab/>
    </w:r>
    <w:r>
      <w:rPr>
        <w:color w:val="1F4E79"/>
        <w:sz w:val="20"/>
      </w:rPr>
      <w:t>Escuela Profesional de Ingeniería de Sistemas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D56D5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088E8BE"/>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 w15:restartNumberingAfterBreak="0">
    <w:nsid w:val="03AF708F"/>
    <w:multiLevelType w:val="multilevel"/>
    <w:tmpl w:val="E82098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749"/>
    <w:rsid w:val="00105740"/>
    <w:rsid w:val="008833D9"/>
    <w:rsid w:val="00996219"/>
    <w:rsid w:val="00A61372"/>
    <w:rsid w:val="00B5058C"/>
    <w:rsid w:val="00C52A36"/>
    <w:rsid w:val="00CE3ABD"/>
    <w:rsid w:val="00D15749"/>
    <w:rsid w:val="00FC5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29BA"/>
  <w15:docId w15:val="{DD5DF471-7A1C-4989-B0FB-FC8F8695E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PE" w:eastAsia="es-PE"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280" w:after="80"/>
      <w:outlineLvl w:val="0"/>
    </w:pPr>
    <w:rPr>
      <w:b/>
      <w:color w:val="16285C"/>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00" w:after="60"/>
      <w:outlineLvl w:val="1"/>
    </w:pPr>
    <w:rPr>
      <w:b/>
      <w:color w:val="16285C"/>
      <w:sz w:val="24"/>
      <w:szCs w:val="24"/>
    </w:rPr>
  </w:style>
  <w:style w:type="paragraph" w:styleId="Ttulo3">
    <w:name w:val="heading 3"/>
    <w:basedOn w:val="Normal"/>
    <w:next w:val="Textoindependiente"/>
    <w:link w:val="Ttulo3Car"/>
    <w:uiPriority w:val="9"/>
    <w:semiHidden/>
    <w:unhideWhenUsed/>
    <w:qFormat/>
    <w:rsid w:val="00A10FD9"/>
    <w:pPr>
      <w:keepNext/>
      <w:keepLines/>
      <w:spacing w:before="160" w:after="40"/>
      <w:outlineLvl w:val="2"/>
    </w:pPr>
    <w:rPr>
      <w:b/>
      <w:color w:val="1F4E79"/>
    </w:rPr>
  </w:style>
  <w:style w:type="paragraph" w:styleId="Ttulo4">
    <w:name w:val="heading 4"/>
    <w:basedOn w:val="Normal"/>
    <w:next w:val="Textoindependiente"/>
    <w:link w:val="Ttulo4Car"/>
    <w:uiPriority w:val="9"/>
    <w:semiHidden/>
    <w:unhideWhenUsed/>
    <w:qFormat/>
    <w:rsid w:val="00A10FD9"/>
    <w:pPr>
      <w:keepNext/>
      <w:keepLines/>
      <w:spacing w:before="140" w:after="40"/>
      <w:outlineLvl w:val="3"/>
    </w:pPr>
    <w:rPr>
      <w:b/>
      <w:color w:val="1F4E79"/>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after="120"/>
      <w:jc w:val="both"/>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link w:val="TtuloCar"/>
    <w:uiPriority w:val="10"/>
    <w:qFormat/>
    <w:rsid w:val="00A10FD9"/>
    <w:pPr>
      <w:spacing w:after="80"/>
      <w:contextualSpacing/>
      <w:jc w:val="center"/>
    </w:pPr>
    <w:rPr>
      <w:sz w:val="56"/>
      <w:szCs w:val="56"/>
    </w:rPr>
  </w:style>
  <w:style w:type="character" w:customStyle="1" w:styleId="TtuloCar">
    <w:name w:val="Título Car"/>
    <w:basedOn w:val="Fuentedeprrafopredeter"/>
    <w:link w:val="Ttulo"/>
    <w:uiPriority w:val="10"/>
    <w:rsid w:val="00A10FD9"/>
    <w:rPr>
      <w:rFonts w:ascii="Arial" w:eastAsia="Arial" w:hAnsi="Arial" w:cs="Arial"/>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ascii="Arial" w:eastAsia="Arial" w:hAnsi="Arial" w:cs="Arial"/>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semiHidden/>
    <w:rsid w:val="00A10FD9"/>
    <w:rPr>
      <w:rFonts w:ascii="Arial" w:eastAsia="Arial" w:hAnsi="Arial" w:cs="Arial"/>
      <w:color w:val="0F4761" w:themeColor="accent1" w:themeShade="BF"/>
    </w:rPr>
  </w:style>
  <w:style w:type="character" w:customStyle="1" w:styleId="Ttulo6Car">
    <w:name w:val="Título 6 Car"/>
    <w:basedOn w:val="Fuentedeprrafopredeter"/>
    <w:link w:val="Ttulo6"/>
    <w:uiPriority w:val="9"/>
    <w:semiHidden/>
    <w:rsid w:val="00A10FD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semiHidden/>
    <w:rsid w:val="00A10FD9"/>
    <w:rPr>
      <w:rFonts w:ascii="Arial" w:eastAsia="Arial" w:hAnsi="Arial" w:cs="Arial"/>
      <w:color w:val="595959" w:themeColor="text1" w:themeTint="A6"/>
    </w:rPr>
  </w:style>
  <w:style w:type="character" w:customStyle="1" w:styleId="Ttulo8Car">
    <w:name w:val="Título 8 Car"/>
    <w:basedOn w:val="Fuentedeprrafopredeter"/>
    <w:link w:val="Ttulo8"/>
    <w:uiPriority w:val="9"/>
    <w:semiHidden/>
    <w:rsid w:val="00A10FD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semiHidden/>
    <w:rsid w:val="00A10FD9"/>
    <w:rPr>
      <w:rFonts w:ascii="Arial" w:eastAsia="Arial" w:hAnsi="Arial" w:cs="Arial"/>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Borders>
        <w:top w:val="single" w:sz="6" w:space="0" w:color="9AA5B1"/>
        <w:left w:val="single" w:sz="6" w:space="0" w:color="9AA5B1"/>
        <w:bottom w:val="single" w:sz="6" w:space="0" w:color="9AA5B1"/>
        <w:right w:val="single" w:sz="6" w:space="0" w:color="9AA5B1"/>
        <w:insideH w:val="single" w:sz="6" w:space="0" w:color="9AA5B1"/>
        <w:insideV w:val="single" w:sz="6" w:space="0" w:color="9AA5B1"/>
      </w:tblBorders>
      <w:tblCellMar>
        <w:top w:w="0" w:type="dxa"/>
        <w:left w:w="108" w:type="dxa"/>
        <w:bottom w:w="0" w:type="dxa"/>
        <w:right w:w="108" w:type="dxa"/>
      </w:tblCellMar>
    </w:tblPr>
    <w:tblStylePr w:type="firstRow">
      <w:tblPr/>
      <w:tcPr>
        <w:tcBorders>
          <w:bottom w:val="single" w:sz="8" w:space="0" w:color="16285C"/>
        </w:tcBorders>
        <w:shd w:val="clear" w:color="auto" w:fill="EDF2F8"/>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b w:val="0"/>
      <w:color w:val="0F4761" w:themeColor="accent1" w:themeShade="BF"/>
    </w:rPr>
  </w:style>
  <w:style w:type="paragraph" w:customStyle="1" w:styleId="Centrado">
    <w:name w:val="Centrado"/>
    <w:basedOn w:val="Textoindependiente"/>
    <w:qFormat/>
    <w:pPr>
      <w:spacing w:before="100" w:after="100"/>
      <w:jc w:val="center"/>
    </w:pPr>
  </w:style>
  <w:style w:type="paragraph" w:customStyle="1" w:styleId="TituloCaratula">
    <w:name w:val="TituloCaratula"/>
    <w:basedOn w:val="Textoindependiente"/>
    <w:qFormat/>
    <w:pPr>
      <w:spacing w:before="240" w:after="240"/>
      <w:jc w:val="center"/>
    </w:pPr>
    <w:rPr>
      <w:sz w:val="52"/>
    </w:rPr>
  </w:style>
  <w:style w:type="paragraph" w:customStyle="1" w:styleId="Caratula">
    <w:name w:val="Caratula"/>
    <w:basedOn w:val="Textoindependiente"/>
    <w:qFormat/>
    <w:pPr>
      <w:spacing w:after="80"/>
      <w:jc w:val="center"/>
    </w:pPr>
  </w:style>
  <w:style w:type="paragraph" w:customStyle="1" w:styleId="CaratulaInstitucion">
    <w:name w:val="Caratula Institucion"/>
    <w:basedOn w:val="Caratula"/>
    <w:qFormat/>
    <w:pPr>
      <w:spacing w:after="0"/>
    </w:pPr>
    <w:rPr>
      <w:b/>
      <w:color w:val="16285C"/>
    </w:rPr>
  </w:style>
  <w:style w:type="paragraph" w:customStyle="1" w:styleId="CaratulaTitulo">
    <w:name w:val="Caratula Titulo"/>
    <w:basedOn w:val="Caratula"/>
    <w:qFormat/>
    <w:pPr>
      <w:pBdr>
        <w:top w:val="single" w:sz="8" w:space="8" w:color="16285C"/>
        <w:bottom w:val="single" w:sz="8" w:space="8" w:color="16285C"/>
      </w:pBdr>
      <w:spacing w:before="420" w:after="60"/>
    </w:pPr>
    <w:rPr>
      <w:b/>
      <w:color w:val="16285C"/>
      <w:sz w:val="30"/>
    </w:rPr>
  </w:style>
  <w:style w:type="paragraph" w:customStyle="1" w:styleId="CaratulaCurso">
    <w:name w:val="Caratula Curso"/>
    <w:basedOn w:val="Caratula"/>
    <w:qFormat/>
    <w:pPr>
      <w:spacing w:before="120" w:after="360"/>
    </w:pPr>
    <w:rPr>
      <w:b/>
      <w:sz w:val="24"/>
    </w:rPr>
  </w:style>
  <w:style w:type="paragraph" w:customStyle="1" w:styleId="CaratulaCampo">
    <w:name w:val="Caratula Campo"/>
    <w:basedOn w:val="Caratula"/>
    <w:qFormat/>
    <w:pPr>
      <w:spacing w:after="200"/>
    </w:pPr>
  </w:style>
  <w:style w:type="paragraph" w:customStyle="1" w:styleId="Instruccion">
    <w:name w:val="Instruccion"/>
    <w:basedOn w:val="Textoindependiente"/>
    <w:qFormat/>
    <w:pPr>
      <w:spacing w:after="100"/>
    </w:pPr>
    <w:rPr>
      <w:i/>
      <w:color w:val="5B6B7C"/>
      <w:sz w:val="20"/>
    </w:rPr>
  </w:style>
  <w:style w:type="paragraph" w:customStyle="1" w:styleId="CaratulaEtiqueta">
    <w:name w:val="Caratula Etiqueta"/>
    <w:basedOn w:val="Caratula"/>
    <w:qFormat/>
    <w:pPr>
      <w:spacing w:before="260" w:after="0"/>
    </w:pPr>
    <w:rPr>
      <w:b/>
      <w:caps/>
      <w:color w:val="16285C"/>
      <w:sz w:val="20"/>
    </w:rPr>
  </w:style>
  <w:style w:type="paragraph" w:customStyle="1" w:styleId="CaratulaLinea">
    <w:name w:val="Caratula Linea"/>
    <w:basedOn w:val="Caratula"/>
    <w:qFormat/>
    <w:pPr>
      <w:spacing w:after="0" w:line="320" w:lineRule="auto"/>
    </w:pPr>
  </w:style>
  <w:style w:type="paragraph" w:customStyle="1" w:styleId="CaratulaPie">
    <w:name w:val="Caratula Pie"/>
    <w:basedOn w:val="Caratula"/>
    <w:qFormat/>
    <w:pPr>
      <w:spacing w:before="2400" w:after="0"/>
    </w:pPr>
  </w:style>
  <w:style w:type="paragraph" w:customStyle="1" w:styleId="CaratulaCurso0">
    <w:name w:val="CaratulaCurso"/>
    <w:basedOn w:val="Textoindependiente"/>
    <w:qFormat/>
  </w:style>
  <w:style w:type="paragraph" w:customStyle="1" w:styleId="CaratulaEtiqueta0">
    <w:name w:val="CaratulaEtiqueta"/>
    <w:basedOn w:val="Textoindependiente"/>
    <w:qFormat/>
  </w:style>
  <w:style w:type="paragraph" w:customStyle="1" w:styleId="CaratulaInstitucion0">
    <w:name w:val="CaratulaInstitucion"/>
    <w:basedOn w:val="Textoindependiente"/>
    <w:qFormat/>
  </w:style>
  <w:style w:type="paragraph" w:customStyle="1" w:styleId="CaratulaLinea0">
    <w:name w:val="CaratulaLinea"/>
    <w:basedOn w:val="Textoindependiente"/>
    <w:qFormat/>
  </w:style>
  <w:style w:type="paragraph" w:customStyle="1" w:styleId="CaratulaPie0">
    <w:name w:val="CaratulaPie"/>
    <w:basedOn w:val="Textoindependiente"/>
    <w:qFormat/>
  </w:style>
  <w:style w:type="paragraph" w:customStyle="1" w:styleId="CaratulaTitulo0">
    <w:name w:val="CaratulaTitulo"/>
    <w:basedOn w:val="Textoindependiente"/>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B5058C"/>
    <w:pPr>
      <w:spacing w:after="100"/>
    </w:pPr>
  </w:style>
  <w:style w:type="paragraph" w:styleId="TDC2">
    <w:name w:val="toc 2"/>
    <w:basedOn w:val="Normal"/>
    <w:next w:val="Normal"/>
    <w:autoRedefine/>
    <w:uiPriority w:val="39"/>
    <w:unhideWhenUsed/>
    <w:rsid w:val="00B505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2733</Words>
  <Characters>15036</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HP</cp:lastModifiedBy>
  <cp:revision>6</cp:revision>
  <dcterms:created xsi:type="dcterms:W3CDTF">2026-08-27T20:08:00Z</dcterms:created>
  <dcterms:modified xsi:type="dcterms:W3CDTF">2026-09-02T22:21:00Z</dcterms:modified>
</cp:coreProperties>
</file>