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120"/>
        <w:jc w:val="center"/>
      </w:pPr>
      <w:r>
        <w:rPr>
          <w:rFonts w:ascii="Calibri" w:hAnsi="Calibri"/>
          <w:b/>
          <w:sz w:val="24"/>
        </w:rPr>
        <w:t>UNIVERSIDAD PRIVADA DE TACNA</w:t>
      </w:r>
    </w:p>
    <w:p>
      <w:pPr>
        <w:spacing w:before="20" w:after="120"/>
        <w:jc w:val="center"/>
      </w:pPr>
      <w:r>
        <w:rPr>
          <w:rFonts w:ascii="Calibri" w:hAnsi="Calibri"/>
          <w:b/>
          <w:sz w:val="24"/>
        </w:rPr>
        <w:t>FACULTAD DE INGENIERÍA</w:t>
      </w:r>
    </w:p>
    <w:p>
      <w:pPr>
        <w:spacing w:before="20" w:after="120"/>
        <w:jc w:val="center"/>
      </w:pPr>
      <w:r>
        <w:rPr>
          <w:rFonts w:ascii="Calibri" w:hAnsi="Calibri"/>
          <w:b/>
          <w:sz w:val="24"/>
        </w:rPr>
        <w:t>Escuela Profesional de Ingeniería de Sistemas</w:t>
      </w:r>
    </w:p>
    <w:p/>
    <w:p>
      <w:pPr>
        <w:spacing w:before="20" w:after="240"/>
        <w:jc w:val="center"/>
      </w:pPr>
      <w:r>
        <w:rPr>
          <w:rFonts w:ascii="Calibri" w:hAnsi="Calibri"/>
          <w:b/>
          <w:sz w:val="26"/>
        </w:rPr>
        <w:t>"Modelo predictivo basado en Machine Learning para la gestión de inventario de medicamentos en la Clínica La Luz, 2026"</w:t>
      </w:r>
    </w:p>
    <w:p/>
    <w:p>
      <w:pPr>
        <w:jc w:val="center"/>
      </w:pPr>
      <w:r>
        <w:rPr>
          <w:rFonts w:ascii="Calibri" w:hAnsi="Calibri"/>
          <w:b/>
          <w:sz w:val="22"/>
        </w:rPr>
        <w:t xml:space="preserve">Curso:  </w:t>
      </w:r>
      <w:r>
        <w:rPr>
          <w:rFonts w:ascii="Calibri" w:hAnsi="Calibri"/>
          <w:sz w:val="22"/>
        </w:rPr>
        <w:t>Construcción de Software I</w:t>
      </w:r>
    </w:p>
    <w:p>
      <w:pPr>
        <w:jc w:val="center"/>
      </w:pPr>
      <w:r>
        <w:rPr>
          <w:rFonts w:ascii="Calibri" w:hAnsi="Calibri"/>
          <w:b/>
          <w:sz w:val="22"/>
        </w:rPr>
        <w:t xml:space="preserve">Docente:  </w:t>
      </w:r>
      <w:r>
        <w:rPr>
          <w:rFonts w:ascii="Calibri" w:hAnsi="Calibri"/>
          <w:sz w:val="22"/>
        </w:rPr>
        <w:t>Mag. Ricardo Eduardo Valcárcel Alvarado</w:t>
      </w:r>
    </w:p>
    <w:p/>
    <w:p>
      <w:pPr>
        <w:spacing w:before="20" w:after="80"/>
        <w:jc w:val="center"/>
      </w:pPr>
      <w:r>
        <w:rPr>
          <w:rFonts w:ascii="Calibri" w:hAnsi="Calibri"/>
          <w:b/>
          <w:sz w:val="22"/>
        </w:rPr>
        <w:t>Integrantes:</w:t>
      </w:r>
    </w:p>
    <w:p>
      <w:pPr>
        <w:spacing w:before="20" w:after="80"/>
        <w:jc w:val="center"/>
      </w:pPr>
      <w:r>
        <w:rPr>
          <w:rFonts w:ascii="Calibri" w:hAnsi="Calibri"/>
          <w:b w:val="0"/>
          <w:sz w:val="22"/>
        </w:rPr>
        <w:t>Salas Jiménez, Walter Emmanuel          (2022073896)</w:t>
      </w:r>
    </w:p>
    <w:p>
      <w:pPr>
        <w:spacing w:before="20" w:after="80"/>
        <w:jc w:val="center"/>
      </w:pPr>
      <w:r>
        <w:rPr>
          <w:rFonts w:ascii="Calibri" w:hAnsi="Calibri"/>
          <w:b w:val="0"/>
          <w:sz w:val="22"/>
        </w:rPr>
        <w:t>Vargas Gutierrez, Angel Jose              (2020066922)</w:t>
      </w:r>
    </w:p>
    <w:p/>
    <w:p>
      <w:pPr>
        <w:spacing w:before="20" w:after="80"/>
        <w:jc w:val="center"/>
      </w:pPr>
      <w:r>
        <w:rPr>
          <w:rFonts w:ascii="Calibri" w:hAnsi="Calibri"/>
          <w:b w:val="0"/>
          <w:sz w:val="22"/>
        </w:rPr>
        <w:t>Tacna – Perú</w:t>
      </w:r>
    </w:p>
    <w:p>
      <w:pPr>
        <w:spacing w:before="20" w:after="80"/>
        <w:jc w:val="center"/>
      </w:pPr>
      <w:r>
        <w:rPr>
          <w:rFonts w:ascii="Calibri" w:hAnsi="Calibri"/>
          <w:b w:val="0"/>
          <w:sz w:val="22"/>
        </w:rPr>
        <w:t>2026 - I</w:t>
      </w:r>
    </w:p>
    <w:p>
      <w:r>
        <w:br w:type="page"/>
      </w:r>
    </w:p>
    <w:p>
      <w:pPr>
        <w:pStyle w:val="Heading1"/>
      </w:pPr>
      <w:r>
        <w:rPr>
          <w:rFonts w:ascii="Calibri" w:hAnsi="Calibri"/>
        </w:rPr>
        <w:t>CONTROL DE VERSIONES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E3A5F"/>
            <w:tcMar>
              <w:top w:w="80" w:type="dxa"/>
              <w:bottom w:w="80" w:type="dxa"/>
              <w:left w:w="100" w:type="dxa"/>
              <w:right w:w="100" w:type="dxa"/>
            </w:tcMar>
          </w:tcPr>
          <w:p>
            <w:pPr>
              <w:spacing w:before="40" w:after="40"/>
              <w:jc w:val="center"/>
            </w:pPr>
            <w:r>
              <w:rPr>
                <w:rFonts w:ascii="Calibri" w:hAnsi="Calibri"/>
                <w:b/>
                <w:color w:val="FFFFFF"/>
                <w:sz w:val="18"/>
              </w:rPr>
              <w:t>Versión</w:t>
            </w:r>
          </w:p>
        </w:tc>
        <w:tc>
          <w:tcPr>
            <w:tcW w:type="dxa" w:w="1568"/>
            <w:shd w:val="clear" w:color="auto" w:fill="1E3A5F"/>
            <w:tcMar>
              <w:top w:w="80" w:type="dxa"/>
              <w:bottom w:w="80" w:type="dxa"/>
              <w:left w:w="100" w:type="dxa"/>
              <w:right w:w="100" w:type="dxa"/>
            </w:tcMar>
          </w:tcPr>
          <w:p>
            <w:pPr>
              <w:spacing w:before="40" w:after="40"/>
              <w:jc w:val="center"/>
            </w:pPr>
            <w:r>
              <w:rPr>
                <w:rFonts w:ascii="Calibri" w:hAnsi="Calibri"/>
                <w:b/>
                <w:color w:val="FFFFFF"/>
                <w:sz w:val="18"/>
              </w:rPr>
              <w:t>Hecha por</w:t>
            </w:r>
          </w:p>
        </w:tc>
        <w:tc>
          <w:tcPr>
            <w:tcW w:type="dxa" w:w="1568"/>
            <w:shd w:val="clear" w:color="auto" w:fill="1E3A5F"/>
            <w:tcMar>
              <w:top w:w="80" w:type="dxa"/>
              <w:bottom w:w="80" w:type="dxa"/>
              <w:left w:w="100" w:type="dxa"/>
              <w:right w:w="100" w:type="dxa"/>
            </w:tcMar>
          </w:tcPr>
          <w:p>
            <w:pPr>
              <w:spacing w:before="40" w:after="40"/>
              <w:jc w:val="center"/>
            </w:pPr>
            <w:r>
              <w:rPr>
                <w:rFonts w:ascii="Calibri" w:hAnsi="Calibri"/>
                <w:b/>
                <w:color w:val="FFFFFF"/>
                <w:sz w:val="18"/>
              </w:rPr>
              <w:t>Revisada por</w:t>
            </w:r>
          </w:p>
        </w:tc>
        <w:tc>
          <w:tcPr>
            <w:tcW w:type="dxa" w:w="1568"/>
            <w:shd w:val="clear" w:color="auto" w:fill="1E3A5F"/>
            <w:tcMar>
              <w:top w:w="80" w:type="dxa"/>
              <w:bottom w:w="80" w:type="dxa"/>
              <w:left w:w="100" w:type="dxa"/>
              <w:right w:w="100" w:type="dxa"/>
            </w:tcMar>
          </w:tcPr>
          <w:p>
            <w:pPr>
              <w:spacing w:before="40" w:after="40"/>
              <w:jc w:val="center"/>
            </w:pPr>
            <w:r>
              <w:rPr>
                <w:rFonts w:ascii="Calibri" w:hAnsi="Calibri"/>
                <w:b/>
                <w:color w:val="FFFFFF"/>
                <w:sz w:val="18"/>
              </w:rPr>
              <w:t>Aprobada por</w:t>
            </w:r>
          </w:p>
        </w:tc>
        <w:tc>
          <w:tcPr>
            <w:tcW w:type="dxa" w:w="1568"/>
            <w:shd w:val="clear" w:color="auto" w:fill="1E3A5F"/>
            <w:tcMar>
              <w:top w:w="80" w:type="dxa"/>
              <w:bottom w:w="80" w:type="dxa"/>
              <w:left w:w="100" w:type="dxa"/>
              <w:right w:w="100" w:type="dxa"/>
            </w:tcMar>
          </w:tcPr>
          <w:p>
            <w:pPr>
              <w:spacing w:before="40" w:after="40"/>
              <w:jc w:val="center"/>
            </w:pPr>
            <w:r>
              <w:rPr>
                <w:rFonts w:ascii="Calibri" w:hAnsi="Calibri"/>
                <w:b/>
                <w:color w:val="FFFFFF"/>
                <w:sz w:val="18"/>
              </w:rPr>
              <w:t>Fecha</w:t>
            </w:r>
          </w:p>
        </w:tc>
        <w:tc>
          <w:tcPr>
            <w:tcW w:type="dxa" w:w="1568"/>
            <w:shd w:val="clear" w:color="auto" w:fill="1E3A5F"/>
            <w:tcMar>
              <w:top w:w="80" w:type="dxa"/>
              <w:bottom w:w="80" w:type="dxa"/>
              <w:left w:w="100" w:type="dxa"/>
              <w:right w:w="100" w:type="dxa"/>
            </w:tcMar>
          </w:tcPr>
          <w:p>
            <w:pPr>
              <w:spacing w:before="40" w:after="40"/>
              <w:jc w:val="center"/>
            </w:pPr>
            <w:r>
              <w:rPr>
                <w:rFonts w:ascii="Calibri" w:hAnsi="Calibri"/>
                <w:b/>
                <w:color w:val="FFFFFF"/>
                <w:sz w:val="18"/>
              </w:rPr>
              <w:t>Motivo</w:t>
            </w:r>
          </w:p>
        </w:tc>
      </w:tr>
      <w:tr>
        <w:tc>
          <w:tcPr>
            <w:tcW w:type="dxa" w:w="1568"/>
            <w:tcMar>
              <w:top w:w="80" w:type="dxa"/>
              <w:bottom w:w="80" w:type="dxa"/>
              <w:left w:w="100" w:type="dxa"/>
              <w:right w:w="100" w:type="dxa"/>
            </w:tcMar>
          </w:tcPr>
          <w:p>
            <w:pPr>
              <w:spacing w:before="40" w:after="40"/>
              <w:jc w:val="center"/>
            </w:pPr>
            <w:r>
              <w:rPr>
                <w:rFonts w:ascii="Calibri" w:hAnsi="Calibri"/>
                <w:b w:val="0"/>
                <w:sz w:val="18"/>
              </w:rPr>
              <w:t>1.0</w:t>
            </w:r>
          </w:p>
        </w:tc>
        <w:tc>
          <w:tcPr>
            <w:tcW w:type="dxa" w:w="1568"/>
            <w:tcMar>
              <w:top w:w="80" w:type="dxa"/>
              <w:bottom w:w="80" w:type="dxa"/>
              <w:left w:w="100" w:type="dxa"/>
              <w:right w:w="100" w:type="dxa"/>
            </w:tcMar>
          </w:tcPr>
          <w:p>
            <w:pPr>
              <w:spacing w:before="40" w:after="40"/>
              <w:jc w:val="center"/>
            </w:pPr>
            <w:r>
              <w:rPr>
                <w:rFonts w:ascii="Calibri" w:hAnsi="Calibri"/>
                <w:b w:val="0"/>
                <w:sz w:val="18"/>
              </w:rPr>
              <w:t>AJVG, WESJ</w:t>
            </w:r>
          </w:p>
        </w:tc>
        <w:tc>
          <w:tcPr>
            <w:tcW w:type="dxa" w:w="1568"/>
            <w:tcMar>
              <w:top w:w="80" w:type="dxa"/>
              <w:bottom w:w="80" w:type="dxa"/>
              <w:left w:w="100" w:type="dxa"/>
              <w:right w:w="100" w:type="dxa"/>
            </w:tcMar>
          </w:tcPr>
          <w:p>
            <w:pPr>
              <w:spacing w:before="40" w:after="40"/>
              <w:jc w:val="center"/>
            </w:pPr>
            <w:r>
              <w:rPr>
                <w:rFonts w:ascii="Calibri" w:hAnsi="Calibri"/>
                <w:b w:val="0"/>
                <w:sz w:val="18"/>
              </w:rPr>
              <w:t>-</w:t>
            </w:r>
          </w:p>
        </w:tc>
        <w:tc>
          <w:tcPr>
            <w:tcW w:type="dxa" w:w="1568"/>
            <w:tcMar>
              <w:top w:w="80" w:type="dxa"/>
              <w:bottom w:w="80" w:type="dxa"/>
              <w:left w:w="100" w:type="dxa"/>
              <w:right w:w="100" w:type="dxa"/>
            </w:tcMar>
          </w:tcPr>
          <w:p>
            <w:pPr>
              <w:spacing w:before="40" w:after="40"/>
              <w:jc w:val="center"/>
            </w:pPr>
            <w:r>
              <w:rPr>
                <w:rFonts w:ascii="Calibri" w:hAnsi="Calibri"/>
                <w:b w:val="0"/>
                <w:sz w:val="18"/>
              </w:rPr>
              <w:t>-</w:t>
            </w:r>
          </w:p>
        </w:tc>
        <w:tc>
          <w:tcPr>
            <w:tcW w:type="dxa" w:w="1568"/>
            <w:tcMar>
              <w:top w:w="80" w:type="dxa"/>
              <w:bottom w:w="80" w:type="dxa"/>
              <w:left w:w="100" w:type="dxa"/>
              <w:right w:w="100" w:type="dxa"/>
            </w:tcMar>
          </w:tcPr>
          <w:p>
            <w:pPr>
              <w:spacing w:before="40" w:after="40"/>
              <w:jc w:val="center"/>
            </w:pPr>
            <w:r>
              <w:rPr>
                <w:rFonts w:ascii="Calibri" w:hAnsi="Calibri"/>
                <w:b w:val="0"/>
                <w:sz w:val="18"/>
              </w:rPr>
              <w:t>06/05/2026</w:t>
            </w:r>
          </w:p>
        </w:tc>
        <w:tc>
          <w:tcPr>
            <w:tcW w:type="dxa" w:w="1568"/>
            <w:tcMar>
              <w:top w:w="80" w:type="dxa"/>
              <w:bottom w:w="80" w:type="dxa"/>
              <w:left w:w="100" w:type="dxa"/>
              <w:right w:w="100" w:type="dxa"/>
            </w:tcMar>
          </w:tcPr>
          <w:p>
            <w:pPr>
              <w:spacing w:before="40" w:after="40"/>
              <w:jc w:val="center"/>
            </w:pPr>
            <w:r>
              <w:rPr>
                <w:rFonts w:ascii="Calibri" w:hAnsi="Calibri"/>
                <w:b w:val="0"/>
                <w:sz w:val="18"/>
              </w:rPr>
              <w:t>Versión 1.0</w:t>
            </w:r>
          </w:p>
        </w:tc>
      </w:tr>
    </w:tbl>
    <w:p/>
    <w:p>
      <w:r>
        <w:br w:type="page"/>
      </w:r>
    </w:p>
    <w:p>
      <w:pPr>
        <w:spacing w:before="20" w:after="200"/>
        <w:jc w:val="center"/>
      </w:pPr>
      <w:r>
        <w:rPr>
          <w:rFonts w:ascii="Calibri" w:hAnsi="Calibri"/>
          <w:b/>
          <w:sz w:val="28"/>
        </w:rPr>
        <w:t>Modelo predictivo basado en Machine Learning</w:t>
        <w:br/>
        <w:t>para la gestión de inventario de medicamentos</w:t>
        <w:br/>
        <w:t>en la Clínica La Luz, 2026</w:t>
        <w:br/>
        <w:t>(MOPGIMED)</w:t>
      </w:r>
    </w:p>
    <w:p>
      <w:pPr>
        <w:spacing w:before="20" w:after="80"/>
        <w:jc w:val="center"/>
      </w:pPr>
      <w:r>
        <w:rPr>
          <w:rFonts w:ascii="Calibri" w:hAnsi="Calibri"/>
          <w:b/>
          <w:sz w:val="24"/>
        </w:rPr>
        <w:t>Planificación de Sprints Backlog</w:t>
      </w:r>
    </w:p>
    <w:p>
      <w:pPr>
        <w:spacing w:before="20" w:after="80"/>
        <w:jc w:val="center"/>
      </w:pPr>
      <w:r>
        <w:rPr>
          <w:rFonts w:ascii="Calibri" w:hAnsi="Calibri"/>
          <w:b w:val="0"/>
          <w:sz w:val="22"/>
        </w:rPr>
        <w:t>Versión 1.0</w:t>
      </w:r>
    </w:p>
    <w:p>
      <w:r>
        <w:br w:type="page"/>
      </w:r>
    </w:p>
    <w:p>
      <w:pPr>
        <w:pStyle w:val="Heading1"/>
      </w:pPr>
      <w:r>
        <w:rPr>
          <w:rFonts w:ascii="Calibri" w:hAnsi="Calibri"/>
        </w:rPr>
        <w:t>I. Introducción</w:t>
      </w:r>
    </w:p>
    <w:p>
      <w:pPr>
        <w:spacing w:before="20" w:after="80"/>
      </w:pPr>
      <w:r>
        <w:rPr>
          <w:rFonts w:ascii="Calibri" w:hAnsi="Calibri"/>
          <w:b w:val="0"/>
          <w:sz w:val="20"/>
        </w:rPr>
        <w:t>El presente Documento de Planificación del Proyecto corresponde al sistema MOPGIMED (Modelo Predictivo de Gestión de Inventario de Medicamentos), desarrollado para la Clínica La Luz como parte del curso Construcción de Software I. Este documento establece el marco metodológico de desarrollo ágil adoptado por el equipo, describiendo de manera estructurada la totalidad de los requerimientos identificados durante la etapa de análisis, consolidados en 11 Casos de Uso funcionales y 7 Requerimientos No Funcionales (18 ítems en el Product Backlog), así como su distribución planificada a lo largo de ocho sprints de trabajo.</w:t>
      </w:r>
    </w:p>
    <w:p>
      <w:pPr>
        <w:spacing w:before="20" w:after="80"/>
      </w:pPr>
      <w:r>
        <w:rPr>
          <w:rFonts w:ascii="Calibri" w:hAnsi="Calibri"/>
          <w:b w:val="0"/>
          <w:sz w:val="20"/>
        </w:rPr>
        <w:t>El proyecto surge de la necesidad de optimizar los procesos de gestión de inventario de medicamentos dentro de la clínica, los cuales actualmente se realizan de forma manual, generando inconsistencias en los registros, dificultades en el control de stock, duplicidad de información y limitada capacidad de respuesta ante vencimientos o desabastecimientos. Para dar solución a esta problemática, se propone una plataforma web inteligente que integra módulos de registro y control de inventario, monitoreo mediante alertas automáticas, generación de reportes consolidados y un componente diferencial de inteligencia artificial basado en Machine Learning para la predicción de demanda y patrones de consumo.</w:t>
      </w:r>
    </w:p>
    <w:p>
      <w:pPr>
        <w:spacing w:before="20" w:after="80"/>
      </w:pPr>
      <w:r>
        <w:rPr>
          <w:rFonts w:ascii="Calibri" w:hAnsi="Calibri"/>
          <w:b w:val="0"/>
          <w:sz w:val="20"/>
        </w:rPr>
        <w:t>La planificación sigue el marco de trabajo Scrum, organizando el trabajo en sprints semanales de duración fija, con entregables definidos para cada semana. Los 25 requerimientos funcionales originales fueron consolidados en 11 Casos de Uso agrupando aquellos que pertenecen al mismo módulo o cuya relación es de subpaso o extensión, eliminando fragmentación innecesaria sin perder cobertura funcional. El equipo de desarrollo está compuesto por Salas Jiménez, Walter Emmanuel y Vargas Gutierrez, Angel Jose, quienes distribuyen la carga de trabajo de manera equitativa entre los módulos del sistema.</w:t>
      </w:r>
    </w:p>
    <w:p>
      <w:r>
        <w:br w:type="page"/>
      </w:r>
    </w:p>
    <w:p>
      <w:pPr>
        <w:pStyle w:val="Heading1"/>
      </w:pPr>
      <w:r>
        <w:rPr>
          <w:rFonts w:ascii="Calibri" w:hAnsi="Calibri"/>
        </w:rPr>
        <w:t>II. Objetivo</w:t>
      </w:r>
    </w:p>
    <w:p>
      <w:pPr>
        <w:pStyle w:val="Heading2"/>
      </w:pPr>
      <w:r>
        <w:rPr>
          <w:rFonts w:ascii="Calibri" w:hAnsi="Calibri"/>
        </w:rPr>
        <w:t>1. Objetivo General</w:t>
      </w:r>
    </w:p>
    <w:p>
      <w:pPr>
        <w:spacing w:before="20" w:after="80"/>
      </w:pPr>
      <w:r>
        <w:rPr>
          <w:rFonts w:ascii="Calibri" w:hAnsi="Calibri"/>
          <w:b w:val="0"/>
          <w:sz w:val="20"/>
        </w:rPr>
        <w:t>Establecer una hoja de ruta clara, organizada y trazable para el desarrollo del sistema MOPGIMED, que permita al equipo ejecutar el proyecto de manera ordenada, con compromisos semanales verificables y con los entregables de cada sprint debidamente sustentados mediante la documentación técnica y evidencias de funcionalidad.</w:t>
      </w:r>
    </w:p>
    <w:p>
      <w:pPr>
        <w:pStyle w:val="Heading2"/>
      </w:pPr>
      <w:r>
        <w:rPr>
          <w:rFonts w:ascii="Calibri" w:hAnsi="Calibri"/>
        </w:rPr>
        <w:t>2. Objetivos Específicos</w:t>
      </w:r>
    </w:p>
    <w:p>
      <w:pPr>
        <w:pStyle w:val="ListBullet"/>
        <w:spacing w:before="20" w:after="40"/>
      </w:pPr>
      <w:r>
        <w:rPr>
          <w:rFonts w:ascii="Calibri" w:hAnsi="Calibri"/>
          <w:sz w:val="20"/>
        </w:rPr>
        <w:t>Inventariar de manera completa y categorizada los requerimientos del sistema, consolidando los 25 RFs originales en 11 Casos de Uso funcionales, diferenciando los funcionales de los no funcionales, asignando prioridades justificadas y responsables de implementación para cada uno.</w:t>
      </w:r>
    </w:p>
    <w:p>
      <w:pPr>
        <w:pStyle w:val="ListBullet"/>
        <w:spacing w:before="20" w:after="40"/>
      </w:pPr>
      <w:r>
        <w:rPr>
          <w:rFonts w:ascii="Calibri" w:hAnsi="Calibri"/>
          <w:sz w:val="20"/>
        </w:rPr>
        <w:t>Definir la distribución de los 18 ítems del backlog en ocho sprints semanales, garantizando una carga de trabajo equilibrada de 2 a 3 ítems por sprint, seleccionados de forma lógica según su nivel de dependencia, criticidad operativa y complejidad técnica.</w:t>
      </w:r>
    </w:p>
    <w:p>
      <w:pPr>
        <w:pStyle w:val="ListBullet"/>
        <w:spacing w:before="20" w:after="40"/>
      </w:pPr>
      <w:r>
        <w:rPr>
          <w:rFonts w:ascii="Calibri" w:hAnsi="Calibri"/>
          <w:sz w:val="20"/>
        </w:rPr>
        <w:t>Describir con detalle suficiente el alcance de cada sprint, especificando qué se implementará, por qué se priorizó de esa manera y cuál será la evidencia de cumplimiento, incluyendo la trazabilidad con el SRS, el SAD, la implementación, las pruebas y la evidencia de funcionalidad en ejecución.</w:t>
      </w:r>
    </w:p>
    <w:p>
      <w:pPr>
        <w:pStyle w:val="ListBullet"/>
        <w:spacing w:before="20" w:after="40"/>
      </w:pPr>
      <w:r>
        <w:rPr>
          <w:rFonts w:ascii="Calibri" w:hAnsi="Calibri"/>
          <w:sz w:val="20"/>
        </w:rPr>
        <w:t>Garantizar la alineación entre la planificación inicial y los artefactos técnicos producidos durante cada iteración, favoreciendo la calidad del producto final y la trazabilidad integral del proceso de construcción del software.</w:t>
      </w:r>
    </w:p>
    <w:p>
      <w:r>
        <w:br w:type="page"/>
      </w:r>
    </w:p>
    <w:p>
      <w:pPr>
        <w:pStyle w:val="Heading1"/>
      </w:pPr>
      <w:r>
        <w:rPr>
          <w:rFonts w:ascii="Calibri" w:hAnsi="Calibri"/>
        </w:rPr>
        <w:t>III. Product Backlog – Inventario de Requerimientos</w:t>
      </w:r>
    </w:p>
    <w:p>
      <w:pPr>
        <w:spacing w:before="20" w:after="80"/>
      </w:pPr>
      <w:r>
        <w:rPr>
          <w:rFonts w:ascii="Calibri" w:hAnsi="Calibri"/>
          <w:b w:val="0"/>
          <w:sz w:val="20"/>
        </w:rPr>
        <w:t>El Product Backlog contiene la totalidad de los requerimientos del sistema MOPGIMED, consolidados en 11 Casos de Uso funcionales y 7 Requerimientos No Funcionales (18 ítems en total). Los casos de uso funcionales se destacan en color azul y los requerimientos no funcionales en color verde. Cada ítem indica los RFs originales que agrupa, la prioridad asignada con su justificación y el Task Owner responsable.</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794"/>
            <w:shd w:val="clear" w:color="auto" w:fill="1E3A5F"/>
            <w:tcMar>
              <w:top w:w="80" w:type="dxa"/>
              <w:bottom w:w="80" w:type="dxa"/>
              <w:left w:w="100" w:type="dxa"/>
              <w:right w:w="100" w:type="dxa"/>
            </w:tcMar>
          </w:tcPr>
          <w:p>
            <w:pPr>
              <w:spacing w:before="40" w:after="40"/>
              <w:jc w:val="center"/>
            </w:pPr>
            <w:r>
              <w:rPr>
                <w:rFonts w:ascii="Calibri" w:hAnsi="Calibri"/>
                <w:b/>
                <w:color w:val="FFFFFF"/>
                <w:sz w:val="18"/>
              </w:rPr>
              <w:t>ID</w:t>
            </w:r>
          </w:p>
        </w:tc>
        <w:tc>
          <w:tcPr>
            <w:tcW w:type="dxa" w:w="1814"/>
            <w:shd w:val="clear" w:color="auto" w:fill="1E3A5F"/>
            <w:tcMar>
              <w:top w:w="80" w:type="dxa"/>
              <w:bottom w:w="80" w:type="dxa"/>
              <w:left w:w="100" w:type="dxa"/>
              <w:right w:w="100" w:type="dxa"/>
            </w:tcMar>
          </w:tcPr>
          <w:p>
            <w:pPr>
              <w:spacing w:before="40" w:after="40"/>
              <w:jc w:val="center"/>
            </w:pPr>
            <w:r>
              <w:rPr>
                <w:rFonts w:ascii="Calibri" w:hAnsi="Calibri"/>
                <w:b/>
                <w:color w:val="FFFFFF"/>
                <w:sz w:val="18"/>
              </w:rPr>
              <w:t>Nombre</w:t>
            </w:r>
          </w:p>
        </w:tc>
        <w:tc>
          <w:tcPr>
            <w:tcW w:type="dxa" w:w="3118"/>
            <w:shd w:val="clear" w:color="auto" w:fill="1E3A5F"/>
            <w:tcMar>
              <w:top w:w="80" w:type="dxa"/>
              <w:bottom w:w="80" w:type="dxa"/>
              <w:left w:w="100" w:type="dxa"/>
              <w:right w:w="100" w:type="dxa"/>
            </w:tcMar>
          </w:tcPr>
          <w:p>
            <w:pPr>
              <w:spacing w:before="40" w:after="40"/>
              <w:jc w:val="center"/>
            </w:pPr>
            <w:r>
              <w:rPr>
                <w:rFonts w:ascii="Calibri" w:hAnsi="Calibri"/>
                <w:b/>
                <w:color w:val="FFFFFF"/>
                <w:sz w:val="18"/>
              </w:rPr>
              <w:t>Descripción / RFs agrupados</w:t>
            </w:r>
          </w:p>
        </w:tc>
        <w:tc>
          <w:tcPr>
            <w:tcW w:type="dxa" w:w="624"/>
            <w:shd w:val="clear" w:color="auto" w:fill="1E3A5F"/>
            <w:tcMar>
              <w:top w:w="80" w:type="dxa"/>
              <w:bottom w:w="80" w:type="dxa"/>
              <w:left w:w="100" w:type="dxa"/>
              <w:right w:w="100" w:type="dxa"/>
            </w:tcMar>
          </w:tcPr>
          <w:p>
            <w:pPr>
              <w:spacing w:before="40" w:after="40"/>
              <w:jc w:val="center"/>
            </w:pPr>
            <w:r>
              <w:rPr>
                <w:rFonts w:ascii="Calibri" w:hAnsi="Calibri"/>
                <w:b/>
                <w:color w:val="FFFFFF"/>
                <w:sz w:val="18"/>
              </w:rPr>
              <w:t>Tipo</w:t>
            </w:r>
          </w:p>
        </w:tc>
        <w:tc>
          <w:tcPr>
            <w:tcW w:type="dxa" w:w="737"/>
            <w:shd w:val="clear" w:color="auto" w:fill="1E3A5F"/>
            <w:tcMar>
              <w:top w:w="80" w:type="dxa"/>
              <w:bottom w:w="80" w:type="dxa"/>
              <w:left w:w="100" w:type="dxa"/>
              <w:right w:w="100" w:type="dxa"/>
            </w:tcMar>
          </w:tcPr>
          <w:p>
            <w:pPr>
              <w:spacing w:before="40" w:after="40"/>
              <w:jc w:val="center"/>
            </w:pPr>
            <w:r>
              <w:rPr>
                <w:rFonts w:ascii="Calibri" w:hAnsi="Calibri"/>
                <w:b/>
                <w:color w:val="FFFFFF"/>
                <w:sz w:val="18"/>
              </w:rPr>
              <w:t>Prioridad</w:t>
            </w:r>
          </w:p>
        </w:tc>
        <w:tc>
          <w:tcPr>
            <w:tcW w:type="dxa" w:w="2721"/>
            <w:shd w:val="clear" w:color="auto" w:fill="1E3A5F"/>
            <w:tcMar>
              <w:top w:w="80" w:type="dxa"/>
              <w:bottom w:w="80" w:type="dxa"/>
              <w:left w:w="100" w:type="dxa"/>
              <w:right w:w="100" w:type="dxa"/>
            </w:tcMar>
          </w:tcPr>
          <w:p>
            <w:pPr>
              <w:spacing w:before="40" w:after="40"/>
              <w:jc w:val="center"/>
            </w:pPr>
            <w:r>
              <w:rPr>
                <w:rFonts w:ascii="Calibri" w:hAnsi="Calibri"/>
                <w:b/>
                <w:color w:val="FFFFFF"/>
                <w:sz w:val="18"/>
              </w:rPr>
              <w:t>Justificación de Prioridad</w:t>
            </w:r>
          </w:p>
        </w:tc>
        <w:tc>
          <w:tcPr>
            <w:tcW w:type="dxa" w:w="1587"/>
            <w:shd w:val="clear" w:color="auto" w:fill="1E3A5F"/>
            <w:tcMar>
              <w:top w:w="80" w:type="dxa"/>
              <w:bottom w:w="80" w:type="dxa"/>
              <w:left w:w="100" w:type="dxa"/>
              <w:right w:w="100" w:type="dxa"/>
            </w:tcMar>
          </w:tcPr>
          <w:p>
            <w:pPr>
              <w:spacing w:before="40" w:after="40"/>
              <w:jc w:val="center"/>
            </w:pPr>
            <w:r>
              <w:rPr>
                <w:rFonts w:ascii="Calibri" w:hAnsi="Calibri"/>
                <w:b/>
                <w:color w:val="FFFFFF"/>
                <w:sz w:val="18"/>
              </w:rPr>
              <w:t>Task Owner</w:t>
            </w:r>
          </w:p>
        </w:tc>
      </w:tr>
      <w:tr>
        <w:tc>
          <w:tcPr>
            <w:tcW w:type="dxa" w:w="794"/>
            <w:shd w:val="clear" w:color="auto" w:fill="DBEAFE"/>
            <w:tcMar>
              <w:top w:w="80" w:type="dxa"/>
              <w:bottom w:w="80" w:type="dxa"/>
              <w:left w:w="100" w:type="dxa"/>
              <w:right w:w="100" w:type="dxa"/>
            </w:tcMar>
          </w:tcPr>
          <w:p>
            <w:pPr>
              <w:spacing w:before="40" w:after="40"/>
              <w:jc w:val="center"/>
            </w:pPr>
            <w:r>
              <w:rPr>
                <w:rFonts w:ascii="Calibri" w:hAnsi="Calibri"/>
                <w:b w:val="0"/>
                <w:sz w:val="16"/>
              </w:rPr>
              <w:t>UC-001</w:t>
            </w:r>
          </w:p>
        </w:tc>
        <w:tc>
          <w:tcPr>
            <w:tcW w:type="dxa" w:w="1814"/>
            <w:shd w:val="clear" w:color="auto" w:fill="DBEAFE"/>
            <w:tcMar>
              <w:top w:w="80" w:type="dxa"/>
              <w:bottom w:w="80" w:type="dxa"/>
              <w:left w:w="100" w:type="dxa"/>
              <w:right w:w="100" w:type="dxa"/>
            </w:tcMar>
          </w:tcPr>
          <w:p>
            <w:pPr>
              <w:spacing w:before="40" w:after="40"/>
              <w:jc w:val="left"/>
            </w:pPr>
            <w:r>
              <w:rPr>
                <w:rFonts w:ascii="Calibri" w:hAnsi="Calibri"/>
                <w:b w:val="0"/>
                <w:sz w:val="16"/>
              </w:rPr>
              <w:t>Iniciar sesión</w:t>
            </w:r>
          </w:p>
        </w:tc>
        <w:tc>
          <w:tcPr>
            <w:tcW w:type="dxa" w:w="3118"/>
            <w:shd w:val="clear" w:color="auto" w:fill="DBEAFE"/>
            <w:tcMar>
              <w:top w:w="80" w:type="dxa"/>
              <w:bottom w:w="80" w:type="dxa"/>
              <w:left w:w="100" w:type="dxa"/>
              <w:right w:w="100" w:type="dxa"/>
            </w:tcMar>
          </w:tcPr>
          <w:p>
            <w:pPr>
              <w:spacing w:before="40" w:after="40"/>
              <w:jc w:val="left"/>
            </w:pPr>
            <w:r>
              <w:rPr>
                <w:rFonts w:ascii="Calibri" w:hAnsi="Calibri"/>
                <w:b w:val="0"/>
                <w:sz w:val="16"/>
              </w:rPr>
              <w:t>Permite validar credenciales y autorizar acceso según el rol asignado, garantizando que solo usuarios autorizados ingresen al sistema.</w:t>
              <w:br/>
              <w:t>→ Agrupa: RF-001</w:t>
            </w:r>
          </w:p>
        </w:tc>
        <w:tc>
          <w:tcPr>
            <w:tcW w:type="dxa" w:w="624"/>
            <w:shd w:val="clear" w:color="auto" w:fill="DBEAFE"/>
            <w:tcMar>
              <w:top w:w="80" w:type="dxa"/>
              <w:bottom w:w="80" w:type="dxa"/>
              <w:left w:w="100" w:type="dxa"/>
              <w:right w:w="100" w:type="dxa"/>
            </w:tcMar>
          </w:tcPr>
          <w:p>
            <w:pPr>
              <w:spacing w:before="40" w:after="40"/>
              <w:jc w:val="center"/>
            </w:pPr>
            <w:r>
              <w:rPr>
                <w:rFonts w:ascii="Calibri" w:hAnsi="Calibri"/>
                <w:b w:val="0"/>
                <w:sz w:val="16"/>
              </w:rPr>
              <w:t>RF</w:t>
            </w:r>
          </w:p>
        </w:tc>
        <w:tc>
          <w:tcPr>
            <w:tcW w:type="dxa" w:w="737"/>
            <w:shd w:val="clear" w:color="auto" w:fill="DBEAFE"/>
            <w:tcMar>
              <w:top w:w="80" w:type="dxa"/>
              <w:bottom w:w="80" w:type="dxa"/>
              <w:left w:w="100" w:type="dxa"/>
              <w:right w:w="100" w:type="dxa"/>
            </w:tcMar>
          </w:tcPr>
          <w:p>
            <w:pPr>
              <w:spacing w:before="40" w:after="40"/>
              <w:jc w:val="center"/>
            </w:pPr>
            <w:r>
              <w:rPr>
                <w:rFonts w:ascii="Calibri" w:hAnsi="Calibri"/>
                <w:b w:val="0"/>
                <w:sz w:val="16"/>
              </w:rPr>
              <w:t>Alta</w:t>
            </w:r>
          </w:p>
        </w:tc>
        <w:tc>
          <w:tcPr>
            <w:tcW w:type="dxa" w:w="2721"/>
            <w:shd w:val="clear" w:color="auto" w:fill="DBEAFE"/>
            <w:tcMar>
              <w:top w:w="80" w:type="dxa"/>
              <w:bottom w:w="80" w:type="dxa"/>
              <w:left w:w="100" w:type="dxa"/>
              <w:right w:w="100" w:type="dxa"/>
            </w:tcMar>
          </w:tcPr>
          <w:p>
            <w:pPr>
              <w:spacing w:before="40" w:after="40"/>
              <w:jc w:val="left"/>
            </w:pPr>
            <w:r>
              <w:rPr>
                <w:rFonts w:ascii="Calibri" w:hAnsi="Calibri"/>
                <w:b w:val="0"/>
                <w:sz w:val="16"/>
              </w:rPr>
              <w:t>Es el punto de entrada al sistema; sin autenticación ninguna función está protegida. Todo el sistema depende de esta base.</w:t>
            </w:r>
          </w:p>
        </w:tc>
        <w:tc>
          <w:tcPr>
            <w:tcW w:type="dxa" w:w="1587"/>
            <w:shd w:val="clear" w:color="auto" w:fill="DBEAFE"/>
            <w:tcMar>
              <w:top w:w="80" w:type="dxa"/>
              <w:bottom w:w="80" w:type="dxa"/>
              <w:left w:w="100" w:type="dxa"/>
              <w:right w:w="100" w:type="dxa"/>
            </w:tcMar>
          </w:tcPr>
          <w:p>
            <w:pPr>
              <w:spacing w:before="40" w:after="40"/>
              <w:jc w:val="left"/>
            </w:pPr>
            <w:r>
              <w:rPr>
                <w:rFonts w:ascii="Calibri" w:hAnsi="Calibri"/>
                <w:b w:val="0"/>
                <w:sz w:val="16"/>
              </w:rPr>
              <w:t>Salas Jiménez, W.</w:t>
            </w:r>
          </w:p>
        </w:tc>
      </w:tr>
      <w:tr>
        <w:tc>
          <w:tcPr>
            <w:tcW w:type="dxa" w:w="794"/>
            <w:shd w:val="clear" w:color="auto" w:fill="DBEAFE"/>
            <w:tcMar>
              <w:top w:w="80" w:type="dxa"/>
              <w:bottom w:w="80" w:type="dxa"/>
              <w:left w:w="100" w:type="dxa"/>
              <w:right w:w="100" w:type="dxa"/>
            </w:tcMar>
          </w:tcPr>
          <w:p>
            <w:pPr>
              <w:spacing w:before="40" w:after="40"/>
              <w:jc w:val="center"/>
            </w:pPr>
            <w:r>
              <w:rPr>
                <w:rFonts w:ascii="Calibri" w:hAnsi="Calibri"/>
                <w:b w:val="0"/>
                <w:sz w:val="16"/>
              </w:rPr>
              <w:t>UC-002</w:t>
            </w:r>
          </w:p>
        </w:tc>
        <w:tc>
          <w:tcPr>
            <w:tcW w:type="dxa" w:w="1814"/>
            <w:shd w:val="clear" w:color="auto" w:fill="DBEAFE"/>
            <w:tcMar>
              <w:top w:w="80" w:type="dxa"/>
              <w:bottom w:w="80" w:type="dxa"/>
              <w:left w:w="100" w:type="dxa"/>
              <w:right w:w="100" w:type="dxa"/>
            </w:tcMar>
          </w:tcPr>
          <w:p>
            <w:pPr>
              <w:spacing w:before="40" w:after="40"/>
              <w:jc w:val="left"/>
            </w:pPr>
            <w:r>
              <w:rPr>
                <w:rFonts w:ascii="Calibri" w:hAnsi="Calibri"/>
                <w:b w:val="0"/>
                <w:sz w:val="16"/>
              </w:rPr>
              <w:t>Gestionar usuarios y asignar rol</w:t>
            </w:r>
          </w:p>
        </w:tc>
        <w:tc>
          <w:tcPr>
            <w:tcW w:type="dxa" w:w="3118"/>
            <w:shd w:val="clear" w:color="auto" w:fill="DBEAFE"/>
            <w:tcMar>
              <w:top w:w="80" w:type="dxa"/>
              <w:bottom w:w="80" w:type="dxa"/>
              <w:left w:w="100" w:type="dxa"/>
              <w:right w:w="100" w:type="dxa"/>
            </w:tcMar>
          </w:tcPr>
          <w:p>
            <w:pPr>
              <w:spacing w:before="40" w:after="40"/>
              <w:jc w:val="left"/>
            </w:pPr>
            <w:r>
              <w:rPr>
                <w:rFonts w:ascii="Calibri" w:hAnsi="Calibri"/>
                <w:b w:val="0"/>
                <w:sz w:val="16"/>
              </w:rPr>
              <w:t>Permite registrar, modificar, habilitar o deshabilitar usuarios y asignar perfiles de acceso (Administrador, Farmacia, Jefatura) directamente desde el formulario de creación o edición. Asignar rol es acción inherente a gestionar usuario.</w:t>
              <w:br/>
              <w:t>→ Agrupa: RF-002, RF-003</w:t>
            </w:r>
          </w:p>
        </w:tc>
        <w:tc>
          <w:tcPr>
            <w:tcW w:type="dxa" w:w="624"/>
            <w:shd w:val="clear" w:color="auto" w:fill="DBEAFE"/>
            <w:tcMar>
              <w:top w:w="80" w:type="dxa"/>
              <w:bottom w:w="80" w:type="dxa"/>
              <w:left w:w="100" w:type="dxa"/>
              <w:right w:w="100" w:type="dxa"/>
            </w:tcMar>
          </w:tcPr>
          <w:p>
            <w:pPr>
              <w:spacing w:before="40" w:after="40"/>
              <w:jc w:val="center"/>
            </w:pPr>
            <w:r>
              <w:rPr>
                <w:rFonts w:ascii="Calibri" w:hAnsi="Calibri"/>
                <w:b w:val="0"/>
                <w:sz w:val="16"/>
              </w:rPr>
              <w:t>RF</w:t>
            </w:r>
          </w:p>
        </w:tc>
        <w:tc>
          <w:tcPr>
            <w:tcW w:type="dxa" w:w="737"/>
            <w:shd w:val="clear" w:color="auto" w:fill="DBEAFE"/>
            <w:tcMar>
              <w:top w:w="80" w:type="dxa"/>
              <w:bottom w:w="80" w:type="dxa"/>
              <w:left w:w="100" w:type="dxa"/>
              <w:right w:w="100" w:type="dxa"/>
            </w:tcMar>
          </w:tcPr>
          <w:p>
            <w:pPr>
              <w:spacing w:before="40" w:after="40"/>
              <w:jc w:val="center"/>
            </w:pPr>
            <w:r>
              <w:rPr>
                <w:rFonts w:ascii="Calibri" w:hAnsi="Calibri"/>
                <w:b w:val="0"/>
                <w:sz w:val="16"/>
              </w:rPr>
              <w:t>Alta</w:t>
            </w:r>
          </w:p>
        </w:tc>
        <w:tc>
          <w:tcPr>
            <w:tcW w:type="dxa" w:w="2721"/>
            <w:shd w:val="clear" w:color="auto" w:fill="DBEAFE"/>
            <w:tcMar>
              <w:top w:w="80" w:type="dxa"/>
              <w:bottom w:w="80" w:type="dxa"/>
              <w:left w:w="100" w:type="dxa"/>
              <w:right w:w="100" w:type="dxa"/>
            </w:tcMar>
          </w:tcPr>
          <w:p>
            <w:pPr>
              <w:spacing w:before="40" w:after="40"/>
              <w:jc w:val="left"/>
            </w:pPr>
            <w:r>
              <w:rPr>
                <w:rFonts w:ascii="Calibri" w:hAnsi="Calibri"/>
                <w:b w:val="0"/>
                <w:sz w:val="16"/>
              </w:rPr>
              <w:t>Sin usuarios gestionados no existen roles ni permisos. RF-003 se integra en el mismo flujo de RF-002: el rol se asigna al crear o editar un usuario, no como acción separada.</w:t>
            </w:r>
          </w:p>
        </w:tc>
        <w:tc>
          <w:tcPr>
            <w:tcW w:type="dxa" w:w="1587"/>
            <w:shd w:val="clear" w:color="auto" w:fill="DBEAFE"/>
            <w:tcMar>
              <w:top w:w="80" w:type="dxa"/>
              <w:bottom w:w="80" w:type="dxa"/>
              <w:left w:w="100" w:type="dxa"/>
              <w:right w:w="100" w:type="dxa"/>
            </w:tcMar>
          </w:tcPr>
          <w:p>
            <w:pPr>
              <w:spacing w:before="40" w:after="40"/>
              <w:jc w:val="left"/>
            </w:pPr>
            <w:r>
              <w:rPr>
                <w:rFonts w:ascii="Calibri" w:hAnsi="Calibri"/>
                <w:b w:val="0"/>
                <w:sz w:val="16"/>
              </w:rPr>
              <w:t>Vargas G., A. / Salas J., W.</w:t>
            </w:r>
          </w:p>
        </w:tc>
      </w:tr>
      <w:tr>
        <w:tc>
          <w:tcPr>
            <w:tcW w:type="dxa" w:w="794"/>
            <w:shd w:val="clear" w:color="auto" w:fill="DBEAFE"/>
            <w:tcMar>
              <w:top w:w="80" w:type="dxa"/>
              <w:bottom w:w="80" w:type="dxa"/>
              <w:left w:w="100" w:type="dxa"/>
              <w:right w:w="100" w:type="dxa"/>
            </w:tcMar>
          </w:tcPr>
          <w:p>
            <w:pPr>
              <w:spacing w:before="40" w:after="40"/>
              <w:jc w:val="center"/>
            </w:pPr>
            <w:r>
              <w:rPr>
                <w:rFonts w:ascii="Calibri" w:hAnsi="Calibri"/>
                <w:b w:val="0"/>
                <w:sz w:val="16"/>
              </w:rPr>
              <w:t>UC-003</w:t>
            </w:r>
          </w:p>
        </w:tc>
        <w:tc>
          <w:tcPr>
            <w:tcW w:type="dxa" w:w="1814"/>
            <w:shd w:val="clear" w:color="auto" w:fill="DBEAFE"/>
            <w:tcMar>
              <w:top w:w="80" w:type="dxa"/>
              <w:bottom w:w="80" w:type="dxa"/>
              <w:left w:w="100" w:type="dxa"/>
              <w:right w:w="100" w:type="dxa"/>
            </w:tcMar>
          </w:tcPr>
          <w:p>
            <w:pPr>
              <w:spacing w:before="40" w:after="40"/>
              <w:jc w:val="left"/>
            </w:pPr>
            <w:r>
              <w:rPr>
                <w:rFonts w:ascii="Calibri" w:hAnsi="Calibri"/>
                <w:b w:val="0"/>
                <w:sz w:val="16"/>
              </w:rPr>
              <w:t>Gestión de medicamentos</w:t>
            </w:r>
          </w:p>
        </w:tc>
        <w:tc>
          <w:tcPr>
            <w:tcW w:type="dxa" w:w="3118"/>
            <w:shd w:val="clear" w:color="auto" w:fill="DBEAFE"/>
            <w:tcMar>
              <w:top w:w="80" w:type="dxa"/>
              <w:bottom w:w="80" w:type="dxa"/>
              <w:left w:w="100" w:type="dxa"/>
              <w:right w:w="100" w:type="dxa"/>
            </w:tcMar>
          </w:tcPr>
          <w:p>
            <w:pPr>
              <w:spacing w:before="40" w:after="40"/>
              <w:jc w:val="left"/>
            </w:pPr>
            <w:r>
              <w:rPr>
                <w:rFonts w:ascii="Calibri" w:hAnsi="Calibri"/>
                <w:b w:val="0"/>
                <w:sz w:val="16"/>
              </w:rPr>
              <w:t>Permite administrar el ciclo completo del medicamento: listar el inventario, registrar nuevos medicamentos con metadatos de lote (costo, stock inicial, fecha de vencimiento), modificar registros existentes y consultar disponibilidad y precio de venta.</w:t>
              <w:br/>
              <w:t>→ Agrupa: RF-004, RF-005, RF-008, RF-009, RF-010</w:t>
            </w:r>
          </w:p>
        </w:tc>
        <w:tc>
          <w:tcPr>
            <w:tcW w:type="dxa" w:w="624"/>
            <w:shd w:val="clear" w:color="auto" w:fill="DBEAFE"/>
            <w:tcMar>
              <w:top w:w="80" w:type="dxa"/>
              <w:bottom w:w="80" w:type="dxa"/>
              <w:left w:w="100" w:type="dxa"/>
              <w:right w:w="100" w:type="dxa"/>
            </w:tcMar>
          </w:tcPr>
          <w:p>
            <w:pPr>
              <w:spacing w:before="40" w:after="40"/>
              <w:jc w:val="center"/>
            </w:pPr>
            <w:r>
              <w:rPr>
                <w:rFonts w:ascii="Calibri" w:hAnsi="Calibri"/>
                <w:b w:val="0"/>
                <w:sz w:val="16"/>
              </w:rPr>
              <w:t>RF</w:t>
            </w:r>
          </w:p>
        </w:tc>
        <w:tc>
          <w:tcPr>
            <w:tcW w:type="dxa" w:w="737"/>
            <w:shd w:val="clear" w:color="auto" w:fill="DBEAFE"/>
            <w:tcMar>
              <w:top w:w="80" w:type="dxa"/>
              <w:bottom w:w="80" w:type="dxa"/>
              <w:left w:w="100" w:type="dxa"/>
              <w:right w:w="100" w:type="dxa"/>
            </w:tcMar>
          </w:tcPr>
          <w:p>
            <w:pPr>
              <w:spacing w:before="40" w:after="40"/>
              <w:jc w:val="center"/>
            </w:pPr>
            <w:r>
              <w:rPr>
                <w:rFonts w:ascii="Calibri" w:hAnsi="Calibri"/>
                <w:b w:val="0"/>
                <w:sz w:val="16"/>
              </w:rPr>
              <w:t>Alta</w:t>
            </w:r>
          </w:p>
        </w:tc>
        <w:tc>
          <w:tcPr>
            <w:tcW w:type="dxa" w:w="2721"/>
            <w:shd w:val="clear" w:color="auto" w:fill="DBEAFE"/>
            <w:tcMar>
              <w:top w:w="80" w:type="dxa"/>
              <w:bottom w:w="80" w:type="dxa"/>
              <w:left w:w="100" w:type="dxa"/>
              <w:right w:w="100" w:type="dxa"/>
            </w:tcMar>
          </w:tcPr>
          <w:p>
            <w:pPr>
              <w:spacing w:before="40" w:after="40"/>
              <w:jc w:val="left"/>
            </w:pPr>
            <w:r>
              <w:rPr>
                <w:rFonts w:ascii="Calibri" w:hAnsi="Calibri"/>
                <w:b w:val="0"/>
                <w:sz w:val="16"/>
              </w:rPr>
              <w:t>Módulo central del inventario. Agrupa las cuatro operaciones CRUD del medicamento. RF-008 (metadatos) es subformulario de RF-005; RF-009 (modificar) y RF-010 (consultar) operan sobre el mismo objeto.</w:t>
            </w:r>
          </w:p>
        </w:tc>
        <w:tc>
          <w:tcPr>
            <w:tcW w:type="dxa" w:w="1587"/>
            <w:shd w:val="clear" w:color="auto" w:fill="DBEAFE"/>
            <w:tcMar>
              <w:top w:w="80" w:type="dxa"/>
              <w:bottom w:w="80" w:type="dxa"/>
              <w:left w:w="100" w:type="dxa"/>
              <w:right w:w="100" w:type="dxa"/>
            </w:tcMar>
          </w:tcPr>
          <w:p>
            <w:pPr>
              <w:spacing w:before="40" w:after="40"/>
              <w:jc w:val="left"/>
            </w:pPr>
            <w:r>
              <w:rPr>
                <w:rFonts w:ascii="Calibri" w:hAnsi="Calibri"/>
                <w:b w:val="0"/>
                <w:sz w:val="16"/>
              </w:rPr>
              <w:t>Vargas G., A. / Salas J., W.</w:t>
            </w:r>
          </w:p>
        </w:tc>
      </w:tr>
      <w:tr>
        <w:tc>
          <w:tcPr>
            <w:tcW w:type="dxa" w:w="794"/>
            <w:shd w:val="clear" w:color="auto" w:fill="DBEAFE"/>
            <w:tcMar>
              <w:top w:w="80" w:type="dxa"/>
              <w:bottom w:w="80" w:type="dxa"/>
              <w:left w:w="100" w:type="dxa"/>
              <w:right w:w="100" w:type="dxa"/>
            </w:tcMar>
          </w:tcPr>
          <w:p>
            <w:pPr>
              <w:spacing w:before="40" w:after="40"/>
              <w:jc w:val="center"/>
            </w:pPr>
            <w:r>
              <w:rPr>
                <w:rFonts w:ascii="Calibri" w:hAnsi="Calibri"/>
                <w:b w:val="0"/>
                <w:sz w:val="16"/>
              </w:rPr>
              <w:t>UC-004</w:t>
            </w:r>
          </w:p>
        </w:tc>
        <w:tc>
          <w:tcPr>
            <w:tcW w:type="dxa" w:w="1814"/>
            <w:shd w:val="clear" w:color="auto" w:fill="DBEAFE"/>
            <w:tcMar>
              <w:top w:w="80" w:type="dxa"/>
              <w:bottom w:w="80" w:type="dxa"/>
              <w:left w:w="100" w:type="dxa"/>
              <w:right w:w="100" w:type="dxa"/>
            </w:tcMar>
          </w:tcPr>
          <w:p>
            <w:pPr>
              <w:spacing w:before="40" w:after="40"/>
              <w:jc w:val="left"/>
            </w:pPr>
            <w:r>
              <w:rPr>
                <w:rFonts w:ascii="Calibri" w:hAnsi="Calibri"/>
                <w:b w:val="0"/>
                <w:sz w:val="16"/>
              </w:rPr>
              <w:t>Búsqueda y filtrado de medicamentos</w:t>
            </w:r>
          </w:p>
        </w:tc>
        <w:tc>
          <w:tcPr>
            <w:tcW w:type="dxa" w:w="3118"/>
            <w:shd w:val="clear" w:color="auto" w:fill="DBEAFE"/>
            <w:tcMar>
              <w:top w:w="80" w:type="dxa"/>
              <w:bottom w:w="80" w:type="dxa"/>
              <w:left w:w="100" w:type="dxa"/>
              <w:right w:w="100" w:type="dxa"/>
            </w:tcMar>
          </w:tcPr>
          <w:p>
            <w:pPr>
              <w:spacing w:before="40" w:after="40"/>
              <w:jc w:val="left"/>
            </w:pPr>
            <w:r>
              <w:rPr>
                <w:rFonts w:ascii="Calibri" w:hAnsi="Calibri"/>
                <w:b w:val="0"/>
                <w:sz w:val="16"/>
              </w:rPr>
              <w:t>Permite buscar medicamentos mediante inteligencia artificial con sugerencias automáticas estandarizadas de fuentes farmacéuticas, y refinar los resultados aplicando filtros por laboratorio fabricante.</w:t>
              <w:br/>
              <w:t>→ Agrupa: RF-006, RF-007</w:t>
            </w:r>
          </w:p>
        </w:tc>
        <w:tc>
          <w:tcPr>
            <w:tcW w:type="dxa" w:w="624"/>
            <w:shd w:val="clear" w:color="auto" w:fill="DBEAFE"/>
            <w:tcMar>
              <w:top w:w="80" w:type="dxa"/>
              <w:bottom w:w="80" w:type="dxa"/>
              <w:left w:w="100" w:type="dxa"/>
              <w:right w:w="100" w:type="dxa"/>
            </w:tcMar>
          </w:tcPr>
          <w:p>
            <w:pPr>
              <w:spacing w:before="40" w:after="40"/>
              <w:jc w:val="center"/>
            </w:pPr>
            <w:r>
              <w:rPr>
                <w:rFonts w:ascii="Calibri" w:hAnsi="Calibri"/>
                <w:b w:val="0"/>
                <w:sz w:val="16"/>
              </w:rPr>
              <w:t>RF</w:t>
            </w:r>
          </w:p>
        </w:tc>
        <w:tc>
          <w:tcPr>
            <w:tcW w:type="dxa" w:w="737"/>
            <w:shd w:val="clear" w:color="auto" w:fill="DBEAFE"/>
            <w:tcMar>
              <w:top w:w="80" w:type="dxa"/>
              <w:bottom w:w="80" w:type="dxa"/>
              <w:left w:w="100" w:type="dxa"/>
              <w:right w:w="100" w:type="dxa"/>
            </w:tcMar>
          </w:tcPr>
          <w:p>
            <w:pPr>
              <w:spacing w:before="40" w:after="40"/>
              <w:jc w:val="center"/>
            </w:pPr>
            <w:r>
              <w:rPr>
                <w:rFonts w:ascii="Calibri" w:hAnsi="Calibri"/>
                <w:b w:val="0"/>
                <w:sz w:val="16"/>
              </w:rPr>
              <w:t>Alta</w:t>
            </w:r>
          </w:p>
        </w:tc>
        <w:tc>
          <w:tcPr>
            <w:tcW w:type="dxa" w:w="2721"/>
            <w:shd w:val="clear" w:color="auto" w:fill="DBEAFE"/>
            <w:tcMar>
              <w:top w:w="80" w:type="dxa"/>
              <w:bottom w:w="80" w:type="dxa"/>
              <w:left w:w="100" w:type="dxa"/>
              <w:right w:w="100" w:type="dxa"/>
            </w:tcMar>
          </w:tcPr>
          <w:p>
            <w:pPr>
              <w:spacing w:before="40" w:after="40"/>
              <w:jc w:val="left"/>
            </w:pPr>
            <w:r>
              <w:rPr>
                <w:rFonts w:ascii="Calibri" w:hAnsi="Calibri"/>
                <w:b w:val="0"/>
                <w:sz w:val="16"/>
              </w:rPr>
              <w:t>La búsqueda con IA (RF-006) y el filtro por laboratorio (RF-007) actúan sobre el mismo listado y comparten el mismo flujo. Filtrar por laboratorio es un modo especializado de búsqueda, no un módulo independiente.</w:t>
            </w:r>
          </w:p>
        </w:tc>
        <w:tc>
          <w:tcPr>
            <w:tcW w:type="dxa" w:w="1587"/>
            <w:shd w:val="clear" w:color="auto" w:fill="DBEAFE"/>
            <w:tcMar>
              <w:top w:w="80" w:type="dxa"/>
              <w:bottom w:w="80" w:type="dxa"/>
              <w:left w:w="100" w:type="dxa"/>
              <w:right w:w="100" w:type="dxa"/>
            </w:tcMar>
          </w:tcPr>
          <w:p>
            <w:pPr>
              <w:spacing w:before="40" w:after="40"/>
              <w:jc w:val="left"/>
            </w:pPr>
            <w:r>
              <w:rPr>
                <w:rFonts w:ascii="Calibri" w:hAnsi="Calibri"/>
                <w:b w:val="0"/>
                <w:sz w:val="16"/>
              </w:rPr>
              <w:t>Vargas Gutierrez, A.</w:t>
            </w:r>
          </w:p>
        </w:tc>
      </w:tr>
      <w:tr>
        <w:tc>
          <w:tcPr>
            <w:tcW w:type="dxa" w:w="794"/>
            <w:shd w:val="clear" w:color="auto" w:fill="DBEAFE"/>
            <w:tcMar>
              <w:top w:w="80" w:type="dxa"/>
              <w:bottom w:w="80" w:type="dxa"/>
              <w:left w:w="100" w:type="dxa"/>
              <w:right w:w="100" w:type="dxa"/>
            </w:tcMar>
          </w:tcPr>
          <w:p>
            <w:pPr>
              <w:spacing w:before="40" w:after="40"/>
              <w:jc w:val="center"/>
            </w:pPr>
            <w:r>
              <w:rPr>
                <w:rFonts w:ascii="Calibri" w:hAnsi="Calibri"/>
                <w:b w:val="0"/>
                <w:sz w:val="16"/>
              </w:rPr>
              <w:t>UC-005</w:t>
            </w:r>
          </w:p>
        </w:tc>
        <w:tc>
          <w:tcPr>
            <w:tcW w:type="dxa" w:w="1814"/>
            <w:shd w:val="clear" w:color="auto" w:fill="DBEAFE"/>
            <w:tcMar>
              <w:top w:w="80" w:type="dxa"/>
              <w:bottom w:w="80" w:type="dxa"/>
              <w:left w:w="100" w:type="dxa"/>
              <w:right w:w="100" w:type="dxa"/>
            </w:tcMar>
          </w:tcPr>
          <w:p>
            <w:pPr>
              <w:spacing w:before="40" w:after="40"/>
              <w:jc w:val="left"/>
            </w:pPr>
            <w:r>
              <w:rPr>
                <w:rFonts w:ascii="Calibri" w:hAnsi="Calibri"/>
                <w:b w:val="0"/>
                <w:sz w:val="16"/>
              </w:rPr>
              <w:t>Control de inventario</w:t>
            </w:r>
          </w:p>
        </w:tc>
        <w:tc>
          <w:tcPr>
            <w:tcW w:type="dxa" w:w="3118"/>
            <w:shd w:val="clear" w:color="auto" w:fill="DBEAFE"/>
            <w:tcMar>
              <w:top w:w="80" w:type="dxa"/>
              <w:bottom w:w="80" w:type="dxa"/>
              <w:left w:w="100" w:type="dxa"/>
              <w:right w:w="100" w:type="dxa"/>
            </w:tcMar>
          </w:tcPr>
          <w:p>
            <w:pPr>
              <w:spacing w:before="40" w:after="40"/>
              <w:jc w:val="left"/>
            </w:pPr>
            <w:r>
              <w:rPr>
                <w:rFonts w:ascii="Calibri" w:hAnsi="Calibri"/>
                <w:b w:val="0"/>
                <w:sz w:val="16"/>
              </w:rPr>
              <w:t>Permite visualizar medicamentos próximos a vencer o ya vencidos, mostrar el estado del stock mediante semáforo visual (normal, bajo, crítico) y aplicar filtros por laboratorio, mes o año sobre la lista de vencimientos.</w:t>
              <w:br/>
              <w:t>→ Agrupa: RF-011, RF-012, RF-013</w:t>
            </w:r>
          </w:p>
        </w:tc>
        <w:tc>
          <w:tcPr>
            <w:tcW w:type="dxa" w:w="624"/>
            <w:shd w:val="clear" w:color="auto" w:fill="DBEAFE"/>
            <w:tcMar>
              <w:top w:w="80" w:type="dxa"/>
              <w:bottom w:w="80" w:type="dxa"/>
              <w:left w:w="100" w:type="dxa"/>
              <w:right w:w="100" w:type="dxa"/>
            </w:tcMar>
          </w:tcPr>
          <w:p>
            <w:pPr>
              <w:spacing w:before="40" w:after="40"/>
              <w:jc w:val="center"/>
            </w:pPr>
            <w:r>
              <w:rPr>
                <w:rFonts w:ascii="Calibri" w:hAnsi="Calibri"/>
                <w:b w:val="0"/>
                <w:sz w:val="16"/>
              </w:rPr>
              <w:t>RF</w:t>
            </w:r>
          </w:p>
        </w:tc>
        <w:tc>
          <w:tcPr>
            <w:tcW w:type="dxa" w:w="737"/>
            <w:shd w:val="clear" w:color="auto" w:fill="DBEAFE"/>
            <w:tcMar>
              <w:top w:w="80" w:type="dxa"/>
              <w:bottom w:w="80" w:type="dxa"/>
              <w:left w:w="100" w:type="dxa"/>
              <w:right w:w="100" w:type="dxa"/>
            </w:tcMar>
          </w:tcPr>
          <w:p>
            <w:pPr>
              <w:spacing w:before="40" w:after="40"/>
              <w:jc w:val="center"/>
            </w:pPr>
            <w:r>
              <w:rPr>
                <w:rFonts w:ascii="Calibri" w:hAnsi="Calibri"/>
                <w:b w:val="0"/>
                <w:sz w:val="16"/>
              </w:rPr>
              <w:t>Alta</w:t>
            </w:r>
          </w:p>
        </w:tc>
        <w:tc>
          <w:tcPr>
            <w:tcW w:type="dxa" w:w="2721"/>
            <w:shd w:val="clear" w:color="auto" w:fill="DBEAFE"/>
            <w:tcMar>
              <w:top w:w="80" w:type="dxa"/>
              <w:bottom w:w="80" w:type="dxa"/>
              <w:left w:w="100" w:type="dxa"/>
              <w:right w:w="100" w:type="dxa"/>
            </w:tcMar>
          </w:tcPr>
          <w:p>
            <w:pPr>
              <w:spacing w:before="40" w:after="40"/>
              <w:jc w:val="left"/>
            </w:pPr>
            <w:r>
              <w:rPr>
                <w:rFonts w:ascii="Calibri" w:hAnsi="Calibri"/>
                <w:b w:val="0"/>
                <w:sz w:val="16"/>
              </w:rPr>
              <w:t>RF-013 (filtrar vencimientos) es subpaso directo de RF-011. RF-012 (semáforo) complementa la misma vista de inventario. Los tres forman un único módulo de control de stock y fechas.</w:t>
            </w:r>
          </w:p>
        </w:tc>
        <w:tc>
          <w:tcPr>
            <w:tcW w:type="dxa" w:w="1587"/>
            <w:shd w:val="clear" w:color="auto" w:fill="DBEAFE"/>
            <w:tcMar>
              <w:top w:w="80" w:type="dxa"/>
              <w:bottom w:w="80" w:type="dxa"/>
              <w:left w:w="100" w:type="dxa"/>
              <w:right w:w="100" w:type="dxa"/>
            </w:tcMar>
          </w:tcPr>
          <w:p>
            <w:pPr>
              <w:spacing w:before="40" w:after="40"/>
              <w:jc w:val="left"/>
            </w:pPr>
            <w:r>
              <w:rPr>
                <w:rFonts w:ascii="Calibri" w:hAnsi="Calibri"/>
                <w:b w:val="0"/>
                <w:sz w:val="16"/>
              </w:rPr>
              <w:t>Salas Jiménez, W.</w:t>
            </w:r>
          </w:p>
        </w:tc>
      </w:tr>
      <w:tr>
        <w:tc>
          <w:tcPr>
            <w:tcW w:type="dxa" w:w="794"/>
            <w:shd w:val="clear" w:color="auto" w:fill="DBEAFE"/>
            <w:tcMar>
              <w:top w:w="80" w:type="dxa"/>
              <w:bottom w:w="80" w:type="dxa"/>
              <w:left w:w="100" w:type="dxa"/>
              <w:right w:w="100" w:type="dxa"/>
            </w:tcMar>
          </w:tcPr>
          <w:p>
            <w:pPr>
              <w:spacing w:before="40" w:after="40"/>
              <w:jc w:val="center"/>
            </w:pPr>
            <w:r>
              <w:rPr>
                <w:rFonts w:ascii="Calibri" w:hAnsi="Calibri"/>
                <w:b w:val="0"/>
                <w:sz w:val="16"/>
              </w:rPr>
              <w:t>UC-006</w:t>
            </w:r>
          </w:p>
        </w:tc>
        <w:tc>
          <w:tcPr>
            <w:tcW w:type="dxa" w:w="1814"/>
            <w:shd w:val="clear" w:color="auto" w:fill="DBEAFE"/>
            <w:tcMar>
              <w:top w:w="80" w:type="dxa"/>
              <w:bottom w:w="80" w:type="dxa"/>
              <w:left w:w="100" w:type="dxa"/>
              <w:right w:w="100" w:type="dxa"/>
            </w:tcMar>
          </w:tcPr>
          <w:p>
            <w:pPr>
              <w:spacing w:before="40" w:after="40"/>
              <w:jc w:val="left"/>
            </w:pPr>
            <w:r>
              <w:rPr>
                <w:rFonts w:ascii="Calibri" w:hAnsi="Calibri"/>
                <w:b w:val="0"/>
                <w:sz w:val="16"/>
              </w:rPr>
              <w:t>Gestión de notificaciones</w:t>
            </w:r>
          </w:p>
        </w:tc>
        <w:tc>
          <w:tcPr>
            <w:tcW w:type="dxa" w:w="3118"/>
            <w:shd w:val="clear" w:color="auto" w:fill="DBEAFE"/>
            <w:tcMar>
              <w:top w:w="80" w:type="dxa"/>
              <w:bottom w:w="80" w:type="dxa"/>
              <w:left w:w="100" w:type="dxa"/>
              <w:right w:w="100" w:type="dxa"/>
            </w:tcMar>
          </w:tcPr>
          <w:p>
            <w:pPr>
              <w:spacing w:before="40" w:after="40"/>
              <w:jc w:val="left"/>
            </w:pPr>
            <w:r>
              <w:rPr>
                <w:rFonts w:ascii="Calibri" w:hAnsi="Calibri"/>
                <w:b w:val="0"/>
                <w:sz w:val="16"/>
              </w:rPr>
              <w:t>Permite generar notificaciones automáticas sobre bajo stock, stock crítico o vencimientos próximos, y visualizarlas en una bandeja consultable ordenada por prioridad.</w:t>
              <w:br/>
              <w:t>→ Agrupa: RF-014, RF-015</w:t>
            </w:r>
          </w:p>
        </w:tc>
        <w:tc>
          <w:tcPr>
            <w:tcW w:type="dxa" w:w="624"/>
            <w:shd w:val="clear" w:color="auto" w:fill="DBEAFE"/>
            <w:tcMar>
              <w:top w:w="80" w:type="dxa"/>
              <w:bottom w:w="80" w:type="dxa"/>
              <w:left w:w="100" w:type="dxa"/>
              <w:right w:w="100" w:type="dxa"/>
            </w:tcMar>
          </w:tcPr>
          <w:p>
            <w:pPr>
              <w:spacing w:before="40" w:after="40"/>
              <w:jc w:val="center"/>
            </w:pPr>
            <w:r>
              <w:rPr>
                <w:rFonts w:ascii="Calibri" w:hAnsi="Calibri"/>
                <w:b w:val="0"/>
                <w:sz w:val="16"/>
              </w:rPr>
              <w:t>RF</w:t>
            </w:r>
          </w:p>
        </w:tc>
        <w:tc>
          <w:tcPr>
            <w:tcW w:type="dxa" w:w="737"/>
            <w:shd w:val="clear" w:color="auto" w:fill="DBEAFE"/>
            <w:tcMar>
              <w:top w:w="80" w:type="dxa"/>
              <w:bottom w:w="80" w:type="dxa"/>
              <w:left w:w="100" w:type="dxa"/>
              <w:right w:w="100" w:type="dxa"/>
            </w:tcMar>
          </w:tcPr>
          <w:p>
            <w:pPr>
              <w:spacing w:before="40" w:after="40"/>
              <w:jc w:val="center"/>
            </w:pPr>
            <w:r>
              <w:rPr>
                <w:rFonts w:ascii="Calibri" w:hAnsi="Calibri"/>
                <w:b w:val="0"/>
                <w:sz w:val="16"/>
              </w:rPr>
              <w:t>Alta</w:t>
            </w:r>
          </w:p>
        </w:tc>
        <w:tc>
          <w:tcPr>
            <w:tcW w:type="dxa" w:w="2721"/>
            <w:shd w:val="clear" w:color="auto" w:fill="DBEAFE"/>
            <w:tcMar>
              <w:top w:w="80" w:type="dxa"/>
              <w:bottom w:w="80" w:type="dxa"/>
              <w:left w:w="100" w:type="dxa"/>
              <w:right w:w="100" w:type="dxa"/>
            </w:tcMar>
          </w:tcPr>
          <w:p>
            <w:pPr>
              <w:spacing w:before="40" w:after="40"/>
              <w:jc w:val="left"/>
            </w:pPr>
            <w:r>
              <w:rPr>
                <w:rFonts w:ascii="Calibri" w:hAnsi="Calibri"/>
                <w:b w:val="0"/>
                <w:sz w:val="16"/>
              </w:rPr>
              <w:t>Las alertas generadas (RF-014) son el contenido de la bandeja (RF-015). No existe bandeja funcional sin alertas. Separar "generar alerta" de "mostrarla en bandeja" crea una fragmentación artificial.</w:t>
            </w:r>
          </w:p>
        </w:tc>
        <w:tc>
          <w:tcPr>
            <w:tcW w:type="dxa" w:w="1587"/>
            <w:shd w:val="clear" w:color="auto" w:fill="DBEAFE"/>
            <w:tcMar>
              <w:top w:w="80" w:type="dxa"/>
              <w:bottom w:w="80" w:type="dxa"/>
              <w:left w:w="100" w:type="dxa"/>
              <w:right w:w="100" w:type="dxa"/>
            </w:tcMar>
          </w:tcPr>
          <w:p>
            <w:pPr>
              <w:spacing w:before="40" w:after="40"/>
              <w:jc w:val="left"/>
            </w:pPr>
            <w:r>
              <w:rPr>
                <w:rFonts w:ascii="Calibri" w:hAnsi="Calibri"/>
                <w:b w:val="0"/>
                <w:sz w:val="16"/>
              </w:rPr>
              <w:t>Vargas Gutierrez, A.</w:t>
            </w:r>
          </w:p>
        </w:tc>
      </w:tr>
      <w:tr>
        <w:tc>
          <w:tcPr>
            <w:tcW w:type="dxa" w:w="794"/>
            <w:shd w:val="clear" w:color="auto" w:fill="DBEAFE"/>
            <w:tcMar>
              <w:top w:w="80" w:type="dxa"/>
              <w:bottom w:w="80" w:type="dxa"/>
              <w:left w:w="100" w:type="dxa"/>
              <w:right w:w="100" w:type="dxa"/>
            </w:tcMar>
          </w:tcPr>
          <w:p>
            <w:pPr>
              <w:spacing w:before="40" w:after="40"/>
              <w:jc w:val="center"/>
            </w:pPr>
            <w:r>
              <w:rPr>
                <w:rFonts w:ascii="Calibri" w:hAnsi="Calibri"/>
                <w:b w:val="0"/>
                <w:sz w:val="16"/>
              </w:rPr>
              <w:t>UC-007</w:t>
            </w:r>
          </w:p>
        </w:tc>
        <w:tc>
          <w:tcPr>
            <w:tcW w:type="dxa" w:w="1814"/>
            <w:shd w:val="clear" w:color="auto" w:fill="DBEAFE"/>
            <w:tcMar>
              <w:top w:w="80" w:type="dxa"/>
              <w:bottom w:w="80" w:type="dxa"/>
              <w:left w:w="100" w:type="dxa"/>
              <w:right w:w="100" w:type="dxa"/>
            </w:tcMar>
          </w:tcPr>
          <w:p>
            <w:pPr>
              <w:spacing w:before="40" w:after="40"/>
              <w:jc w:val="left"/>
            </w:pPr>
            <w:r>
              <w:rPr>
                <w:rFonts w:ascii="Calibri" w:hAnsi="Calibri"/>
                <w:b w:val="0"/>
                <w:sz w:val="16"/>
              </w:rPr>
              <w:t>Reporte general de medicamentos</w:t>
            </w:r>
          </w:p>
        </w:tc>
        <w:tc>
          <w:tcPr>
            <w:tcW w:type="dxa" w:w="3118"/>
            <w:shd w:val="clear" w:color="auto" w:fill="DBEAFE"/>
            <w:tcMar>
              <w:top w:w="80" w:type="dxa"/>
              <w:bottom w:w="80" w:type="dxa"/>
              <w:left w:w="100" w:type="dxa"/>
              <w:right w:w="100" w:type="dxa"/>
            </w:tcMar>
          </w:tcPr>
          <w:p>
            <w:pPr>
              <w:spacing w:before="40" w:after="40"/>
              <w:jc w:val="left"/>
            </w:pPr>
            <w:r>
              <w:rPr>
                <w:rFonts w:ascii="Calibri" w:hAnsi="Calibri"/>
                <w:b w:val="0"/>
                <w:sz w:val="16"/>
              </w:rPr>
              <w:t>Permite emitir reportes consolidados del inventario con filtros por periodo, costo de compra o venta, y exportar los resultados en formato Excel para análisis o presentación externa.</w:t>
              <w:br/>
              <w:t>→ Agrupa: RF-016, RF-017, RF-023</w:t>
            </w:r>
          </w:p>
        </w:tc>
        <w:tc>
          <w:tcPr>
            <w:tcW w:type="dxa" w:w="624"/>
            <w:shd w:val="clear" w:color="auto" w:fill="DBEAFE"/>
            <w:tcMar>
              <w:top w:w="80" w:type="dxa"/>
              <w:bottom w:w="80" w:type="dxa"/>
              <w:left w:w="100" w:type="dxa"/>
              <w:right w:w="100" w:type="dxa"/>
            </w:tcMar>
          </w:tcPr>
          <w:p>
            <w:pPr>
              <w:spacing w:before="40" w:after="40"/>
              <w:jc w:val="center"/>
            </w:pPr>
            <w:r>
              <w:rPr>
                <w:rFonts w:ascii="Calibri" w:hAnsi="Calibri"/>
                <w:b w:val="0"/>
                <w:sz w:val="16"/>
              </w:rPr>
              <w:t>RF</w:t>
            </w:r>
          </w:p>
        </w:tc>
        <w:tc>
          <w:tcPr>
            <w:tcW w:type="dxa" w:w="737"/>
            <w:shd w:val="clear" w:color="auto" w:fill="DBEAFE"/>
            <w:tcMar>
              <w:top w:w="80" w:type="dxa"/>
              <w:bottom w:w="80" w:type="dxa"/>
              <w:left w:w="100" w:type="dxa"/>
              <w:right w:w="100" w:type="dxa"/>
            </w:tcMar>
          </w:tcPr>
          <w:p>
            <w:pPr>
              <w:spacing w:before="40" w:after="40"/>
              <w:jc w:val="center"/>
            </w:pPr>
            <w:r>
              <w:rPr>
                <w:rFonts w:ascii="Calibri" w:hAnsi="Calibri"/>
                <w:b w:val="0"/>
                <w:sz w:val="16"/>
              </w:rPr>
              <w:t>Alta</w:t>
            </w:r>
          </w:p>
        </w:tc>
        <w:tc>
          <w:tcPr>
            <w:tcW w:type="dxa" w:w="2721"/>
            <w:shd w:val="clear" w:color="auto" w:fill="DBEAFE"/>
            <w:tcMar>
              <w:top w:w="80" w:type="dxa"/>
              <w:bottom w:w="80" w:type="dxa"/>
              <w:left w:w="100" w:type="dxa"/>
              <w:right w:w="100" w:type="dxa"/>
            </w:tcMar>
          </w:tcPr>
          <w:p>
            <w:pPr>
              <w:spacing w:before="40" w:after="40"/>
              <w:jc w:val="left"/>
            </w:pPr>
            <w:r>
              <w:rPr>
                <w:rFonts w:ascii="Calibri" w:hAnsi="Calibri"/>
                <w:b w:val="0"/>
                <w:sz w:val="16"/>
              </w:rPr>
              <w:t>RF-017 (definir filtros) es un paso dentro del flujo de RF-016. RF-023 (exportar Excel) es la acción final del mismo reporte. Forman un único flujo: generar → filtrar → exportar.</w:t>
            </w:r>
          </w:p>
        </w:tc>
        <w:tc>
          <w:tcPr>
            <w:tcW w:type="dxa" w:w="1587"/>
            <w:shd w:val="clear" w:color="auto" w:fill="DBEAFE"/>
            <w:tcMar>
              <w:top w:w="80" w:type="dxa"/>
              <w:bottom w:w="80" w:type="dxa"/>
              <w:left w:w="100" w:type="dxa"/>
              <w:right w:w="100" w:type="dxa"/>
            </w:tcMar>
          </w:tcPr>
          <w:p>
            <w:pPr>
              <w:spacing w:before="40" w:after="40"/>
              <w:jc w:val="left"/>
            </w:pPr>
            <w:r>
              <w:rPr>
                <w:rFonts w:ascii="Calibri" w:hAnsi="Calibri"/>
                <w:b w:val="0"/>
                <w:sz w:val="16"/>
              </w:rPr>
              <w:t>Vargas Gutierrez, A.</w:t>
            </w:r>
          </w:p>
        </w:tc>
      </w:tr>
      <w:tr>
        <w:tc>
          <w:tcPr>
            <w:tcW w:type="dxa" w:w="794"/>
            <w:shd w:val="clear" w:color="auto" w:fill="DBEAFE"/>
            <w:tcMar>
              <w:top w:w="80" w:type="dxa"/>
              <w:bottom w:w="80" w:type="dxa"/>
              <w:left w:w="100" w:type="dxa"/>
              <w:right w:w="100" w:type="dxa"/>
            </w:tcMar>
          </w:tcPr>
          <w:p>
            <w:pPr>
              <w:spacing w:before="40" w:after="40"/>
              <w:jc w:val="center"/>
            </w:pPr>
            <w:r>
              <w:rPr>
                <w:rFonts w:ascii="Calibri" w:hAnsi="Calibri"/>
                <w:b w:val="0"/>
                <w:sz w:val="16"/>
              </w:rPr>
              <w:t>UC-008</w:t>
            </w:r>
          </w:p>
        </w:tc>
        <w:tc>
          <w:tcPr>
            <w:tcW w:type="dxa" w:w="1814"/>
            <w:shd w:val="clear" w:color="auto" w:fill="DBEAFE"/>
            <w:tcMar>
              <w:top w:w="80" w:type="dxa"/>
              <w:bottom w:w="80" w:type="dxa"/>
              <w:left w:w="100" w:type="dxa"/>
              <w:right w:w="100" w:type="dxa"/>
            </w:tcMar>
          </w:tcPr>
          <w:p>
            <w:pPr>
              <w:spacing w:before="40" w:after="40"/>
              <w:jc w:val="left"/>
            </w:pPr>
            <w:r>
              <w:rPr>
                <w:rFonts w:ascii="Calibri" w:hAnsi="Calibri"/>
                <w:b w:val="0"/>
                <w:sz w:val="16"/>
              </w:rPr>
              <w:t>Reporte de ingresos y salidas</w:t>
            </w:r>
          </w:p>
        </w:tc>
        <w:tc>
          <w:tcPr>
            <w:tcW w:type="dxa" w:w="3118"/>
            <w:shd w:val="clear" w:color="auto" w:fill="DBEAFE"/>
            <w:tcMar>
              <w:top w:w="80" w:type="dxa"/>
              <w:bottom w:w="80" w:type="dxa"/>
              <w:left w:w="100" w:type="dxa"/>
              <w:right w:w="100" w:type="dxa"/>
            </w:tcMar>
          </w:tcPr>
          <w:p>
            <w:pPr>
              <w:spacing w:before="40" w:after="40"/>
              <w:jc w:val="left"/>
            </w:pPr>
            <w:r>
              <w:rPr>
                <w:rFonts w:ascii="Calibri" w:hAnsi="Calibri"/>
                <w:b w:val="0"/>
                <w:sz w:val="16"/>
              </w:rPr>
              <w:t>Permite emitir reportes históricos sobre ingresos al almacén y salidas por ventas o consumo, con filtrado por rangos de tiempo definidos por el usuario.</w:t>
              <w:br/>
              <w:t>→ Agrupa: RF-018, RF-019</w:t>
            </w:r>
          </w:p>
        </w:tc>
        <w:tc>
          <w:tcPr>
            <w:tcW w:type="dxa" w:w="624"/>
            <w:shd w:val="clear" w:color="auto" w:fill="DBEAFE"/>
            <w:tcMar>
              <w:top w:w="80" w:type="dxa"/>
              <w:bottom w:w="80" w:type="dxa"/>
              <w:left w:w="100" w:type="dxa"/>
              <w:right w:w="100" w:type="dxa"/>
            </w:tcMar>
          </w:tcPr>
          <w:p>
            <w:pPr>
              <w:spacing w:before="40" w:after="40"/>
              <w:jc w:val="center"/>
            </w:pPr>
            <w:r>
              <w:rPr>
                <w:rFonts w:ascii="Calibri" w:hAnsi="Calibri"/>
                <w:b w:val="0"/>
                <w:sz w:val="16"/>
              </w:rPr>
              <w:t>RF</w:t>
            </w:r>
          </w:p>
        </w:tc>
        <w:tc>
          <w:tcPr>
            <w:tcW w:type="dxa" w:w="737"/>
            <w:shd w:val="clear" w:color="auto" w:fill="DBEAFE"/>
            <w:tcMar>
              <w:top w:w="80" w:type="dxa"/>
              <w:bottom w:w="80" w:type="dxa"/>
              <w:left w:w="100" w:type="dxa"/>
              <w:right w:w="100" w:type="dxa"/>
            </w:tcMar>
          </w:tcPr>
          <w:p>
            <w:pPr>
              <w:spacing w:before="40" w:after="40"/>
              <w:jc w:val="center"/>
            </w:pPr>
            <w:r>
              <w:rPr>
                <w:rFonts w:ascii="Calibri" w:hAnsi="Calibri"/>
                <w:b w:val="0"/>
                <w:sz w:val="16"/>
              </w:rPr>
              <w:t>Alta</w:t>
            </w:r>
          </w:p>
        </w:tc>
        <w:tc>
          <w:tcPr>
            <w:tcW w:type="dxa" w:w="2721"/>
            <w:shd w:val="clear" w:color="auto" w:fill="DBEAFE"/>
            <w:tcMar>
              <w:top w:w="80" w:type="dxa"/>
              <w:bottom w:w="80" w:type="dxa"/>
              <w:left w:w="100" w:type="dxa"/>
              <w:right w:w="100" w:type="dxa"/>
            </w:tcMar>
          </w:tcPr>
          <w:p>
            <w:pPr>
              <w:spacing w:before="40" w:after="40"/>
              <w:jc w:val="left"/>
            </w:pPr>
            <w:r>
              <w:rPr>
                <w:rFonts w:ascii="Calibri" w:hAnsi="Calibri"/>
                <w:b w:val="0"/>
                <w:sz w:val="16"/>
              </w:rPr>
              <w:t>RF-019 (filtrar por tiempo) es el mecanismo exclusivo de personalización del reporte de RF-018 y no aplica de forma independiente a otros módulos del sistema.</w:t>
            </w:r>
          </w:p>
        </w:tc>
        <w:tc>
          <w:tcPr>
            <w:tcW w:type="dxa" w:w="1587"/>
            <w:shd w:val="clear" w:color="auto" w:fill="DBEAFE"/>
            <w:tcMar>
              <w:top w:w="80" w:type="dxa"/>
              <w:bottom w:w="80" w:type="dxa"/>
              <w:left w:w="100" w:type="dxa"/>
              <w:right w:w="100" w:type="dxa"/>
            </w:tcMar>
          </w:tcPr>
          <w:p>
            <w:pPr>
              <w:spacing w:before="40" w:after="40"/>
              <w:jc w:val="left"/>
            </w:pPr>
            <w:r>
              <w:rPr>
                <w:rFonts w:ascii="Calibri" w:hAnsi="Calibri"/>
                <w:b w:val="0"/>
                <w:sz w:val="16"/>
              </w:rPr>
              <w:t>Vargas Gutierrez, A.</w:t>
            </w:r>
          </w:p>
        </w:tc>
      </w:tr>
      <w:tr>
        <w:tc>
          <w:tcPr>
            <w:tcW w:type="dxa" w:w="794"/>
            <w:shd w:val="clear" w:color="auto" w:fill="DBEAFE"/>
            <w:tcMar>
              <w:top w:w="80" w:type="dxa"/>
              <w:bottom w:w="80" w:type="dxa"/>
              <w:left w:w="100" w:type="dxa"/>
              <w:right w:w="100" w:type="dxa"/>
            </w:tcMar>
          </w:tcPr>
          <w:p>
            <w:pPr>
              <w:spacing w:before="40" w:after="40"/>
              <w:jc w:val="center"/>
            </w:pPr>
            <w:r>
              <w:rPr>
                <w:rFonts w:ascii="Calibri" w:hAnsi="Calibri"/>
                <w:b w:val="0"/>
                <w:sz w:val="16"/>
              </w:rPr>
              <w:t>UC-009</w:t>
            </w:r>
          </w:p>
        </w:tc>
        <w:tc>
          <w:tcPr>
            <w:tcW w:type="dxa" w:w="1814"/>
            <w:shd w:val="clear" w:color="auto" w:fill="DBEAFE"/>
            <w:tcMar>
              <w:top w:w="80" w:type="dxa"/>
              <w:bottom w:w="80" w:type="dxa"/>
              <w:left w:w="100" w:type="dxa"/>
              <w:right w:w="100" w:type="dxa"/>
            </w:tcMar>
          </w:tcPr>
          <w:p>
            <w:pPr>
              <w:spacing w:before="40" w:after="40"/>
              <w:jc w:val="left"/>
            </w:pPr>
            <w:r>
              <w:rPr>
                <w:rFonts w:ascii="Calibri" w:hAnsi="Calibri"/>
                <w:b w:val="0"/>
                <w:sz w:val="16"/>
              </w:rPr>
              <w:t>Reporte de rotación de medicamentos</w:t>
            </w:r>
          </w:p>
        </w:tc>
        <w:tc>
          <w:tcPr>
            <w:tcW w:type="dxa" w:w="3118"/>
            <w:shd w:val="clear" w:color="auto" w:fill="DBEAFE"/>
            <w:tcMar>
              <w:top w:w="80" w:type="dxa"/>
              <w:bottom w:w="80" w:type="dxa"/>
              <w:left w:w="100" w:type="dxa"/>
              <w:right w:w="100" w:type="dxa"/>
            </w:tcMar>
          </w:tcPr>
          <w:p>
            <w:pPr>
              <w:spacing w:before="40" w:after="40"/>
              <w:jc w:val="left"/>
            </w:pPr>
            <w:r>
              <w:rPr>
                <w:rFonts w:ascii="Calibri" w:hAnsi="Calibri"/>
                <w:b w:val="0"/>
                <w:sz w:val="16"/>
              </w:rPr>
              <w:t>Permite consultar los medicamentos con mayor nivel de salida o venta dentro de un periodo determinado y generar el reporte correspondiente para su exportación y análisis.</w:t>
              <w:br/>
              <w:t>→ Agrupa: RF-020, RF-021</w:t>
            </w:r>
          </w:p>
        </w:tc>
        <w:tc>
          <w:tcPr>
            <w:tcW w:type="dxa" w:w="624"/>
            <w:shd w:val="clear" w:color="auto" w:fill="DBEAFE"/>
            <w:tcMar>
              <w:top w:w="80" w:type="dxa"/>
              <w:bottom w:w="80" w:type="dxa"/>
              <w:left w:w="100" w:type="dxa"/>
              <w:right w:w="100" w:type="dxa"/>
            </w:tcMar>
          </w:tcPr>
          <w:p>
            <w:pPr>
              <w:spacing w:before="40" w:after="40"/>
              <w:jc w:val="center"/>
            </w:pPr>
            <w:r>
              <w:rPr>
                <w:rFonts w:ascii="Calibri" w:hAnsi="Calibri"/>
                <w:b w:val="0"/>
                <w:sz w:val="16"/>
              </w:rPr>
              <w:t>RF</w:t>
            </w:r>
          </w:p>
        </w:tc>
        <w:tc>
          <w:tcPr>
            <w:tcW w:type="dxa" w:w="737"/>
            <w:shd w:val="clear" w:color="auto" w:fill="DBEAFE"/>
            <w:tcMar>
              <w:top w:w="80" w:type="dxa"/>
              <w:bottom w:w="80" w:type="dxa"/>
              <w:left w:w="100" w:type="dxa"/>
              <w:right w:w="100" w:type="dxa"/>
            </w:tcMar>
          </w:tcPr>
          <w:p>
            <w:pPr>
              <w:spacing w:before="40" w:after="40"/>
              <w:jc w:val="center"/>
            </w:pPr>
            <w:r>
              <w:rPr>
                <w:rFonts w:ascii="Calibri" w:hAnsi="Calibri"/>
                <w:b w:val="0"/>
                <w:sz w:val="16"/>
              </w:rPr>
              <w:t>Media</w:t>
            </w:r>
          </w:p>
        </w:tc>
        <w:tc>
          <w:tcPr>
            <w:tcW w:type="dxa" w:w="2721"/>
            <w:shd w:val="clear" w:color="auto" w:fill="DBEAFE"/>
            <w:tcMar>
              <w:top w:w="80" w:type="dxa"/>
              <w:bottom w:w="80" w:type="dxa"/>
              <w:left w:w="100" w:type="dxa"/>
              <w:right w:w="100" w:type="dxa"/>
            </w:tcMar>
          </w:tcPr>
          <w:p>
            <w:pPr>
              <w:spacing w:before="40" w:after="40"/>
              <w:jc w:val="left"/>
            </w:pPr>
            <w:r>
              <w:rPr>
                <w:rFonts w:ascii="Calibri" w:hAnsi="Calibri"/>
                <w:b w:val="0"/>
                <w:sz w:val="16"/>
              </w:rPr>
              <w:t>RF-021 (generar reporte) es la acción de formalizar y exportar lo que visualiza RF-020. Son la vista y la exportación del mismo análisis; separarlos no aporta valor funcional adicional.</w:t>
            </w:r>
          </w:p>
        </w:tc>
        <w:tc>
          <w:tcPr>
            <w:tcW w:type="dxa" w:w="1587"/>
            <w:shd w:val="clear" w:color="auto" w:fill="DBEAFE"/>
            <w:tcMar>
              <w:top w:w="80" w:type="dxa"/>
              <w:bottom w:w="80" w:type="dxa"/>
              <w:left w:w="100" w:type="dxa"/>
              <w:right w:w="100" w:type="dxa"/>
            </w:tcMar>
          </w:tcPr>
          <w:p>
            <w:pPr>
              <w:spacing w:before="40" w:after="40"/>
              <w:jc w:val="left"/>
            </w:pPr>
            <w:r>
              <w:rPr>
                <w:rFonts w:ascii="Calibri" w:hAnsi="Calibri"/>
                <w:b w:val="0"/>
                <w:sz w:val="16"/>
              </w:rPr>
              <w:t>Salas Jiménez, W.</w:t>
            </w:r>
          </w:p>
        </w:tc>
      </w:tr>
      <w:tr>
        <w:tc>
          <w:tcPr>
            <w:tcW w:type="dxa" w:w="794"/>
            <w:shd w:val="clear" w:color="auto" w:fill="DBEAFE"/>
            <w:tcMar>
              <w:top w:w="80" w:type="dxa"/>
              <w:bottom w:w="80" w:type="dxa"/>
              <w:left w:w="100" w:type="dxa"/>
              <w:right w:w="100" w:type="dxa"/>
            </w:tcMar>
          </w:tcPr>
          <w:p>
            <w:pPr>
              <w:spacing w:before="40" w:after="40"/>
              <w:jc w:val="center"/>
            </w:pPr>
            <w:r>
              <w:rPr>
                <w:rFonts w:ascii="Calibri" w:hAnsi="Calibri"/>
                <w:b w:val="0"/>
                <w:sz w:val="16"/>
              </w:rPr>
              <w:t>UC-010</w:t>
            </w:r>
          </w:p>
        </w:tc>
        <w:tc>
          <w:tcPr>
            <w:tcW w:type="dxa" w:w="1814"/>
            <w:shd w:val="clear" w:color="auto" w:fill="DBEAFE"/>
            <w:tcMar>
              <w:top w:w="80" w:type="dxa"/>
              <w:bottom w:w="80" w:type="dxa"/>
              <w:left w:w="100" w:type="dxa"/>
              <w:right w:w="100" w:type="dxa"/>
            </w:tcMar>
          </w:tcPr>
          <w:p>
            <w:pPr>
              <w:spacing w:before="40" w:after="40"/>
              <w:jc w:val="left"/>
            </w:pPr>
            <w:r>
              <w:rPr>
                <w:rFonts w:ascii="Calibri" w:hAnsi="Calibri"/>
                <w:b w:val="0"/>
                <w:sz w:val="16"/>
              </w:rPr>
              <w:t>Dashboard analítico</w:t>
            </w:r>
          </w:p>
        </w:tc>
        <w:tc>
          <w:tcPr>
            <w:tcW w:type="dxa" w:w="3118"/>
            <w:shd w:val="clear" w:color="auto" w:fill="DBEAFE"/>
            <w:tcMar>
              <w:top w:w="80" w:type="dxa"/>
              <w:bottom w:w="80" w:type="dxa"/>
              <w:left w:w="100" w:type="dxa"/>
              <w:right w:w="100" w:type="dxa"/>
            </w:tcMar>
          </w:tcPr>
          <w:p>
            <w:pPr>
              <w:spacing w:before="40" w:after="40"/>
              <w:jc w:val="left"/>
            </w:pPr>
            <w:r>
              <w:rPr>
                <w:rFonts w:ascii="Calibri" w:hAnsi="Calibri"/>
                <w:b w:val="0"/>
                <w:sz w:val="16"/>
              </w:rPr>
              <w:t>Permite mostrar indicadores generales del inventario mediante gráficos y métricas de apoyo para la toma de decisiones gerenciales, incluyendo análisis avanzados con Machine Learning sobre demanda futura, medicamentos críticos y patrones estacionales de consumo.</w:t>
              <w:br/>
              <w:t>→ Agrupa: RF-022, RF-024</w:t>
            </w:r>
          </w:p>
        </w:tc>
        <w:tc>
          <w:tcPr>
            <w:tcW w:type="dxa" w:w="624"/>
            <w:shd w:val="clear" w:color="auto" w:fill="DBEAFE"/>
            <w:tcMar>
              <w:top w:w="80" w:type="dxa"/>
              <w:bottom w:w="80" w:type="dxa"/>
              <w:left w:w="100" w:type="dxa"/>
              <w:right w:w="100" w:type="dxa"/>
            </w:tcMar>
          </w:tcPr>
          <w:p>
            <w:pPr>
              <w:spacing w:before="40" w:after="40"/>
              <w:jc w:val="center"/>
            </w:pPr>
            <w:r>
              <w:rPr>
                <w:rFonts w:ascii="Calibri" w:hAnsi="Calibri"/>
                <w:b w:val="0"/>
                <w:sz w:val="16"/>
              </w:rPr>
              <w:t>RF</w:t>
            </w:r>
          </w:p>
        </w:tc>
        <w:tc>
          <w:tcPr>
            <w:tcW w:type="dxa" w:w="737"/>
            <w:shd w:val="clear" w:color="auto" w:fill="DBEAFE"/>
            <w:tcMar>
              <w:top w:w="80" w:type="dxa"/>
              <w:bottom w:w="80" w:type="dxa"/>
              <w:left w:w="100" w:type="dxa"/>
              <w:right w:w="100" w:type="dxa"/>
            </w:tcMar>
          </w:tcPr>
          <w:p>
            <w:pPr>
              <w:spacing w:before="40" w:after="40"/>
              <w:jc w:val="center"/>
            </w:pPr>
            <w:r>
              <w:rPr>
                <w:rFonts w:ascii="Calibri" w:hAnsi="Calibri"/>
                <w:b w:val="0"/>
                <w:sz w:val="16"/>
              </w:rPr>
              <w:t>Alta</w:t>
            </w:r>
          </w:p>
        </w:tc>
        <w:tc>
          <w:tcPr>
            <w:tcW w:type="dxa" w:w="2721"/>
            <w:shd w:val="clear" w:color="auto" w:fill="DBEAFE"/>
            <w:tcMar>
              <w:top w:w="80" w:type="dxa"/>
              <w:bottom w:w="80" w:type="dxa"/>
              <w:left w:w="100" w:type="dxa"/>
              <w:right w:w="100" w:type="dxa"/>
            </w:tcMar>
          </w:tcPr>
          <w:p>
            <w:pPr>
              <w:spacing w:before="40" w:after="40"/>
              <w:jc w:val="left"/>
            </w:pPr>
            <w:r>
              <w:rPr>
                <w:rFonts w:ascii="Calibri" w:hAnsi="Calibri"/>
                <w:b w:val="0"/>
                <w:sz w:val="16"/>
              </w:rPr>
              <w:t>El dashboard inteligente (RF-024) es la extensión con IA del dashboard base (RF-022). Son el mismo módulo con dos niveles de análisis: operativo e inteligente con ML. No tiene sentido presentarlos como módulos distintos.</w:t>
            </w:r>
          </w:p>
        </w:tc>
        <w:tc>
          <w:tcPr>
            <w:tcW w:type="dxa" w:w="1587"/>
            <w:shd w:val="clear" w:color="auto" w:fill="DBEAFE"/>
            <w:tcMar>
              <w:top w:w="80" w:type="dxa"/>
              <w:bottom w:w="80" w:type="dxa"/>
              <w:left w:w="100" w:type="dxa"/>
              <w:right w:w="100" w:type="dxa"/>
            </w:tcMar>
          </w:tcPr>
          <w:p>
            <w:pPr>
              <w:spacing w:before="40" w:after="40"/>
              <w:jc w:val="left"/>
            </w:pPr>
            <w:r>
              <w:rPr>
                <w:rFonts w:ascii="Calibri" w:hAnsi="Calibri"/>
                <w:b w:val="0"/>
                <w:sz w:val="16"/>
              </w:rPr>
              <w:t>Vargas Gutierrez, A.</w:t>
            </w:r>
          </w:p>
        </w:tc>
      </w:tr>
      <w:tr>
        <w:tc>
          <w:tcPr>
            <w:tcW w:type="dxa" w:w="794"/>
            <w:shd w:val="clear" w:color="auto" w:fill="DBEAFE"/>
            <w:tcMar>
              <w:top w:w="80" w:type="dxa"/>
              <w:bottom w:w="80" w:type="dxa"/>
              <w:left w:w="100" w:type="dxa"/>
              <w:right w:w="100" w:type="dxa"/>
            </w:tcMar>
          </w:tcPr>
          <w:p>
            <w:pPr>
              <w:spacing w:before="40" w:after="40"/>
              <w:jc w:val="center"/>
            </w:pPr>
            <w:r>
              <w:rPr>
                <w:rFonts w:ascii="Calibri" w:hAnsi="Calibri"/>
                <w:b w:val="0"/>
                <w:sz w:val="16"/>
              </w:rPr>
              <w:t>UC-011</w:t>
            </w:r>
          </w:p>
        </w:tc>
        <w:tc>
          <w:tcPr>
            <w:tcW w:type="dxa" w:w="1814"/>
            <w:shd w:val="clear" w:color="auto" w:fill="DBEAFE"/>
            <w:tcMar>
              <w:top w:w="80" w:type="dxa"/>
              <w:bottom w:w="80" w:type="dxa"/>
              <w:left w:w="100" w:type="dxa"/>
              <w:right w:w="100" w:type="dxa"/>
            </w:tcMar>
          </w:tcPr>
          <w:p>
            <w:pPr>
              <w:spacing w:before="40" w:after="40"/>
              <w:jc w:val="left"/>
            </w:pPr>
            <w:r>
              <w:rPr>
                <w:rFonts w:ascii="Calibri" w:hAnsi="Calibri"/>
                <w:b w:val="0"/>
                <w:sz w:val="16"/>
              </w:rPr>
              <w:t>Visualizar historial de acciones</w:t>
            </w:r>
          </w:p>
        </w:tc>
        <w:tc>
          <w:tcPr>
            <w:tcW w:type="dxa" w:w="3118"/>
            <w:shd w:val="clear" w:color="auto" w:fill="DBEAFE"/>
            <w:tcMar>
              <w:top w:w="80" w:type="dxa"/>
              <w:bottom w:w="80" w:type="dxa"/>
              <w:left w:w="100" w:type="dxa"/>
              <w:right w:w="100" w:type="dxa"/>
            </w:tcMar>
          </w:tcPr>
          <w:p>
            <w:pPr>
              <w:spacing w:before="40" w:after="40"/>
              <w:jc w:val="left"/>
            </w:pPr>
            <w:r>
              <w:rPr>
                <w:rFonts w:ascii="Calibri" w:hAnsi="Calibri"/>
                <w:b w:val="0"/>
                <w:sz w:val="16"/>
              </w:rPr>
              <w:t>Permite consultar el registro de actividades realizadas por los usuarios del sistema para control de auditabilidad y seguimiento operativo interno.</w:t>
              <w:br/>
              <w:t>→ Agrupa: RF-025</w:t>
            </w:r>
          </w:p>
        </w:tc>
        <w:tc>
          <w:tcPr>
            <w:tcW w:type="dxa" w:w="624"/>
            <w:shd w:val="clear" w:color="auto" w:fill="DBEAFE"/>
            <w:tcMar>
              <w:top w:w="80" w:type="dxa"/>
              <w:bottom w:w="80" w:type="dxa"/>
              <w:left w:w="100" w:type="dxa"/>
              <w:right w:w="100" w:type="dxa"/>
            </w:tcMar>
          </w:tcPr>
          <w:p>
            <w:pPr>
              <w:spacing w:before="40" w:after="40"/>
              <w:jc w:val="center"/>
            </w:pPr>
            <w:r>
              <w:rPr>
                <w:rFonts w:ascii="Calibri" w:hAnsi="Calibri"/>
                <w:b w:val="0"/>
                <w:sz w:val="16"/>
              </w:rPr>
              <w:t>RF</w:t>
            </w:r>
          </w:p>
        </w:tc>
        <w:tc>
          <w:tcPr>
            <w:tcW w:type="dxa" w:w="737"/>
            <w:shd w:val="clear" w:color="auto" w:fill="DBEAFE"/>
            <w:tcMar>
              <w:top w:w="80" w:type="dxa"/>
              <w:bottom w:w="80" w:type="dxa"/>
              <w:left w:w="100" w:type="dxa"/>
              <w:right w:w="100" w:type="dxa"/>
            </w:tcMar>
          </w:tcPr>
          <w:p>
            <w:pPr>
              <w:spacing w:before="40" w:after="40"/>
              <w:jc w:val="center"/>
            </w:pPr>
            <w:r>
              <w:rPr>
                <w:rFonts w:ascii="Calibri" w:hAnsi="Calibri"/>
                <w:b w:val="0"/>
                <w:sz w:val="16"/>
              </w:rPr>
              <w:t>Media</w:t>
            </w:r>
          </w:p>
        </w:tc>
        <w:tc>
          <w:tcPr>
            <w:tcW w:type="dxa" w:w="2721"/>
            <w:shd w:val="clear" w:color="auto" w:fill="DBEAFE"/>
            <w:tcMar>
              <w:top w:w="80" w:type="dxa"/>
              <w:bottom w:w="80" w:type="dxa"/>
              <w:left w:w="100" w:type="dxa"/>
              <w:right w:w="100" w:type="dxa"/>
            </w:tcMar>
          </w:tcPr>
          <w:p>
            <w:pPr>
              <w:spacing w:before="40" w:after="40"/>
              <w:jc w:val="left"/>
            </w:pPr>
            <w:r>
              <w:rPr>
                <w:rFonts w:ascii="Calibri" w:hAnsi="Calibri"/>
                <w:b w:val="0"/>
                <w:sz w:val="16"/>
              </w:rPr>
              <w:t>Apoya la auditabilidad interna pero no afecta la operación diaria del inventario. Se integra al módulo de administración como complemento de gestión de usuarios.</w:t>
            </w:r>
          </w:p>
        </w:tc>
        <w:tc>
          <w:tcPr>
            <w:tcW w:type="dxa" w:w="1587"/>
            <w:shd w:val="clear" w:color="auto" w:fill="DBEAFE"/>
            <w:tcMar>
              <w:top w:w="80" w:type="dxa"/>
              <w:bottom w:w="80" w:type="dxa"/>
              <w:left w:w="100" w:type="dxa"/>
              <w:right w:w="100" w:type="dxa"/>
            </w:tcMar>
          </w:tcPr>
          <w:p>
            <w:pPr>
              <w:spacing w:before="40" w:after="40"/>
              <w:jc w:val="left"/>
            </w:pPr>
            <w:r>
              <w:rPr>
                <w:rFonts w:ascii="Calibri" w:hAnsi="Calibri"/>
                <w:b w:val="0"/>
                <w:sz w:val="16"/>
              </w:rPr>
              <w:t>Salas Jiménez, W.</w:t>
            </w:r>
          </w:p>
        </w:tc>
      </w:tr>
      <w:tr>
        <w:tc>
          <w:tcPr>
            <w:tcW w:type="dxa" w:w="794"/>
            <w:shd w:val="clear" w:color="auto" w:fill="DCFCE7"/>
            <w:tcMar>
              <w:top w:w="80" w:type="dxa"/>
              <w:bottom w:w="80" w:type="dxa"/>
              <w:left w:w="100" w:type="dxa"/>
              <w:right w:w="100" w:type="dxa"/>
            </w:tcMar>
          </w:tcPr>
          <w:p>
            <w:pPr>
              <w:spacing w:before="40" w:after="40"/>
              <w:jc w:val="center"/>
            </w:pPr>
            <w:r>
              <w:rPr>
                <w:rFonts w:ascii="Calibri" w:hAnsi="Calibri"/>
                <w:b w:val="0"/>
                <w:sz w:val="16"/>
              </w:rPr>
              <w:t>RNF-001</w:t>
            </w:r>
          </w:p>
        </w:tc>
        <w:tc>
          <w:tcPr>
            <w:tcW w:type="dxa" w:w="1814"/>
            <w:shd w:val="clear" w:color="auto" w:fill="DCFCE7"/>
            <w:tcMar>
              <w:top w:w="80" w:type="dxa"/>
              <w:bottom w:w="80" w:type="dxa"/>
              <w:left w:w="100" w:type="dxa"/>
              <w:right w:w="100" w:type="dxa"/>
            </w:tcMar>
          </w:tcPr>
          <w:p>
            <w:pPr>
              <w:spacing w:before="40" w:after="40"/>
              <w:jc w:val="left"/>
            </w:pPr>
            <w:r>
              <w:rPr>
                <w:rFonts w:ascii="Calibri" w:hAnsi="Calibri"/>
                <w:b w:val="0"/>
                <w:sz w:val="16"/>
              </w:rPr>
              <w:t>Seguridad</w:t>
            </w:r>
          </w:p>
        </w:tc>
        <w:tc>
          <w:tcPr>
            <w:tcW w:type="dxa" w:w="3118"/>
            <w:shd w:val="clear" w:color="auto" w:fill="DCFCE7"/>
            <w:tcMar>
              <w:top w:w="80" w:type="dxa"/>
              <w:bottom w:w="80" w:type="dxa"/>
              <w:left w:w="100" w:type="dxa"/>
              <w:right w:w="100" w:type="dxa"/>
            </w:tcMar>
          </w:tcPr>
          <w:p>
            <w:pPr>
              <w:spacing w:before="40" w:after="40"/>
              <w:jc w:val="left"/>
            </w:pPr>
            <w:r>
              <w:rPr>
                <w:rFonts w:ascii="Calibri" w:hAnsi="Calibri"/>
                <w:b w:val="0"/>
                <w:sz w:val="16"/>
              </w:rPr>
              <w:t>El sistema deberá garantizar acceso controlado mediante autenticación y roles, protegiendo la información de medicamentos y usuarios.</w:t>
            </w:r>
          </w:p>
        </w:tc>
        <w:tc>
          <w:tcPr>
            <w:tcW w:type="dxa" w:w="624"/>
            <w:shd w:val="clear" w:color="auto" w:fill="DCFCE7"/>
            <w:tcMar>
              <w:top w:w="80" w:type="dxa"/>
              <w:bottom w:w="80" w:type="dxa"/>
              <w:left w:w="100" w:type="dxa"/>
              <w:right w:w="100" w:type="dxa"/>
            </w:tcMar>
          </w:tcPr>
          <w:p>
            <w:pPr>
              <w:spacing w:before="40" w:after="40"/>
              <w:jc w:val="center"/>
            </w:pPr>
            <w:r>
              <w:rPr>
                <w:rFonts w:ascii="Calibri" w:hAnsi="Calibri"/>
                <w:b w:val="0"/>
                <w:sz w:val="16"/>
              </w:rPr>
              <w:t>RNF</w:t>
            </w:r>
          </w:p>
        </w:tc>
        <w:tc>
          <w:tcPr>
            <w:tcW w:type="dxa" w:w="737"/>
            <w:shd w:val="clear" w:color="auto" w:fill="DCFCE7"/>
            <w:tcMar>
              <w:top w:w="80" w:type="dxa"/>
              <w:bottom w:w="80" w:type="dxa"/>
              <w:left w:w="100" w:type="dxa"/>
              <w:right w:w="100" w:type="dxa"/>
            </w:tcMar>
          </w:tcPr>
          <w:p>
            <w:pPr>
              <w:spacing w:before="40" w:after="40"/>
              <w:jc w:val="center"/>
            </w:pPr>
            <w:r>
              <w:rPr>
                <w:rFonts w:ascii="Calibri" w:hAnsi="Calibri"/>
                <w:b w:val="0"/>
                <w:sz w:val="16"/>
              </w:rPr>
              <w:t>Alta</w:t>
            </w:r>
          </w:p>
        </w:tc>
        <w:tc>
          <w:tcPr>
            <w:tcW w:type="dxa" w:w="2721"/>
            <w:shd w:val="clear" w:color="auto" w:fill="DCFCE7"/>
            <w:tcMar>
              <w:top w:w="80" w:type="dxa"/>
              <w:bottom w:w="80" w:type="dxa"/>
              <w:left w:w="100" w:type="dxa"/>
              <w:right w:w="100" w:type="dxa"/>
            </w:tcMar>
          </w:tcPr>
          <w:p>
            <w:pPr>
              <w:spacing w:before="40" w:after="40"/>
              <w:jc w:val="left"/>
            </w:pPr>
            <w:r>
              <w:rPr>
                <w:rFonts w:ascii="Calibri" w:hAnsi="Calibri"/>
                <w:b w:val="0"/>
                <w:sz w:val="16"/>
              </w:rPr>
              <w:t>Sin seguridad la información sensible queda expuesta. Es un requisito base para cualquier sistema de salud. Prioridad 1.</w:t>
            </w:r>
          </w:p>
        </w:tc>
        <w:tc>
          <w:tcPr>
            <w:tcW w:type="dxa" w:w="1587"/>
            <w:shd w:val="clear" w:color="auto" w:fill="DCFCE7"/>
            <w:tcMar>
              <w:top w:w="80" w:type="dxa"/>
              <w:bottom w:w="80" w:type="dxa"/>
              <w:left w:w="100" w:type="dxa"/>
              <w:right w:w="100" w:type="dxa"/>
            </w:tcMar>
          </w:tcPr>
          <w:p>
            <w:pPr>
              <w:spacing w:before="40" w:after="40"/>
              <w:jc w:val="left"/>
            </w:pPr>
            <w:r>
              <w:rPr>
                <w:rFonts w:ascii="Calibri" w:hAnsi="Calibri"/>
                <w:b w:val="0"/>
                <w:sz w:val="16"/>
              </w:rPr>
              <w:t>Salas Jiménez, W.</w:t>
            </w:r>
          </w:p>
        </w:tc>
      </w:tr>
      <w:tr>
        <w:tc>
          <w:tcPr>
            <w:tcW w:type="dxa" w:w="794"/>
            <w:shd w:val="clear" w:color="auto" w:fill="DCFCE7"/>
            <w:tcMar>
              <w:top w:w="80" w:type="dxa"/>
              <w:bottom w:w="80" w:type="dxa"/>
              <w:left w:w="100" w:type="dxa"/>
              <w:right w:w="100" w:type="dxa"/>
            </w:tcMar>
          </w:tcPr>
          <w:p>
            <w:pPr>
              <w:spacing w:before="40" w:after="40"/>
              <w:jc w:val="center"/>
            </w:pPr>
            <w:r>
              <w:rPr>
                <w:rFonts w:ascii="Calibri" w:hAnsi="Calibri"/>
                <w:b w:val="0"/>
                <w:sz w:val="16"/>
              </w:rPr>
              <w:t>RNF-002</w:t>
            </w:r>
          </w:p>
        </w:tc>
        <w:tc>
          <w:tcPr>
            <w:tcW w:type="dxa" w:w="1814"/>
            <w:shd w:val="clear" w:color="auto" w:fill="DCFCE7"/>
            <w:tcMar>
              <w:top w:w="80" w:type="dxa"/>
              <w:bottom w:w="80" w:type="dxa"/>
              <w:left w:w="100" w:type="dxa"/>
              <w:right w:w="100" w:type="dxa"/>
            </w:tcMar>
          </w:tcPr>
          <w:p>
            <w:pPr>
              <w:spacing w:before="40" w:after="40"/>
              <w:jc w:val="left"/>
            </w:pPr>
            <w:r>
              <w:rPr>
                <w:rFonts w:ascii="Calibri" w:hAnsi="Calibri"/>
                <w:b w:val="0"/>
                <w:sz w:val="16"/>
              </w:rPr>
              <w:t>Disponibilidad</w:t>
            </w:r>
          </w:p>
        </w:tc>
        <w:tc>
          <w:tcPr>
            <w:tcW w:type="dxa" w:w="3118"/>
            <w:shd w:val="clear" w:color="auto" w:fill="DCFCE7"/>
            <w:tcMar>
              <w:top w:w="80" w:type="dxa"/>
              <w:bottom w:w="80" w:type="dxa"/>
              <w:left w:w="100" w:type="dxa"/>
              <w:right w:w="100" w:type="dxa"/>
            </w:tcMar>
          </w:tcPr>
          <w:p>
            <w:pPr>
              <w:spacing w:before="40" w:after="40"/>
              <w:jc w:val="left"/>
            </w:pPr>
            <w:r>
              <w:rPr>
                <w:rFonts w:ascii="Calibri" w:hAnsi="Calibri"/>
                <w:b w:val="0"/>
                <w:sz w:val="16"/>
              </w:rPr>
              <w:t>El sistema deberá estar disponible de forma continua para la consulta de medicamentos, alertas y reportes.</w:t>
            </w:r>
          </w:p>
        </w:tc>
        <w:tc>
          <w:tcPr>
            <w:tcW w:type="dxa" w:w="624"/>
            <w:shd w:val="clear" w:color="auto" w:fill="DCFCE7"/>
            <w:tcMar>
              <w:top w:w="80" w:type="dxa"/>
              <w:bottom w:w="80" w:type="dxa"/>
              <w:left w:w="100" w:type="dxa"/>
              <w:right w:w="100" w:type="dxa"/>
            </w:tcMar>
          </w:tcPr>
          <w:p>
            <w:pPr>
              <w:spacing w:before="40" w:after="40"/>
              <w:jc w:val="center"/>
            </w:pPr>
            <w:r>
              <w:rPr>
                <w:rFonts w:ascii="Calibri" w:hAnsi="Calibri"/>
                <w:b w:val="0"/>
                <w:sz w:val="16"/>
              </w:rPr>
              <w:t>RNF</w:t>
            </w:r>
          </w:p>
        </w:tc>
        <w:tc>
          <w:tcPr>
            <w:tcW w:type="dxa" w:w="737"/>
            <w:shd w:val="clear" w:color="auto" w:fill="DCFCE7"/>
            <w:tcMar>
              <w:top w:w="80" w:type="dxa"/>
              <w:bottom w:w="80" w:type="dxa"/>
              <w:left w:w="100" w:type="dxa"/>
              <w:right w:w="100" w:type="dxa"/>
            </w:tcMar>
          </w:tcPr>
          <w:p>
            <w:pPr>
              <w:spacing w:before="40" w:after="40"/>
              <w:jc w:val="center"/>
            </w:pPr>
            <w:r>
              <w:rPr>
                <w:rFonts w:ascii="Calibri" w:hAnsi="Calibri"/>
                <w:b w:val="0"/>
                <w:sz w:val="16"/>
              </w:rPr>
              <w:t>Alta</w:t>
            </w:r>
          </w:p>
        </w:tc>
        <w:tc>
          <w:tcPr>
            <w:tcW w:type="dxa" w:w="2721"/>
            <w:shd w:val="clear" w:color="auto" w:fill="DCFCE7"/>
            <w:tcMar>
              <w:top w:w="80" w:type="dxa"/>
              <w:bottom w:w="80" w:type="dxa"/>
              <w:left w:w="100" w:type="dxa"/>
              <w:right w:w="100" w:type="dxa"/>
            </w:tcMar>
          </w:tcPr>
          <w:p>
            <w:pPr>
              <w:spacing w:before="40" w:after="40"/>
              <w:jc w:val="left"/>
            </w:pPr>
            <w:r>
              <w:rPr>
                <w:rFonts w:ascii="Calibri" w:hAnsi="Calibri"/>
                <w:b w:val="0"/>
                <w:sz w:val="16"/>
              </w:rPr>
              <w:t>El inventario necesita acceso permanente. Una caída puede afectar la atención al paciente. Prioridad 1.</w:t>
            </w:r>
          </w:p>
        </w:tc>
        <w:tc>
          <w:tcPr>
            <w:tcW w:type="dxa" w:w="1587"/>
            <w:shd w:val="clear" w:color="auto" w:fill="DCFCE7"/>
            <w:tcMar>
              <w:top w:w="80" w:type="dxa"/>
              <w:bottom w:w="80" w:type="dxa"/>
              <w:left w:w="100" w:type="dxa"/>
              <w:right w:w="100" w:type="dxa"/>
            </w:tcMar>
          </w:tcPr>
          <w:p>
            <w:pPr>
              <w:spacing w:before="40" w:after="40"/>
              <w:jc w:val="left"/>
            </w:pPr>
            <w:r>
              <w:rPr>
                <w:rFonts w:ascii="Calibri" w:hAnsi="Calibri"/>
                <w:b w:val="0"/>
                <w:sz w:val="16"/>
              </w:rPr>
              <w:t>Vargas Gutierrez, A.</w:t>
            </w:r>
          </w:p>
        </w:tc>
      </w:tr>
      <w:tr>
        <w:tc>
          <w:tcPr>
            <w:tcW w:type="dxa" w:w="794"/>
            <w:shd w:val="clear" w:color="auto" w:fill="DCFCE7"/>
            <w:tcMar>
              <w:top w:w="80" w:type="dxa"/>
              <w:bottom w:w="80" w:type="dxa"/>
              <w:left w:w="100" w:type="dxa"/>
              <w:right w:w="100" w:type="dxa"/>
            </w:tcMar>
          </w:tcPr>
          <w:p>
            <w:pPr>
              <w:spacing w:before="40" w:after="40"/>
              <w:jc w:val="center"/>
            </w:pPr>
            <w:r>
              <w:rPr>
                <w:rFonts w:ascii="Calibri" w:hAnsi="Calibri"/>
                <w:b w:val="0"/>
                <w:sz w:val="16"/>
              </w:rPr>
              <w:t>RNF-003</w:t>
            </w:r>
          </w:p>
        </w:tc>
        <w:tc>
          <w:tcPr>
            <w:tcW w:type="dxa" w:w="1814"/>
            <w:shd w:val="clear" w:color="auto" w:fill="DCFCE7"/>
            <w:tcMar>
              <w:top w:w="80" w:type="dxa"/>
              <w:bottom w:w="80" w:type="dxa"/>
              <w:left w:w="100" w:type="dxa"/>
              <w:right w:w="100" w:type="dxa"/>
            </w:tcMar>
          </w:tcPr>
          <w:p>
            <w:pPr>
              <w:spacing w:before="40" w:after="40"/>
              <w:jc w:val="left"/>
            </w:pPr>
            <w:r>
              <w:rPr>
                <w:rFonts w:ascii="Calibri" w:hAnsi="Calibri"/>
                <w:b w:val="0"/>
                <w:sz w:val="16"/>
              </w:rPr>
              <w:t>Consistencia de datos</w:t>
            </w:r>
          </w:p>
        </w:tc>
        <w:tc>
          <w:tcPr>
            <w:tcW w:type="dxa" w:w="3118"/>
            <w:shd w:val="clear" w:color="auto" w:fill="DCFCE7"/>
            <w:tcMar>
              <w:top w:w="80" w:type="dxa"/>
              <w:bottom w:w="80" w:type="dxa"/>
              <w:left w:w="100" w:type="dxa"/>
              <w:right w:w="100" w:type="dxa"/>
            </w:tcMar>
          </w:tcPr>
          <w:p>
            <w:pPr>
              <w:spacing w:before="40" w:after="40"/>
              <w:jc w:val="left"/>
            </w:pPr>
            <w:r>
              <w:rPr>
                <w:rFonts w:ascii="Calibri" w:hAnsi="Calibri"/>
                <w:b w:val="0"/>
                <w:sz w:val="16"/>
              </w:rPr>
              <w:t>El sistema deberá mantener coherencia entre registros de inventario y su visualización en consultas, reportes y dashboard.</w:t>
            </w:r>
          </w:p>
        </w:tc>
        <w:tc>
          <w:tcPr>
            <w:tcW w:type="dxa" w:w="624"/>
            <w:shd w:val="clear" w:color="auto" w:fill="DCFCE7"/>
            <w:tcMar>
              <w:top w:w="80" w:type="dxa"/>
              <w:bottom w:w="80" w:type="dxa"/>
              <w:left w:w="100" w:type="dxa"/>
              <w:right w:w="100" w:type="dxa"/>
            </w:tcMar>
          </w:tcPr>
          <w:p>
            <w:pPr>
              <w:spacing w:before="40" w:after="40"/>
              <w:jc w:val="center"/>
            </w:pPr>
            <w:r>
              <w:rPr>
                <w:rFonts w:ascii="Calibri" w:hAnsi="Calibri"/>
                <w:b w:val="0"/>
                <w:sz w:val="16"/>
              </w:rPr>
              <w:t>RNF</w:t>
            </w:r>
          </w:p>
        </w:tc>
        <w:tc>
          <w:tcPr>
            <w:tcW w:type="dxa" w:w="737"/>
            <w:shd w:val="clear" w:color="auto" w:fill="DCFCE7"/>
            <w:tcMar>
              <w:top w:w="80" w:type="dxa"/>
              <w:bottom w:w="80" w:type="dxa"/>
              <w:left w:w="100" w:type="dxa"/>
              <w:right w:w="100" w:type="dxa"/>
            </w:tcMar>
          </w:tcPr>
          <w:p>
            <w:pPr>
              <w:spacing w:before="40" w:after="40"/>
              <w:jc w:val="center"/>
            </w:pPr>
            <w:r>
              <w:rPr>
                <w:rFonts w:ascii="Calibri" w:hAnsi="Calibri"/>
                <w:b w:val="0"/>
                <w:sz w:val="16"/>
              </w:rPr>
              <w:t>Alta</w:t>
            </w:r>
          </w:p>
        </w:tc>
        <w:tc>
          <w:tcPr>
            <w:tcW w:type="dxa" w:w="2721"/>
            <w:shd w:val="clear" w:color="auto" w:fill="DCFCE7"/>
            <w:tcMar>
              <w:top w:w="80" w:type="dxa"/>
              <w:bottom w:w="80" w:type="dxa"/>
              <w:left w:w="100" w:type="dxa"/>
              <w:right w:w="100" w:type="dxa"/>
            </w:tcMar>
          </w:tcPr>
          <w:p>
            <w:pPr>
              <w:spacing w:before="40" w:after="40"/>
              <w:jc w:val="left"/>
            </w:pPr>
            <w:r>
              <w:rPr>
                <w:rFonts w:ascii="Calibri" w:hAnsi="Calibri"/>
                <w:b w:val="0"/>
                <w:sz w:val="16"/>
              </w:rPr>
              <w:t>Datos inconsistentes generan decisiones erróneas. Es fundamental para la confiabilidad del sistema. Prioridad 1.</w:t>
            </w:r>
          </w:p>
        </w:tc>
        <w:tc>
          <w:tcPr>
            <w:tcW w:type="dxa" w:w="1587"/>
            <w:shd w:val="clear" w:color="auto" w:fill="DCFCE7"/>
            <w:tcMar>
              <w:top w:w="80" w:type="dxa"/>
              <w:bottom w:w="80" w:type="dxa"/>
              <w:left w:w="100" w:type="dxa"/>
              <w:right w:w="100" w:type="dxa"/>
            </w:tcMar>
          </w:tcPr>
          <w:p>
            <w:pPr>
              <w:spacing w:before="40" w:after="40"/>
              <w:jc w:val="left"/>
            </w:pPr>
            <w:r>
              <w:rPr>
                <w:rFonts w:ascii="Calibri" w:hAnsi="Calibri"/>
                <w:b w:val="0"/>
                <w:sz w:val="16"/>
              </w:rPr>
              <w:t>Salas Jiménez, W.</w:t>
            </w:r>
          </w:p>
        </w:tc>
      </w:tr>
      <w:tr>
        <w:tc>
          <w:tcPr>
            <w:tcW w:type="dxa" w:w="794"/>
            <w:shd w:val="clear" w:color="auto" w:fill="DCFCE7"/>
            <w:tcMar>
              <w:top w:w="80" w:type="dxa"/>
              <w:bottom w:w="80" w:type="dxa"/>
              <w:left w:w="100" w:type="dxa"/>
              <w:right w:w="100" w:type="dxa"/>
            </w:tcMar>
          </w:tcPr>
          <w:p>
            <w:pPr>
              <w:spacing w:before="40" w:after="40"/>
              <w:jc w:val="center"/>
            </w:pPr>
            <w:r>
              <w:rPr>
                <w:rFonts w:ascii="Calibri" w:hAnsi="Calibri"/>
                <w:b w:val="0"/>
                <w:sz w:val="16"/>
              </w:rPr>
              <w:t>RNF-004</w:t>
            </w:r>
          </w:p>
        </w:tc>
        <w:tc>
          <w:tcPr>
            <w:tcW w:type="dxa" w:w="1814"/>
            <w:shd w:val="clear" w:color="auto" w:fill="DCFCE7"/>
            <w:tcMar>
              <w:top w:w="80" w:type="dxa"/>
              <w:bottom w:w="80" w:type="dxa"/>
              <w:left w:w="100" w:type="dxa"/>
              <w:right w:w="100" w:type="dxa"/>
            </w:tcMar>
          </w:tcPr>
          <w:p>
            <w:pPr>
              <w:spacing w:before="40" w:after="40"/>
              <w:jc w:val="left"/>
            </w:pPr>
            <w:r>
              <w:rPr>
                <w:rFonts w:ascii="Calibri" w:hAnsi="Calibri"/>
                <w:b w:val="0"/>
                <w:sz w:val="16"/>
              </w:rPr>
              <w:t>Rendimiento</w:t>
            </w:r>
          </w:p>
        </w:tc>
        <w:tc>
          <w:tcPr>
            <w:tcW w:type="dxa" w:w="3118"/>
            <w:shd w:val="clear" w:color="auto" w:fill="DCFCE7"/>
            <w:tcMar>
              <w:top w:w="80" w:type="dxa"/>
              <w:bottom w:w="80" w:type="dxa"/>
              <w:left w:w="100" w:type="dxa"/>
              <w:right w:w="100" w:type="dxa"/>
            </w:tcMar>
          </w:tcPr>
          <w:p>
            <w:pPr>
              <w:spacing w:before="40" w:after="40"/>
              <w:jc w:val="left"/>
            </w:pPr>
            <w:r>
              <w:rPr>
                <w:rFonts w:ascii="Calibri" w:hAnsi="Calibri"/>
                <w:b w:val="0"/>
                <w:sz w:val="16"/>
              </w:rPr>
              <w:t>Las operaciones de búsqueda, filtrado y generación de reportes deberán ejecutarse en máximo 3 segundos en condiciones normales.</w:t>
            </w:r>
          </w:p>
        </w:tc>
        <w:tc>
          <w:tcPr>
            <w:tcW w:type="dxa" w:w="624"/>
            <w:shd w:val="clear" w:color="auto" w:fill="DCFCE7"/>
            <w:tcMar>
              <w:top w:w="80" w:type="dxa"/>
              <w:bottom w:w="80" w:type="dxa"/>
              <w:left w:w="100" w:type="dxa"/>
              <w:right w:w="100" w:type="dxa"/>
            </w:tcMar>
          </w:tcPr>
          <w:p>
            <w:pPr>
              <w:spacing w:before="40" w:after="40"/>
              <w:jc w:val="center"/>
            </w:pPr>
            <w:r>
              <w:rPr>
                <w:rFonts w:ascii="Calibri" w:hAnsi="Calibri"/>
                <w:b w:val="0"/>
                <w:sz w:val="16"/>
              </w:rPr>
              <w:t>RNF</w:t>
            </w:r>
          </w:p>
        </w:tc>
        <w:tc>
          <w:tcPr>
            <w:tcW w:type="dxa" w:w="737"/>
            <w:shd w:val="clear" w:color="auto" w:fill="DCFCE7"/>
            <w:tcMar>
              <w:top w:w="80" w:type="dxa"/>
              <w:bottom w:w="80" w:type="dxa"/>
              <w:left w:w="100" w:type="dxa"/>
              <w:right w:w="100" w:type="dxa"/>
            </w:tcMar>
          </w:tcPr>
          <w:p>
            <w:pPr>
              <w:spacing w:before="40" w:after="40"/>
              <w:jc w:val="center"/>
            </w:pPr>
            <w:r>
              <w:rPr>
                <w:rFonts w:ascii="Calibri" w:hAnsi="Calibri"/>
                <w:b w:val="0"/>
                <w:sz w:val="16"/>
              </w:rPr>
              <w:t>Alta</w:t>
            </w:r>
          </w:p>
        </w:tc>
        <w:tc>
          <w:tcPr>
            <w:tcW w:type="dxa" w:w="2721"/>
            <w:shd w:val="clear" w:color="auto" w:fill="DCFCE7"/>
            <w:tcMar>
              <w:top w:w="80" w:type="dxa"/>
              <w:bottom w:w="80" w:type="dxa"/>
              <w:left w:w="100" w:type="dxa"/>
              <w:right w:w="100" w:type="dxa"/>
            </w:tcMar>
          </w:tcPr>
          <w:p>
            <w:pPr>
              <w:spacing w:before="40" w:after="40"/>
              <w:jc w:val="left"/>
            </w:pPr>
            <w:r>
              <w:rPr>
                <w:rFonts w:ascii="Calibri" w:hAnsi="Calibri"/>
                <w:b w:val="0"/>
                <w:sz w:val="16"/>
              </w:rPr>
              <w:t>La lentitud afecta directamente la productividad del personal y la continuidad operativa. Prioridad 1.</w:t>
            </w:r>
          </w:p>
        </w:tc>
        <w:tc>
          <w:tcPr>
            <w:tcW w:type="dxa" w:w="1587"/>
            <w:shd w:val="clear" w:color="auto" w:fill="DCFCE7"/>
            <w:tcMar>
              <w:top w:w="80" w:type="dxa"/>
              <w:bottom w:w="80" w:type="dxa"/>
              <w:left w:w="100" w:type="dxa"/>
              <w:right w:w="100" w:type="dxa"/>
            </w:tcMar>
          </w:tcPr>
          <w:p>
            <w:pPr>
              <w:spacing w:before="40" w:after="40"/>
              <w:jc w:val="left"/>
            </w:pPr>
            <w:r>
              <w:rPr>
                <w:rFonts w:ascii="Calibri" w:hAnsi="Calibri"/>
                <w:b w:val="0"/>
                <w:sz w:val="16"/>
              </w:rPr>
              <w:t>Vargas Gutierrez, A.</w:t>
            </w:r>
          </w:p>
        </w:tc>
      </w:tr>
      <w:tr>
        <w:tc>
          <w:tcPr>
            <w:tcW w:type="dxa" w:w="794"/>
            <w:shd w:val="clear" w:color="auto" w:fill="DCFCE7"/>
            <w:tcMar>
              <w:top w:w="80" w:type="dxa"/>
              <w:bottom w:w="80" w:type="dxa"/>
              <w:left w:w="100" w:type="dxa"/>
              <w:right w:w="100" w:type="dxa"/>
            </w:tcMar>
          </w:tcPr>
          <w:p>
            <w:pPr>
              <w:spacing w:before="40" w:after="40"/>
              <w:jc w:val="center"/>
            </w:pPr>
            <w:r>
              <w:rPr>
                <w:rFonts w:ascii="Calibri" w:hAnsi="Calibri"/>
                <w:b w:val="0"/>
                <w:sz w:val="16"/>
              </w:rPr>
              <w:t>RNF-005</w:t>
            </w:r>
          </w:p>
        </w:tc>
        <w:tc>
          <w:tcPr>
            <w:tcW w:type="dxa" w:w="1814"/>
            <w:shd w:val="clear" w:color="auto" w:fill="DCFCE7"/>
            <w:tcMar>
              <w:top w:w="80" w:type="dxa"/>
              <w:bottom w:w="80" w:type="dxa"/>
              <w:left w:w="100" w:type="dxa"/>
              <w:right w:w="100" w:type="dxa"/>
            </w:tcMar>
          </w:tcPr>
          <w:p>
            <w:pPr>
              <w:spacing w:before="40" w:after="40"/>
              <w:jc w:val="left"/>
            </w:pPr>
            <w:r>
              <w:rPr>
                <w:rFonts w:ascii="Calibri" w:hAnsi="Calibri"/>
                <w:b w:val="0"/>
                <w:sz w:val="16"/>
              </w:rPr>
              <w:t>Actualización de información</w:t>
            </w:r>
          </w:p>
        </w:tc>
        <w:tc>
          <w:tcPr>
            <w:tcW w:type="dxa" w:w="3118"/>
            <w:shd w:val="clear" w:color="auto" w:fill="DCFCE7"/>
            <w:tcMar>
              <w:top w:w="80" w:type="dxa"/>
              <w:bottom w:w="80" w:type="dxa"/>
              <w:left w:w="100" w:type="dxa"/>
              <w:right w:w="100" w:type="dxa"/>
            </w:tcMar>
          </w:tcPr>
          <w:p>
            <w:pPr>
              <w:spacing w:before="40" w:after="40"/>
              <w:jc w:val="left"/>
            </w:pPr>
            <w:r>
              <w:rPr>
                <w:rFonts w:ascii="Calibri" w:hAnsi="Calibri"/>
                <w:b w:val="0"/>
                <w:sz w:val="16"/>
              </w:rPr>
              <w:t>Los cambios en el inventario deberán reflejarse de manera inmediata en todo el sistema, incluyendo alertas y paneles.</w:t>
            </w:r>
          </w:p>
        </w:tc>
        <w:tc>
          <w:tcPr>
            <w:tcW w:type="dxa" w:w="624"/>
            <w:shd w:val="clear" w:color="auto" w:fill="DCFCE7"/>
            <w:tcMar>
              <w:top w:w="80" w:type="dxa"/>
              <w:bottom w:w="80" w:type="dxa"/>
              <w:left w:w="100" w:type="dxa"/>
              <w:right w:w="100" w:type="dxa"/>
            </w:tcMar>
          </w:tcPr>
          <w:p>
            <w:pPr>
              <w:spacing w:before="40" w:after="40"/>
              <w:jc w:val="center"/>
            </w:pPr>
            <w:r>
              <w:rPr>
                <w:rFonts w:ascii="Calibri" w:hAnsi="Calibri"/>
                <w:b w:val="0"/>
                <w:sz w:val="16"/>
              </w:rPr>
              <w:t>RNF</w:t>
            </w:r>
          </w:p>
        </w:tc>
        <w:tc>
          <w:tcPr>
            <w:tcW w:type="dxa" w:w="737"/>
            <w:shd w:val="clear" w:color="auto" w:fill="DCFCE7"/>
            <w:tcMar>
              <w:top w:w="80" w:type="dxa"/>
              <w:bottom w:w="80" w:type="dxa"/>
              <w:left w:w="100" w:type="dxa"/>
              <w:right w:w="100" w:type="dxa"/>
            </w:tcMar>
          </w:tcPr>
          <w:p>
            <w:pPr>
              <w:spacing w:before="40" w:after="40"/>
              <w:jc w:val="center"/>
            </w:pPr>
            <w:r>
              <w:rPr>
                <w:rFonts w:ascii="Calibri" w:hAnsi="Calibri"/>
                <w:b w:val="0"/>
                <w:sz w:val="16"/>
              </w:rPr>
              <w:t>Alta</w:t>
            </w:r>
          </w:p>
        </w:tc>
        <w:tc>
          <w:tcPr>
            <w:tcW w:type="dxa" w:w="2721"/>
            <w:shd w:val="clear" w:color="auto" w:fill="DCFCE7"/>
            <w:tcMar>
              <w:top w:w="80" w:type="dxa"/>
              <w:bottom w:w="80" w:type="dxa"/>
              <w:left w:w="100" w:type="dxa"/>
              <w:right w:w="100" w:type="dxa"/>
            </w:tcMar>
          </w:tcPr>
          <w:p>
            <w:pPr>
              <w:spacing w:before="40" w:after="40"/>
              <w:jc w:val="left"/>
            </w:pPr>
            <w:r>
              <w:rPr>
                <w:rFonts w:ascii="Calibri" w:hAnsi="Calibri"/>
                <w:b w:val="0"/>
                <w:sz w:val="16"/>
              </w:rPr>
              <w:t>La desactualización puede provocar errores de stock y decisiones basadas en datos obsoletos. Prioridad 1.</w:t>
            </w:r>
          </w:p>
        </w:tc>
        <w:tc>
          <w:tcPr>
            <w:tcW w:type="dxa" w:w="1587"/>
            <w:shd w:val="clear" w:color="auto" w:fill="DCFCE7"/>
            <w:tcMar>
              <w:top w:w="80" w:type="dxa"/>
              <w:bottom w:w="80" w:type="dxa"/>
              <w:left w:w="100" w:type="dxa"/>
              <w:right w:w="100" w:type="dxa"/>
            </w:tcMar>
          </w:tcPr>
          <w:p>
            <w:pPr>
              <w:spacing w:before="40" w:after="40"/>
              <w:jc w:val="left"/>
            </w:pPr>
            <w:r>
              <w:rPr>
                <w:rFonts w:ascii="Calibri" w:hAnsi="Calibri"/>
                <w:b w:val="0"/>
                <w:sz w:val="16"/>
              </w:rPr>
              <w:t>Salas Jiménez, W.</w:t>
            </w:r>
          </w:p>
        </w:tc>
      </w:tr>
      <w:tr>
        <w:tc>
          <w:tcPr>
            <w:tcW w:type="dxa" w:w="794"/>
            <w:shd w:val="clear" w:color="auto" w:fill="DCFCE7"/>
            <w:tcMar>
              <w:top w:w="80" w:type="dxa"/>
              <w:bottom w:w="80" w:type="dxa"/>
              <w:left w:w="100" w:type="dxa"/>
              <w:right w:w="100" w:type="dxa"/>
            </w:tcMar>
          </w:tcPr>
          <w:p>
            <w:pPr>
              <w:spacing w:before="40" w:after="40"/>
              <w:jc w:val="center"/>
            </w:pPr>
            <w:r>
              <w:rPr>
                <w:rFonts w:ascii="Calibri" w:hAnsi="Calibri"/>
                <w:b w:val="0"/>
                <w:sz w:val="16"/>
              </w:rPr>
              <w:t>RNF-006</w:t>
            </w:r>
          </w:p>
        </w:tc>
        <w:tc>
          <w:tcPr>
            <w:tcW w:type="dxa" w:w="1814"/>
            <w:shd w:val="clear" w:color="auto" w:fill="DCFCE7"/>
            <w:tcMar>
              <w:top w:w="80" w:type="dxa"/>
              <w:bottom w:w="80" w:type="dxa"/>
              <w:left w:w="100" w:type="dxa"/>
              <w:right w:w="100" w:type="dxa"/>
            </w:tcMar>
          </w:tcPr>
          <w:p>
            <w:pPr>
              <w:spacing w:before="40" w:after="40"/>
              <w:jc w:val="left"/>
            </w:pPr>
            <w:r>
              <w:rPr>
                <w:rFonts w:ascii="Calibri" w:hAnsi="Calibri"/>
                <w:b w:val="0"/>
                <w:sz w:val="16"/>
              </w:rPr>
              <w:t>Usabilidad</w:t>
            </w:r>
          </w:p>
        </w:tc>
        <w:tc>
          <w:tcPr>
            <w:tcW w:type="dxa" w:w="3118"/>
            <w:shd w:val="clear" w:color="auto" w:fill="DCFCE7"/>
            <w:tcMar>
              <w:top w:w="80" w:type="dxa"/>
              <w:bottom w:w="80" w:type="dxa"/>
              <w:left w:w="100" w:type="dxa"/>
              <w:right w:w="100" w:type="dxa"/>
            </w:tcMar>
          </w:tcPr>
          <w:p>
            <w:pPr>
              <w:spacing w:before="40" w:after="40"/>
              <w:jc w:val="left"/>
            </w:pPr>
            <w:r>
              <w:rPr>
                <w:rFonts w:ascii="Calibri" w:hAnsi="Calibri"/>
                <w:b w:val="0"/>
                <w:sz w:val="16"/>
              </w:rPr>
              <w:t>La interfaz deberá permitir tareas como registro, consulta y filtrado de medicamentos de forma clara y sin complejidad.</w:t>
            </w:r>
          </w:p>
        </w:tc>
        <w:tc>
          <w:tcPr>
            <w:tcW w:type="dxa" w:w="624"/>
            <w:shd w:val="clear" w:color="auto" w:fill="DCFCE7"/>
            <w:tcMar>
              <w:top w:w="80" w:type="dxa"/>
              <w:bottom w:w="80" w:type="dxa"/>
              <w:left w:w="100" w:type="dxa"/>
              <w:right w:w="100" w:type="dxa"/>
            </w:tcMar>
          </w:tcPr>
          <w:p>
            <w:pPr>
              <w:spacing w:before="40" w:after="40"/>
              <w:jc w:val="center"/>
            </w:pPr>
            <w:r>
              <w:rPr>
                <w:rFonts w:ascii="Calibri" w:hAnsi="Calibri"/>
                <w:b w:val="0"/>
                <w:sz w:val="16"/>
              </w:rPr>
              <w:t>RNF</w:t>
            </w:r>
          </w:p>
        </w:tc>
        <w:tc>
          <w:tcPr>
            <w:tcW w:type="dxa" w:w="737"/>
            <w:shd w:val="clear" w:color="auto" w:fill="DCFCE7"/>
            <w:tcMar>
              <w:top w:w="80" w:type="dxa"/>
              <w:bottom w:w="80" w:type="dxa"/>
              <w:left w:w="100" w:type="dxa"/>
              <w:right w:w="100" w:type="dxa"/>
            </w:tcMar>
          </w:tcPr>
          <w:p>
            <w:pPr>
              <w:spacing w:before="40" w:after="40"/>
              <w:jc w:val="center"/>
            </w:pPr>
            <w:r>
              <w:rPr>
                <w:rFonts w:ascii="Calibri" w:hAnsi="Calibri"/>
                <w:b w:val="0"/>
                <w:sz w:val="16"/>
              </w:rPr>
              <w:t>Media</w:t>
            </w:r>
          </w:p>
        </w:tc>
        <w:tc>
          <w:tcPr>
            <w:tcW w:type="dxa" w:w="2721"/>
            <w:shd w:val="clear" w:color="auto" w:fill="DCFCE7"/>
            <w:tcMar>
              <w:top w:w="80" w:type="dxa"/>
              <w:bottom w:w="80" w:type="dxa"/>
              <w:left w:w="100" w:type="dxa"/>
              <w:right w:w="100" w:type="dxa"/>
            </w:tcMar>
          </w:tcPr>
          <w:p>
            <w:pPr>
              <w:spacing w:before="40" w:after="40"/>
              <w:jc w:val="left"/>
            </w:pPr>
            <w:r>
              <w:rPr>
                <w:rFonts w:ascii="Calibri" w:hAnsi="Calibri"/>
                <w:b w:val="0"/>
                <w:sz w:val="16"/>
              </w:rPr>
              <w:t>Facilita la adopción del sistema pero no impide el funcionamiento técnico. Los módulos operan aunque la UI sea mejorable. Prioridad 2.</w:t>
            </w:r>
          </w:p>
        </w:tc>
        <w:tc>
          <w:tcPr>
            <w:tcW w:type="dxa" w:w="1587"/>
            <w:shd w:val="clear" w:color="auto" w:fill="DCFCE7"/>
            <w:tcMar>
              <w:top w:w="80" w:type="dxa"/>
              <w:bottom w:w="80" w:type="dxa"/>
              <w:left w:w="100" w:type="dxa"/>
              <w:right w:w="100" w:type="dxa"/>
            </w:tcMar>
          </w:tcPr>
          <w:p>
            <w:pPr>
              <w:spacing w:before="40" w:after="40"/>
              <w:jc w:val="left"/>
            </w:pPr>
            <w:r>
              <w:rPr>
                <w:rFonts w:ascii="Calibri" w:hAnsi="Calibri"/>
                <w:b w:val="0"/>
                <w:sz w:val="16"/>
              </w:rPr>
              <w:t>Vargas Gutierrez, A.</w:t>
            </w:r>
          </w:p>
        </w:tc>
      </w:tr>
      <w:tr>
        <w:tc>
          <w:tcPr>
            <w:tcW w:type="dxa" w:w="794"/>
            <w:shd w:val="clear" w:color="auto" w:fill="DCFCE7"/>
            <w:tcMar>
              <w:top w:w="80" w:type="dxa"/>
              <w:bottom w:w="80" w:type="dxa"/>
              <w:left w:w="100" w:type="dxa"/>
              <w:right w:w="100" w:type="dxa"/>
            </w:tcMar>
          </w:tcPr>
          <w:p>
            <w:pPr>
              <w:spacing w:before="40" w:after="40"/>
              <w:jc w:val="center"/>
            </w:pPr>
            <w:r>
              <w:rPr>
                <w:rFonts w:ascii="Calibri" w:hAnsi="Calibri"/>
                <w:b w:val="0"/>
                <w:sz w:val="16"/>
              </w:rPr>
              <w:t>RNF-007</w:t>
            </w:r>
          </w:p>
        </w:tc>
        <w:tc>
          <w:tcPr>
            <w:tcW w:type="dxa" w:w="1814"/>
            <w:shd w:val="clear" w:color="auto" w:fill="DCFCE7"/>
            <w:tcMar>
              <w:top w:w="80" w:type="dxa"/>
              <w:bottom w:w="80" w:type="dxa"/>
              <w:left w:w="100" w:type="dxa"/>
              <w:right w:w="100" w:type="dxa"/>
            </w:tcMar>
          </w:tcPr>
          <w:p>
            <w:pPr>
              <w:spacing w:before="40" w:after="40"/>
              <w:jc w:val="left"/>
            </w:pPr>
            <w:r>
              <w:rPr>
                <w:rFonts w:ascii="Calibri" w:hAnsi="Calibri"/>
                <w:b w:val="0"/>
                <w:sz w:val="16"/>
              </w:rPr>
              <w:t>Procesamiento analítico</w:t>
            </w:r>
          </w:p>
        </w:tc>
        <w:tc>
          <w:tcPr>
            <w:tcW w:type="dxa" w:w="3118"/>
            <w:shd w:val="clear" w:color="auto" w:fill="DCFCE7"/>
            <w:tcMar>
              <w:top w:w="80" w:type="dxa"/>
              <w:bottom w:w="80" w:type="dxa"/>
              <w:left w:w="100" w:type="dxa"/>
              <w:right w:w="100" w:type="dxa"/>
            </w:tcMar>
          </w:tcPr>
          <w:p>
            <w:pPr>
              <w:spacing w:before="40" w:after="40"/>
              <w:jc w:val="left"/>
            </w:pPr>
            <w:r>
              <w:rPr>
                <w:rFonts w:ascii="Calibri" w:hAnsi="Calibri"/>
                <w:b w:val="0"/>
                <w:sz w:val="16"/>
              </w:rPr>
              <w:t>El sistema deberá procesar datos históricos para reportes y análisis del dashboard sin afectar el desempeño general.</w:t>
            </w:r>
          </w:p>
        </w:tc>
        <w:tc>
          <w:tcPr>
            <w:tcW w:type="dxa" w:w="624"/>
            <w:shd w:val="clear" w:color="auto" w:fill="DCFCE7"/>
            <w:tcMar>
              <w:top w:w="80" w:type="dxa"/>
              <w:bottom w:w="80" w:type="dxa"/>
              <w:left w:w="100" w:type="dxa"/>
              <w:right w:w="100" w:type="dxa"/>
            </w:tcMar>
          </w:tcPr>
          <w:p>
            <w:pPr>
              <w:spacing w:before="40" w:after="40"/>
              <w:jc w:val="center"/>
            </w:pPr>
            <w:r>
              <w:rPr>
                <w:rFonts w:ascii="Calibri" w:hAnsi="Calibri"/>
                <w:b w:val="0"/>
                <w:sz w:val="16"/>
              </w:rPr>
              <w:t>RNF</w:t>
            </w:r>
          </w:p>
        </w:tc>
        <w:tc>
          <w:tcPr>
            <w:tcW w:type="dxa" w:w="737"/>
            <w:shd w:val="clear" w:color="auto" w:fill="DCFCE7"/>
            <w:tcMar>
              <w:top w:w="80" w:type="dxa"/>
              <w:bottom w:w="80" w:type="dxa"/>
              <w:left w:w="100" w:type="dxa"/>
              <w:right w:w="100" w:type="dxa"/>
            </w:tcMar>
          </w:tcPr>
          <w:p>
            <w:pPr>
              <w:spacing w:before="40" w:after="40"/>
              <w:jc w:val="center"/>
            </w:pPr>
            <w:r>
              <w:rPr>
                <w:rFonts w:ascii="Calibri" w:hAnsi="Calibri"/>
                <w:b w:val="0"/>
                <w:sz w:val="16"/>
              </w:rPr>
              <w:t>Media</w:t>
            </w:r>
          </w:p>
        </w:tc>
        <w:tc>
          <w:tcPr>
            <w:tcW w:type="dxa" w:w="2721"/>
            <w:shd w:val="clear" w:color="auto" w:fill="DCFCE7"/>
            <w:tcMar>
              <w:top w:w="80" w:type="dxa"/>
              <w:bottom w:w="80" w:type="dxa"/>
              <w:left w:w="100" w:type="dxa"/>
              <w:right w:w="100" w:type="dxa"/>
            </w:tcMar>
          </w:tcPr>
          <w:p>
            <w:pPr>
              <w:spacing w:before="40" w:after="40"/>
              <w:jc w:val="left"/>
            </w:pPr>
            <w:r>
              <w:rPr>
                <w:rFonts w:ascii="Calibri" w:hAnsi="Calibri"/>
                <w:b w:val="0"/>
                <w:sz w:val="16"/>
              </w:rPr>
              <w:t>Mejora el análisis estratégico pero el sistema base es funcional sin el componente predictivo activo. Prioridad 2.</w:t>
            </w:r>
          </w:p>
        </w:tc>
        <w:tc>
          <w:tcPr>
            <w:tcW w:type="dxa" w:w="1587"/>
            <w:shd w:val="clear" w:color="auto" w:fill="DCFCE7"/>
            <w:tcMar>
              <w:top w:w="80" w:type="dxa"/>
              <w:bottom w:w="80" w:type="dxa"/>
              <w:left w:w="100" w:type="dxa"/>
              <w:right w:w="100" w:type="dxa"/>
            </w:tcMar>
          </w:tcPr>
          <w:p>
            <w:pPr>
              <w:spacing w:before="40" w:after="40"/>
              <w:jc w:val="left"/>
            </w:pPr>
            <w:r>
              <w:rPr>
                <w:rFonts w:ascii="Calibri" w:hAnsi="Calibri"/>
                <w:b w:val="0"/>
                <w:sz w:val="16"/>
              </w:rPr>
              <w:t>Salas Jiménez, W.</w:t>
            </w:r>
          </w:p>
        </w:tc>
      </w:tr>
    </w:tbl>
    <w:p/>
    <w:p>
      <w:pPr>
        <w:spacing w:before="20" w:after="80"/>
      </w:pPr>
      <w:r>
        <w:rPr>
          <w:rFonts w:ascii="Calibri" w:hAnsi="Calibri"/>
          <w:b/>
          <w:sz w:val="18"/>
        </w:rPr>
        <w:t>■  Azul = Caso de Uso Funcional (UC)          ■  Verde = Requerimiento No Funcional (RNF)</w:t>
      </w:r>
    </w:p>
    <w:p/>
    <w:p>
      <w:r>
        <w:br w:type="page"/>
      </w:r>
    </w:p>
    <w:p>
      <w:pPr>
        <w:pStyle w:val="Heading1"/>
      </w:pPr>
      <w:r>
        <w:rPr>
          <w:rFonts w:ascii="Calibri" w:hAnsi="Calibri"/>
        </w:rPr>
        <w:t>IV. Sprint Backlog – Requerimientos por Sprint</w:t>
      </w:r>
    </w:p>
    <w:p>
      <w:pPr>
        <w:spacing w:before="20" w:after="80"/>
      </w:pPr>
      <w:r>
        <w:rPr>
          <w:rFonts w:ascii="Calibri" w:hAnsi="Calibri"/>
          <w:b w:val="0"/>
          <w:sz w:val="20"/>
        </w:rPr>
        <w:t>A continuación se presenta el Sprint Backlog del proyecto MOPGIMED. Se han definido 8 sprints semanales con 2 a 3 ítems por sprint (18 ítems en total). Para cada sprint se detalla la fecha de presentación, los casos de uso comprometidos y una descripción extendida del alcance, criterios de entrega y trazabilidad requerida.</w:t>
      </w:r>
    </w:p>
    <w:p/>
    <w:p>
      <w:pPr>
        <w:pStyle w:val="Heading2"/>
      </w:pPr>
      <w:r>
        <w:rPr>
          <w:rFonts w:ascii="Calibri" w:hAnsi="Calibri"/>
        </w:rPr>
        <w:t>Sprint Backlog  [Fecha: 11/05/2026]</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20"/>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ID</w:t>
            </w:r>
          </w:p>
        </w:tc>
        <w:tc>
          <w:tcPr>
            <w:tcW w:type="dxa" w:w="3685"/>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Nombre</w:t>
            </w:r>
          </w:p>
        </w:tc>
        <w:tc>
          <w:tcPr>
            <w:tcW w:type="dxa" w:w="2551"/>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Task Owner</w:t>
            </w:r>
          </w:p>
        </w:tc>
        <w:tc>
          <w:tcPr>
            <w:tcW w:type="dxa" w:w="850"/>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Tipo</w:t>
            </w:r>
          </w:p>
        </w:tc>
      </w:tr>
      <w:tr>
        <w:tc>
          <w:tcPr>
            <w:tcW w:type="dxa" w:w="1020"/>
            <w:shd w:val="clear" w:color="auto" w:fill="DBEAFE"/>
            <w:tcMar>
              <w:top w:w="80" w:type="dxa"/>
              <w:bottom w:w="80" w:type="dxa"/>
              <w:left w:w="100" w:type="dxa"/>
              <w:right w:w="100" w:type="dxa"/>
            </w:tcMar>
          </w:tcPr>
          <w:p>
            <w:pPr>
              <w:spacing w:before="40" w:after="40"/>
              <w:jc w:val="center"/>
            </w:pPr>
            <w:r>
              <w:rPr>
                <w:rFonts w:ascii="Calibri" w:hAnsi="Calibri"/>
                <w:b w:val="0"/>
                <w:sz w:val="18"/>
              </w:rPr>
              <w:t>UC-001</w:t>
            </w:r>
          </w:p>
        </w:tc>
        <w:tc>
          <w:tcPr>
            <w:tcW w:type="dxa" w:w="3685"/>
            <w:shd w:val="clear" w:color="auto" w:fill="DBEAFE"/>
            <w:tcMar>
              <w:top w:w="80" w:type="dxa"/>
              <w:bottom w:w="80" w:type="dxa"/>
              <w:left w:w="100" w:type="dxa"/>
              <w:right w:w="100" w:type="dxa"/>
            </w:tcMar>
          </w:tcPr>
          <w:p>
            <w:pPr>
              <w:spacing w:before="40" w:after="40"/>
              <w:jc w:val="left"/>
            </w:pPr>
            <w:r>
              <w:rPr>
                <w:rFonts w:ascii="Calibri" w:hAnsi="Calibri"/>
                <w:b w:val="0"/>
                <w:sz w:val="18"/>
              </w:rPr>
              <w:t>Iniciar sesión</w:t>
            </w:r>
          </w:p>
        </w:tc>
        <w:tc>
          <w:tcPr>
            <w:tcW w:type="dxa" w:w="2551"/>
            <w:shd w:val="clear" w:color="auto" w:fill="DBEAFE"/>
            <w:tcMar>
              <w:top w:w="80" w:type="dxa"/>
              <w:bottom w:w="80" w:type="dxa"/>
              <w:left w:w="100" w:type="dxa"/>
              <w:right w:w="100" w:type="dxa"/>
            </w:tcMar>
          </w:tcPr>
          <w:p>
            <w:pPr>
              <w:spacing w:before="40" w:after="40"/>
              <w:jc w:val="left"/>
            </w:pPr>
            <w:r>
              <w:rPr>
                <w:rFonts w:ascii="Calibri" w:hAnsi="Calibri"/>
                <w:b w:val="0"/>
                <w:sz w:val="18"/>
              </w:rPr>
              <w:t>Salas Jiménez, W.</w:t>
            </w:r>
          </w:p>
        </w:tc>
        <w:tc>
          <w:tcPr>
            <w:tcW w:type="dxa" w:w="850"/>
            <w:shd w:val="clear" w:color="auto" w:fill="DBEAFE"/>
            <w:tcMar>
              <w:top w:w="80" w:type="dxa"/>
              <w:bottom w:w="80" w:type="dxa"/>
              <w:left w:w="100" w:type="dxa"/>
              <w:right w:w="100" w:type="dxa"/>
            </w:tcMar>
          </w:tcPr>
          <w:p>
            <w:pPr>
              <w:spacing w:before="40" w:after="40"/>
              <w:jc w:val="center"/>
            </w:pPr>
            <w:r>
              <w:rPr>
                <w:rFonts w:ascii="Calibri" w:hAnsi="Calibri"/>
                <w:b w:val="0"/>
                <w:sz w:val="18"/>
              </w:rPr>
              <w:t>RF</w:t>
            </w:r>
          </w:p>
        </w:tc>
      </w:tr>
      <w:tr>
        <w:tc>
          <w:tcPr>
            <w:tcW w:type="dxa" w:w="1020"/>
            <w:shd w:val="clear" w:color="auto" w:fill="DCFCE7"/>
            <w:tcMar>
              <w:top w:w="80" w:type="dxa"/>
              <w:bottom w:w="80" w:type="dxa"/>
              <w:left w:w="100" w:type="dxa"/>
              <w:right w:w="100" w:type="dxa"/>
            </w:tcMar>
          </w:tcPr>
          <w:p>
            <w:pPr>
              <w:spacing w:before="40" w:after="40"/>
              <w:jc w:val="center"/>
            </w:pPr>
            <w:r>
              <w:rPr>
                <w:rFonts w:ascii="Calibri" w:hAnsi="Calibri"/>
                <w:b w:val="0"/>
                <w:sz w:val="18"/>
              </w:rPr>
              <w:t>RNF-001</w:t>
            </w:r>
          </w:p>
        </w:tc>
        <w:tc>
          <w:tcPr>
            <w:tcW w:type="dxa" w:w="3685"/>
            <w:shd w:val="clear" w:color="auto" w:fill="DCFCE7"/>
            <w:tcMar>
              <w:top w:w="80" w:type="dxa"/>
              <w:bottom w:w="80" w:type="dxa"/>
              <w:left w:w="100" w:type="dxa"/>
              <w:right w:w="100" w:type="dxa"/>
            </w:tcMar>
          </w:tcPr>
          <w:p>
            <w:pPr>
              <w:spacing w:before="40" w:after="40"/>
              <w:jc w:val="left"/>
            </w:pPr>
            <w:r>
              <w:rPr>
                <w:rFonts w:ascii="Calibri" w:hAnsi="Calibri"/>
                <w:b w:val="0"/>
                <w:sz w:val="18"/>
              </w:rPr>
              <w:t>Seguridad</w:t>
            </w:r>
          </w:p>
        </w:tc>
        <w:tc>
          <w:tcPr>
            <w:tcW w:type="dxa" w:w="2551"/>
            <w:shd w:val="clear" w:color="auto" w:fill="DCFCE7"/>
            <w:tcMar>
              <w:top w:w="80" w:type="dxa"/>
              <w:bottom w:w="80" w:type="dxa"/>
              <w:left w:w="100" w:type="dxa"/>
              <w:right w:w="100" w:type="dxa"/>
            </w:tcMar>
          </w:tcPr>
          <w:p>
            <w:pPr>
              <w:spacing w:before="40" w:after="40"/>
              <w:jc w:val="left"/>
            </w:pPr>
            <w:r>
              <w:rPr>
                <w:rFonts w:ascii="Calibri" w:hAnsi="Calibri"/>
                <w:b w:val="0"/>
                <w:sz w:val="18"/>
              </w:rPr>
              <w:t>Salas Jiménez, W.</w:t>
            </w:r>
          </w:p>
        </w:tc>
        <w:tc>
          <w:tcPr>
            <w:tcW w:type="dxa" w:w="850"/>
            <w:shd w:val="clear" w:color="auto" w:fill="DCFCE7"/>
            <w:tcMar>
              <w:top w:w="80" w:type="dxa"/>
              <w:bottom w:w="80" w:type="dxa"/>
              <w:left w:w="100" w:type="dxa"/>
              <w:right w:w="100" w:type="dxa"/>
            </w:tcMar>
          </w:tcPr>
          <w:p>
            <w:pPr>
              <w:spacing w:before="40" w:after="40"/>
              <w:jc w:val="center"/>
            </w:pPr>
            <w:r>
              <w:rPr>
                <w:rFonts w:ascii="Calibri" w:hAnsi="Calibri"/>
                <w:b w:val="0"/>
                <w:sz w:val="18"/>
              </w:rPr>
              <w:t>RNF</w:t>
            </w:r>
          </w:p>
        </w:tc>
      </w:tr>
    </w:tbl>
    <w:p/>
    <w:p>
      <w:pPr>
        <w:spacing w:before="20" w:after="80"/>
      </w:pPr>
      <w:r>
        <w:rPr>
          <w:rFonts w:ascii="Calibri" w:hAnsi="Calibri"/>
          <w:b/>
          <w:sz w:val="20"/>
        </w:rPr>
        <w:t>Descripción del Sprint:</w:t>
      </w:r>
    </w:p>
    <w:p>
      <w:pPr>
        <w:spacing w:before="20" w:after="80"/>
      </w:pPr>
      <w:r>
        <w:rPr>
          <w:rFonts w:ascii="Calibri" w:hAnsi="Calibri"/>
          <w:b w:val="0"/>
          <w:sz w:val="20"/>
        </w:rPr>
        <w:t>El Sprint 1 constituye la base fundamental del sistema MOPGIMED. Se implementa UC-001 (Iniciar sesión), que valida credenciales contra la base de datos y retorna el menú personalizado según el rol del usuario (Administrador, Farmacia o Jefatura). De forma complementaria, se trabaja el requerimiento no funcional de Seguridad (RNF-001), asegurando control de acceso diferenciado por perfil. Sin estos dos elementos no es posible avanzar de forma segura hacia los módulos funcionales posteriores. La trazabilidad se sustentará con el SRS del módulo de autenticación, el SAD con la vista lógica y diagrama de componentes de Acceso al Sistema, la implementación del módulo Auth en backend y frontend, y los casos de prueba de login correcto e incorrecto.</w:t>
      </w:r>
    </w:p>
    <w:p>
      <w:pPr>
        <w:spacing w:before="20" w:after="80"/>
      </w:pPr>
      <w:r>
        <w:rPr>
          <w:rFonts w:ascii="Calibri" w:hAnsi="Calibri"/>
          <w:b/>
          <w:sz w:val="20"/>
        </w:rPr>
        <w:t>Trazabilidad requerida:</w:t>
      </w:r>
    </w:p>
    <w:p>
      <w:pPr>
        <w:pStyle w:val="ListBullet"/>
        <w:spacing w:before="20" w:after="40"/>
      </w:pPr>
      <w:r>
        <w:rPr>
          <w:rFonts w:ascii="Calibri" w:hAnsi="Calibri"/>
          <w:sz w:val="20"/>
        </w:rPr>
        <w:t>Documento SRS: Sección de requerimientos cubiertos por el sprint.</w:t>
      </w:r>
    </w:p>
    <w:p>
      <w:pPr>
        <w:pStyle w:val="ListBullet"/>
        <w:spacing w:before="20" w:after="40"/>
      </w:pPr>
      <w:r>
        <w:rPr>
          <w:rFonts w:ascii="Calibri" w:hAnsi="Calibri"/>
          <w:sz w:val="20"/>
        </w:rPr>
        <w:t>Documento SAD: Vistas arquitectónicas relacionadas (secuencia, componentes, clases).</w:t>
      </w:r>
    </w:p>
    <w:p>
      <w:pPr>
        <w:pStyle w:val="ListBullet"/>
        <w:spacing w:before="20" w:after="40"/>
      </w:pPr>
      <w:r>
        <w:rPr>
          <w:rFonts w:ascii="Calibri" w:hAnsi="Calibri"/>
          <w:sz w:val="20"/>
        </w:rPr>
        <w:t>Implementación: Inventario de componentes creados que responden al SRS y SAD.</w:t>
      </w:r>
    </w:p>
    <w:p>
      <w:pPr>
        <w:pStyle w:val="ListBullet"/>
        <w:spacing w:before="20" w:after="40"/>
      </w:pPr>
      <w:r>
        <w:rPr>
          <w:rFonts w:ascii="Calibri" w:hAnsi="Calibri"/>
          <w:sz w:val="20"/>
        </w:rPr>
        <w:t>Documento Evidencia Pruebas: Casos de prueba ejecutados con resultados.</w:t>
      </w:r>
    </w:p>
    <w:p>
      <w:pPr>
        <w:pStyle w:val="ListBullet"/>
        <w:spacing w:before="20" w:after="40"/>
      </w:pPr>
      <w:r>
        <w:rPr>
          <w:rFonts w:ascii="Calibri" w:hAnsi="Calibri"/>
          <w:sz w:val="20"/>
        </w:rPr>
        <w:t>Evidencia de Funcionalidad en Ejecución: [Insertar captura de pantalla aquí]</w:t>
      </w:r>
    </w:p>
    <w:p/>
    <w:p/>
    <w:p>
      <w:pPr>
        <w:pStyle w:val="Heading2"/>
      </w:pPr>
      <w:r>
        <w:rPr>
          <w:rFonts w:ascii="Calibri" w:hAnsi="Calibri"/>
        </w:rPr>
        <w:t>Sprint Backlog  [Fecha: 18/05/2026]</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20"/>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ID</w:t>
            </w:r>
          </w:p>
        </w:tc>
        <w:tc>
          <w:tcPr>
            <w:tcW w:type="dxa" w:w="3685"/>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Nombre</w:t>
            </w:r>
          </w:p>
        </w:tc>
        <w:tc>
          <w:tcPr>
            <w:tcW w:type="dxa" w:w="2551"/>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Task Owner</w:t>
            </w:r>
          </w:p>
        </w:tc>
        <w:tc>
          <w:tcPr>
            <w:tcW w:type="dxa" w:w="850"/>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Tipo</w:t>
            </w:r>
          </w:p>
        </w:tc>
      </w:tr>
      <w:tr>
        <w:tc>
          <w:tcPr>
            <w:tcW w:type="dxa" w:w="1020"/>
            <w:shd w:val="clear" w:color="auto" w:fill="DBEAFE"/>
            <w:tcMar>
              <w:top w:w="80" w:type="dxa"/>
              <w:bottom w:w="80" w:type="dxa"/>
              <w:left w:w="100" w:type="dxa"/>
              <w:right w:w="100" w:type="dxa"/>
            </w:tcMar>
          </w:tcPr>
          <w:p>
            <w:pPr>
              <w:spacing w:before="40" w:after="40"/>
              <w:jc w:val="center"/>
            </w:pPr>
            <w:r>
              <w:rPr>
                <w:rFonts w:ascii="Calibri" w:hAnsi="Calibri"/>
                <w:b w:val="0"/>
                <w:sz w:val="18"/>
              </w:rPr>
              <w:t>UC-002</w:t>
            </w:r>
          </w:p>
        </w:tc>
        <w:tc>
          <w:tcPr>
            <w:tcW w:type="dxa" w:w="3685"/>
            <w:shd w:val="clear" w:color="auto" w:fill="DBEAFE"/>
            <w:tcMar>
              <w:top w:w="80" w:type="dxa"/>
              <w:bottom w:w="80" w:type="dxa"/>
              <w:left w:w="100" w:type="dxa"/>
              <w:right w:w="100" w:type="dxa"/>
            </w:tcMar>
          </w:tcPr>
          <w:p>
            <w:pPr>
              <w:spacing w:before="40" w:after="40"/>
              <w:jc w:val="left"/>
            </w:pPr>
            <w:r>
              <w:rPr>
                <w:rFonts w:ascii="Calibri" w:hAnsi="Calibri"/>
                <w:b w:val="0"/>
                <w:sz w:val="18"/>
              </w:rPr>
              <w:t>Gestionar usuarios y asignar rol</w:t>
            </w:r>
          </w:p>
        </w:tc>
        <w:tc>
          <w:tcPr>
            <w:tcW w:type="dxa" w:w="2551"/>
            <w:shd w:val="clear" w:color="auto" w:fill="DBEAFE"/>
            <w:tcMar>
              <w:top w:w="80" w:type="dxa"/>
              <w:bottom w:w="80" w:type="dxa"/>
              <w:left w:w="100" w:type="dxa"/>
              <w:right w:w="100" w:type="dxa"/>
            </w:tcMar>
          </w:tcPr>
          <w:p>
            <w:pPr>
              <w:spacing w:before="40" w:after="40"/>
              <w:jc w:val="left"/>
            </w:pPr>
            <w:r>
              <w:rPr>
                <w:rFonts w:ascii="Calibri" w:hAnsi="Calibri"/>
                <w:b w:val="0"/>
                <w:sz w:val="18"/>
              </w:rPr>
              <w:t>Vargas G., A. / Salas J., W.</w:t>
            </w:r>
          </w:p>
        </w:tc>
        <w:tc>
          <w:tcPr>
            <w:tcW w:type="dxa" w:w="850"/>
            <w:shd w:val="clear" w:color="auto" w:fill="DBEAFE"/>
            <w:tcMar>
              <w:top w:w="80" w:type="dxa"/>
              <w:bottom w:w="80" w:type="dxa"/>
              <w:left w:w="100" w:type="dxa"/>
              <w:right w:w="100" w:type="dxa"/>
            </w:tcMar>
          </w:tcPr>
          <w:p>
            <w:pPr>
              <w:spacing w:before="40" w:after="40"/>
              <w:jc w:val="center"/>
            </w:pPr>
            <w:r>
              <w:rPr>
                <w:rFonts w:ascii="Calibri" w:hAnsi="Calibri"/>
                <w:b w:val="0"/>
                <w:sz w:val="18"/>
              </w:rPr>
              <w:t>RF</w:t>
            </w:r>
          </w:p>
        </w:tc>
      </w:tr>
      <w:tr>
        <w:tc>
          <w:tcPr>
            <w:tcW w:type="dxa" w:w="1020"/>
            <w:shd w:val="clear" w:color="auto" w:fill="DBEAFE"/>
            <w:tcMar>
              <w:top w:w="80" w:type="dxa"/>
              <w:bottom w:w="80" w:type="dxa"/>
              <w:left w:w="100" w:type="dxa"/>
              <w:right w:w="100" w:type="dxa"/>
            </w:tcMar>
          </w:tcPr>
          <w:p>
            <w:pPr>
              <w:spacing w:before="40" w:after="40"/>
              <w:jc w:val="center"/>
            </w:pPr>
            <w:r>
              <w:rPr>
                <w:rFonts w:ascii="Calibri" w:hAnsi="Calibri"/>
                <w:b w:val="0"/>
                <w:sz w:val="18"/>
              </w:rPr>
              <w:t>UC-011</w:t>
            </w:r>
          </w:p>
        </w:tc>
        <w:tc>
          <w:tcPr>
            <w:tcW w:type="dxa" w:w="3685"/>
            <w:shd w:val="clear" w:color="auto" w:fill="DBEAFE"/>
            <w:tcMar>
              <w:top w:w="80" w:type="dxa"/>
              <w:bottom w:w="80" w:type="dxa"/>
              <w:left w:w="100" w:type="dxa"/>
              <w:right w:w="100" w:type="dxa"/>
            </w:tcMar>
          </w:tcPr>
          <w:p>
            <w:pPr>
              <w:spacing w:before="40" w:after="40"/>
              <w:jc w:val="left"/>
            </w:pPr>
            <w:r>
              <w:rPr>
                <w:rFonts w:ascii="Calibri" w:hAnsi="Calibri"/>
                <w:b w:val="0"/>
                <w:sz w:val="18"/>
              </w:rPr>
              <w:t>Visualizar historial de acciones</w:t>
            </w:r>
          </w:p>
        </w:tc>
        <w:tc>
          <w:tcPr>
            <w:tcW w:type="dxa" w:w="2551"/>
            <w:shd w:val="clear" w:color="auto" w:fill="DBEAFE"/>
            <w:tcMar>
              <w:top w:w="80" w:type="dxa"/>
              <w:bottom w:w="80" w:type="dxa"/>
              <w:left w:w="100" w:type="dxa"/>
              <w:right w:w="100" w:type="dxa"/>
            </w:tcMar>
          </w:tcPr>
          <w:p>
            <w:pPr>
              <w:spacing w:before="40" w:after="40"/>
              <w:jc w:val="left"/>
            </w:pPr>
            <w:r>
              <w:rPr>
                <w:rFonts w:ascii="Calibri" w:hAnsi="Calibri"/>
                <w:b w:val="0"/>
                <w:sz w:val="18"/>
              </w:rPr>
              <w:t>Salas Jiménez, W.</w:t>
            </w:r>
          </w:p>
        </w:tc>
        <w:tc>
          <w:tcPr>
            <w:tcW w:type="dxa" w:w="850"/>
            <w:shd w:val="clear" w:color="auto" w:fill="DBEAFE"/>
            <w:tcMar>
              <w:top w:w="80" w:type="dxa"/>
              <w:bottom w:w="80" w:type="dxa"/>
              <w:left w:w="100" w:type="dxa"/>
              <w:right w:w="100" w:type="dxa"/>
            </w:tcMar>
          </w:tcPr>
          <w:p>
            <w:pPr>
              <w:spacing w:before="40" w:after="40"/>
              <w:jc w:val="center"/>
            </w:pPr>
            <w:r>
              <w:rPr>
                <w:rFonts w:ascii="Calibri" w:hAnsi="Calibri"/>
                <w:b w:val="0"/>
                <w:sz w:val="18"/>
              </w:rPr>
              <w:t>RF</w:t>
            </w:r>
          </w:p>
        </w:tc>
      </w:tr>
    </w:tbl>
    <w:p/>
    <w:p>
      <w:pPr>
        <w:spacing w:before="20" w:after="80"/>
      </w:pPr>
      <w:r>
        <w:rPr>
          <w:rFonts w:ascii="Calibri" w:hAnsi="Calibri"/>
          <w:b/>
          <w:sz w:val="20"/>
        </w:rPr>
        <w:t>Descripción del Sprint:</w:t>
      </w:r>
    </w:p>
    <w:p>
      <w:pPr>
        <w:spacing w:before="20" w:after="80"/>
      </w:pPr>
      <w:r>
        <w:rPr>
          <w:rFonts w:ascii="Calibri" w:hAnsi="Calibri"/>
          <w:b w:val="0"/>
          <w:sz w:val="20"/>
        </w:rPr>
        <w:t>El Sprint 2 implementa la administración de usuarios del sistema. UC-002 (Gestionar usuarios y asignar rol) permite registrar nuevos usuarios, modificar sus datos, habilitar o deshabilitar cuentas, y asignar el rol correspondiente directamente desde el formulario de creación o edición, cubriendo en un único flujo los anteriores RF-002 y RF-003. UC-011 (Visualizar historial de acciones) registra y muestra el historial de actividades de cada usuario para control de auditabilidad, cubriendo el anterior RF-025. Ambos UCs pertenecen al módulo de administración y comparten la pantalla de Gestión de Usuarios. La trazabilidad incluirá el SRS del módulo de usuarios, el SAD con los diagramas de secuencia correspondientes, la implementación de los endpoints POST y PUT de usuarios, y pruebas de creación, edición y desactivación de cuentas.</w:t>
      </w:r>
    </w:p>
    <w:p>
      <w:pPr>
        <w:spacing w:before="20" w:after="80"/>
      </w:pPr>
      <w:r>
        <w:rPr>
          <w:rFonts w:ascii="Calibri" w:hAnsi="Calibri"/>
          <w:b/>
          <w:sz w:val="20"/>
        </w:rPr>
        <w:t>Trazabilidad requerida:</w:t>
      </w:r>
    </w:p>
    <w:p>
      <w:pPr>
        <w:pStyle w:val="ListBullet"/>
        <w:spacing w:before="20" w:after="40"/>
      </w:pPr>
      <w:r>
        <w:rPr>
          <w:rFonts w:ascii="Calibri" w:hAnsi="Calibri"/>
          <w:sz w:val="20"/>
        </w:rPr>
        <w:t>Documento SRS: Sección de requerimientos cubiertos por el sprint.</w:t>
      </w:r>
    </w:p>
    <w:p>
      <w:pPr>
        <w:pStyle w:val="ListBullet"/>
        <w:spacing w:before="20" w:after="40"/>
      </w:pPr>
      <w:r>
        <w:rPr>
          <w:rFonts w:ascii="Calibri" w:hAnsi="Calibri"/>
          <w:sz w:val="20"/>
        </w:rPr>
        <w:t>Documento SAD: Vistas arquitectónicas relacionadas (secuencia, componentes, clases).</w:t>
      </w:r>
    </w:p>
    <w:p>
      <w:pPr>
        <w:pStyle w:val="ListBullet"/>
        <w:spacing w:before="20" w:after="40"/>
      </w:pPr>
      <w:r>
        <w:rPr>
          <w:rFonts w:ascii="Calibri" w:hAnsi="Calibri"/>
          <w:sz w:val="20"/>
        </w:rPr>
        <w:t>Implementación: Inventario de componentes creados que responden al SRS y SAD.</w:t>
      </w:r>
    </w:p>
    <w:p>
      <w:pPr>
        <w:pStyle w:val="ListBullet"/>
        <w:spacing w:before="20" w:after="40"/>
      </w:pPr>
      <w:r>
        <w:rPr>
          <w:rFonts w:ascii="Calibri" w:hAnsi="Calibri"/>
          <w:sz w:val="20"/>
        </w:rPr>
        <w:t>Documento Evidencia Pruebas: Casos de prueba ejecutados con resultados.</w:t>
      </w:r>
    </w:p>
    <w:p>
      <w:pPr>
        <w:pStyle w:val="ListBullet"/>
        <w:spacing w:before="20" w:after="40"/>
      </w:pPr>
      <w:r>
        <w:rPr>
          <w:rFonts w:ascii="Calibri" w:hAnsi="Calibri"/>
          <w:sz w:val="20"/>
        </w:rPr>
        <w:t>Evidencia de Funcionalidad en Ejecución: [Insertar captura de pantalla aquí]</w:t>
      </w:r>
    </w:p>
    <w:p/>
    <w:p/>
    <w:p>
      <w:pPr>
        <w:pStyle w:val="Heading2"/>
      </w:pPr>
      <w:r>
        <w:rPr>
          <w:rFonts w:ascii="Calibri" w:hAnsi="Calibri"/>
        </w:rPr>
        <w:t>Sprint Backlog  [Fecha: 25/05/2026]</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20"/>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ID</w:t>
            </w:r>
          </w:p>
        </w:tc>
        <w:tc>
          <w:tcPr>
            <w:tcW w:type="dxa" w:w="3685"/>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Nombre</w:t>
            </w:r>
          </w:p>
        </w:tc>
        <w:tc>
          <w:tcPr>
            <w:tcW w:type="dxa" w:w="2551"/>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Task Owner</w:t>
            </w:r>
          </w:p>
        </w:tc>
        <w:tc>
          <w:tcPr>
            <w:tcW w:type="dxa" w:w="850"/>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Tipo</w:t>
            </w:r>
          </w:p>
        </w:tc>
      </w:tr>
      <w:tr>
        <w:tc>
          <w:tcPr>
            <w:tcW w:type="dxa" w:w="1020"/>
            <w:shd w:val="clear" w:color="auto" w:fill="DBEAFE"/>
            <w:tcMar>
              <w:top w:w="80" w:type="dxa"/>
              <w:bottom w:w="80" w:type="dxa"/>
              <w:left w:w="100" w:type="dxa"/>
              <w:right w:w="100" w:type="dxa"/>
            </w:tcMar>
          </w:tcPr>
          <w:p>
            <w:pPr>
              <w:spacing w:before="40" w:after="40"/>
              <w:jc w:val="center"/>
            </w:pPr>
            <w:r>
              <w:rPr>
                <w:rFonts w:ascii="Calibri" w:hAnsi="Calibri"/>
                <w:b w:val="0"/>
                <w:sz w:val="18"/>
              </w:rPr>
              <w:t>UC-003</w:t>
            </w:r>
          </w:p>
        </w:tc>
        <w:tc>
          <w:tcPr>
            <w:tcW w:type="dxa" w:w="3685"/>
            <w:shd w:val="clear" w:color="auto" w:fill="DBEAFE"/>
            <w:tcMar>
              <w:top w:w="80" w:type="dxa"/>
              <w:bottom w:w="80" w:type="dxa"/>
              <w:left w:w="100" w:type="dxa"/>
              <w:right w:w="100" w:type="dxa"/>
            </w:tcMar>
          </w:tcPr>
          <w:p>
            <w:pPr>
              <w:spacing w:before="40" w:after="40"/>
              <w:jc w:val="left"/>
            </w:pPr>
            <w:r>
              <w:rPr>
                <w:rFonts w:ascii="Calibri" w:hAnsi="Calibri"/>
                <w:b w:val="0"/>
                <w:sz w:val="18"/>
              </w:rPr>
              <w:t>Gestión de medicamentos</w:t>
            </w:r>
          </w:p>
        </w:tc>
        <w:tc>
          <w:tcPr>
            <w:tcW w:type="dxa" w:w="2551"/>
            <w:shd w:val="clear" w:color="auto" w:fill="DBEAFE"/>
            <w:tcMar>
              <w:top w:w="80" w:type="dxa"/>
              <w:bottom w:w="80" w:type="dxa"/>
              <w:left w:w="100" w:type="dxa"/>
              <w:right w:w="100" w:type="dxa"/>
            </w:tcMar>
          </w:tcPr>
          <w:p>
            <w:pPr>
              <w:spacing w:before="40" w:after="40"/>
              <w:jc w:val="left"/>
            </w:pPr>
            <w:r>
              <w:rPr>
                <w:rFonts w:ascii="Calibri" w:hAnsi="Calibri"/>
                <w:b w:val="0"/>
                <w:sz w:val="18"/>
              </w:rPr>
              <w:t>Vargas G., A. / Salas J., W.</w:t>
            </w:r>
          </w:p>
        </w:tc>
        <w:tc>
          <w:tcPr>
            <w:tcW w:type="dxa" w:w="850"/>
            <w:shd w:val="clear" w:color="auto" w:fill="DBEAFE"/>
            <w:tcMar>
              <w:top w:w="80" w:type="dxa"/>
              <w:bottom w:w="80" w:type="dxa"/>
              <w:left w:w="100" w:type="dxa"/>
              <w:right w:w="100" w:type="dxa"/>
            </w:tcMar>
          </w:tcPr>
          <w:p>
            <w:pPr>
              <w:spacing w:before="40" w:after="40"/>
              <w:jc w:val="center"/>
            </w:pPr>
            <w:r>
              <w:rPr>
                <w:rFonts w:ascii="Calibri" w:hAnsi="Calibri"/>
                <w:b w:val="0"/>
                <w:sz w:val="18"/>
              </w:rPr>
              <w:t>RF</w:t>
            </w:r>
          </w:p>
        </w:tc>
      </w:tr>
      <w:tr>
        <w:tc>
          <w:tcPr>
            <w:tcW w:type="dxa" w:w="1020"/>
            <w:shd w:val="clear" w:color="auto" w:fill="DCFCE7"/>
            <w:tcMar>
              <w:top w:w="80" w:type="dxa"/>
              <w:bottom w:w="80" w:type="dxa"/>
              <w:left w:w="100" w:type="dxa"/>
              <w:right w:w="100" w:type="dxa"/>
            </w:tcMar>
          </w:tcPr>
          <w:p>
            <w:pPr>
              <w:spacing w:before="40" w:after="40"/>
              <w:jc w:val="center"/>
            </w:pPr>
            <w:r>
              <w:rPr>
                <w:rFonts w:ascii="Calibri" w:hAnsi="Calibri"/>
                <w:b w:val="0"/>
                <w:sz w:val="18"/>
              </w:rPr>
              <w:t>RNF-002</w:t>
            </w:r>
          </w:p>
        </w:tc>
        <w:tc>
          <w:tcPr>
            <w:tcW w:type="dxa" w:w="3685"/>
            <w:shd w:val="clear" w:color="auto" w:fill="DCFCE7"/>
            <w:tcMar>
              <w:top w:w="80" w:type="dxa"/>
              <w:bottom w:w="80" w:type="dxa"/>
              <w:left w:w="100" w:type="dxa"/>
              <w:right w:w="100" w:type="dxa"/>
            </w:tcMar>
          </w:tcPr>
          <w:p>
            <w:pPr>
              <w:spacing w:before="40" w:after="40"/>
              <w:jc w:val="left"/>
            </w:pPr>
            <w:r>
              <w:rPr>
                <w:rFonts w:ascii="Calibri" w:hAnsi="Calibri"/>
                <w:b w:val="0"/>
                <w:sz w:val="18"/>
              </w:rPr>
              <w:t>Disponibilidad</w:t>
            </w:r>
          </w:p>
        </w:tc>
        <w:tc>
          <w:tcPr>
            <w:tcW w:type="dxa" w:w="2551"/>
            <w:shd w:val="clear" w:color="auto" w:fill="DCFCE7"/>
            <w:tcMar>
              <w:top w:w="80" w:type="dxa"/>
              <w:bottom w:w="80" w:type="dxa"/>
              <w:left w:w="100" w:type="dxa"/>
              <w:right w:w="100" w:type="dxa"/>
            </w:tcMar>
          </w:tcPr>
          <w:p>
            <w:pPr>
              <w:spacing w:before="40" w:after="40"/>
              <w:jc w:val="left"/>
            </w:pPr>
            <w:r>
              <w:rPr>
                <w:rFonts w:ascii="Calibri" w:hAnsi="Calibri"/>
                <w:b w:val="0"/>
                <w:sz w:val="18"/>
              </w:rPr>
              <w:t>Vargas Gutierrez, A.</w:t>
            </w:r>
          </w:p>
        </w:tc>
        <w:tc>
          <w:tcPr>
            <w:tcW w:type="dxa" w:w="850"/>
            <w:shd w:val="clear" w:color="auto" w:fill="DCFCE7"/>
            <w:tcMar>
              <w:top w:w="80" w:type="dxa"/>
              <w:bottom w:w="80" w:type="dxa"/>
              <w:left w:w="100" w:type="dxa"/>
              <w:right w:w="100" w:type="dxa"/>
            </w:tcMar>
          </w:tcPr>
          <w:p>
            <w:pPr>
              <w:spacing w:before="40" w:after="40"/>
              <w:jc w:val="center"/>
            </w:pPr>
            <w:r>
              <w:rPr>
                <w:rFonts w:ascii="Calibri" w:hAnsi="Calibri"/>
                <w:b w:val="0"/>
                <w:sz w:val="18"/>
              </w:rPr>
              <w:t>RNF</w:t>
            </w:r>
          </w:p>
        </w:tc>
      </w:tr>
      <w:tr>
        <w:tc>
          <w:tcPr>
            <w:tcW w:type="dxa" w:w="1020"/>
            <w:shd w:val="clear" w:color="auto" w:fill="DCFCE7"/>
            <w:tcMar>
              <w:top w:w="80" w:type="dxa"/>
              <w:bottom w:w="80" w:type="dxa"/>
              <w:left w:w="100" w:type="dxa"/>
              <w:right w:w="100" w:type="dxa"/>
            </w:tcMar>
          </w:tcPr>
          <w:p>
            <w:pPr>
              <w:spacing w:before="40" w:after="40"/>
              <w:jc w:val="center"/>
            </w:pPr>
            <w:r>
              <w:rPr>
                <w:rFonts w:ascii="Calibri" w:hAnsi="Calibri"/>
                <w:b w:val="0"/>
                <w:sz w:val="18"/>
              </w:rPr>
              <w:t>RNF-003</w:t>
            </w:r>
          </w:p>
        </w:tc>
        <w:tc>
          <w:tcPr>
            <w:tcW w:type="dxa" w:w="3685"/>
            <w:shd w:val="clear" w:color="auto" w:fill="DCFCE7"/>
            <w:tcMar>
              <w:top w:w="80" w:type="dxa"/>
              <w:bottom w:w="80" w:type="dxa"/>
              <w:left w:w="100" w:type="dxa"/>
              <w:right w:w="100" w:type="dxa"/>
            </w:tcMar>
          </w:tcPr>
          <w:p>
            <w:pPr>
              <w:spacing w:before="40" w:after="40"/>
              <w:jc w:val="left"/>
            </w:pPr>
            <w:r>
              <w:rPr>
                <w:rFonts w:ascii="Calibri" w:hAnsi="Calibri"/>
                <w:b w:val="0"/>
                <w:sz w:val="18"/>
              </w:rPr>
              <w:t>Consistencia de datos</w:t>
            </w:r>
          </w:p>
        </w:tc>
        <w:tc>
          <w:tcPr>
            <w:tcW w:type="dxa" w:w="2551"/>
            <w:shd w:val="clear" w:color="auto" w:fill="DCFCE7"/>
            <w:tcMar>
              <w:top w:w="80" w:type="dxa"/>
              <w:bottom w:w="80" w:type="dxa"/>
              <w:left w:w="100" w:type="dxa"/>
              <w:right w:w="100" w:type="dxa"/>
            </w:tcMar>
          </w:tcPr>
          <w:p>
            <w:pPr>
              <w:spacing w:before="40" w:after="40"/>
              <w:jc w:val="left"/>
            </w:pPr>
            <w:r>
              <w:rPr>
                <w:rFonts w:ascii="Calibri" w:hAnsi="Calibri"/>
                <w:b w:val="0"/>
                <w:sz w:val="18"/>
              </w:rPr>
              <w:t>Salas Jiménez, W.</w:t>
            </w:r>
          </w:p>
        </w:tc>
        <w:tc>
          <w:tcPr>
            <w:tcW w:type="dxa" w:w="850"/>
            <w:shd w:val="clear" w:color="auto" w:fill="DCFCE7"/>
            <w:tcMar>
              <w:top w:w="80" w:type="dxa"/>
              <w:bottom w:w="80" w:type="dxa"/>
              <w:left w:w="100" w:type="dxa"/>
              <w:right w:w="100" w:type="dxa"/>
            </w:tcMar>
          </w:tcPr>
          <w:p>
            <w:pPr>
              <w:spacing w:before="40" w:after="40"/>
              <w:jc w:val="center"/>
            </w:pPr>
            <w:r>
              <w:rPr>
                <w:rFonts w:ascii="Calibri" w:hAnsi="Calibri"/>
                <w:b w:val="0"/>
                <w:sz w:val="18"/>
              </w:rPr>
              <w:t>RNF</w:t>
            </w:r>
          </w:p>
        </w:tc>
      </w:tr>
    </w:tbl>
    <w:p/>
    <w:p>
      <w:pPr>
        <w:spacing w:before="20" w:after="80"/>
      </w:pPr>
      <w:r>
        <w:rPr>
          <w:rFonts w:ascii="Calibri" w:hAnsi="Calibri"/>
          <w:b/>
          <w:sz w:val="20"/>
        </w:rPr>
        <w:t>Descripción del Sprint:</w:t>
      </w:r>
    </w:p>
    <w:p>
      <w:pPr>
        <w:spacing w:before="20" w:after="80"/>
      </w:pPr>
      <w:r>
        <w:rPr>
          <w:rFonts w:ascii="Calibri" w:hAnsi="Calibri"/>
          <w:b w:val="0"/>
          <w:sz w:val="20"/>
        </w:rPr>
        <w:t>El Sprint 3 desarrolla el núcleo operativo del inventario farmacéutico mediante UC-003 (Gestión de medicamentos), que implementa las cuatro operaciones CRUD: listar el inventario completo, registrar nuevos medicamentos con todos sus metadatos (código, laboratorio, lote, stock, costo, precio de venta, fecha de vencimiento y registro sanitario), modificar registros existentes y consultar disponibilidad y precio de venta. Este UC consolida los anteriores RF-004, RF-005, RF-008, RF-009 y RF-010. RNF-002 (Disponibilidad) garantiza operación continua del sistema, y RNF-003 (Consistencia de datos) asegura que cualquier cambio se refleje coherentemente en todas las vistas. La trazabilidad comprenderá el SRS del módulo de inventario, el SAD con diagramas de secuencia de gestión de medicamentos, la implementación de los servicios CRUD y sus pruebas de creación, actualización y consulta de registros.</w:t>
      </w:r>
    </w:p>
    <w:p>
      <w:pPr>
        <w:spacing w:before="20" w:after="80"/>
      </w:pPr>
      <w:r>
        <w:rPr>
          <w:rFonts w:ascii="Calibri" w:hAnsi="Calibri"/>
          <w:b/>
          <w:sz w:val="20"/>
        </w:rPr>
        <w:t>Trazabilidad requerida:</w:t>
      </w:r>
    </w:p>
    <w:p>
      <w:pPr>
        <w:pStyle w:val="ListBullet"/>
        <w:spacing w:before="20" w:after="40"/>
      </w:pPr>
      <w:r>
        <w:rPr>
          <w:rFonts w:ascii="Calibri" w:hAnsi="Calibri"/>
          <w:sz w:val="20"/>
        </w:rPr>
        <w:t>Documento SRS: Sección de requerimientos cubiertos por el sprint.</w:t>
      </w:r>
    </w:p>
    <w:p>
      <w:pPr>
        <w:pStyle w:val="ListBullet"/>
        <w:spacing w:before="20" w:after="40"/>
      </w:pPr>
      <w:r>
        <w:rPr>
          <w:rFonts w:ascii="Calibri" w:hAnsi="Calibri"/>
          <w:sz w:val="20"/>
        </w:rPr>
        <w:t>Documento SAD: Vistas arquitectónicas relacionadas (secuencia, componentes, clases).</w:t>
      </w:r>
    </w:p>
    <w:p>
      <w:pPr>
        <w:pStyle w:val="ListBullet"/>
        <w:spacing w:before="20" w:after="40"/>
      </w:pPr>
      <w:r>
        <w:rPr>
          <w:rFonts w:ascii="Calibri" w:hAnsi="Calibri"/>
          <w:sz w:val="20"/>
        </w:rPr>
        <w:t>Implementación: Inventario de componentes creados que responden al SRS y SAD.</w:t>
      </w:r>
    </w:p>
    <w:p>
      <w:pPr>
        <w:pStyle w:val="ListBullet"/>
        <w:spacing w:before="20" w:after="40"/>
      </w:pPr>
      <w:r>
        <w:rPr>
          <w:rFonts w:ascii="Calibri" w:hAnsi="Calibri"/>
          <w:sz w:val="20"/>
        </w:rPr>
        <w:t>Documento Evidencia Pruebas: Casos de prueba ejecutados con resultados.</w:t>
      </w:r>
    </w:p>
    <w:p>
      <w:pPr>
        <w:pStyle w:val="ListBullet"/>
        <w:spacing w:before="20" w:after="40"/>
      </w:pPr>
      <w:r>
        <w:rPr>
          <w:rFonts w:ascii="Calibri" w:hAnsi="Calibri"/>
          <w:sz w:val="20"/>
        </w:rPr>
        <w:t>Evidencia de Funcionalidad en Ejecución: [Insertar captura de pantalla aquí]</w:t>
      </w:r>
    </w:p>
    <w:p/>
    <w:p/>
    <w:p>
      <w:pPr>
        <w:pStyle w:val="Heading2"/>
      </w:pPr>
      <w:r>
        <w:rPr>
          <w:rFonts w:ascii="Calibri" w:hAnsi="Calibri"/>
        </w:rPr>
        <w:t>Sprint Backlog  [Fecha: 01/06/2026]  ⟶  Entregable Unidad 2</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20"/>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ID</w:t>
            </w:r>
          </w:p>
        </w:tc>
        <w:tc>
          <w:tcPr>
            <w:tcW w:type="dxa" w:w="3685"/>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Nombre</w:t>
            </w:r>
          </w:p>
        </w:tc>
        <w:tc>
          <w:tcPr>
            <w:tcW w:type="dxa" w:w="2551"/>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Task Owner</w:t>
            </w:r>
          </w:p>
        </w:tc>
        <w:tc>
          <w:tcPr>
            <w:tcW w:type="dxa" w:w="850"/>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Tipo</w:t>
            </w:r>
          </w:p>
        </w:tc>
      </w:tr>
      <w:tr>
        <w:tc>
          <w:tcPr>
            <w:tcW w:type="dxa" w:w="1020"/>
            <w:shd w:val="clear" w:color="auto" w:fill="DBEAFE"/>
            <w:tcMar>
              <w:top w:w="80" w:type="dxa"/>
              <w:bottom w:w="80" w:type="dxa"/>
              <w:left w:w="100" w:type="dxa"/>
              <w:right w:w="100" w:type="dxa"/>
            </w:tcMar>
          </w:tcPr>
          <w:p>
            <w:pPr>
              <w:spacing w:before="40" w:after="40"/>
              <w:jc w:val="center"/>
            </w:pPr>
            <w:r>
              <w:rPr>
                <w:rFonts w:ascii="Calibri" w:hAnsi="Calibri"/>
                <w:b w:val="0"/>
                <w:sz w:val="18"/>
              </w:rPr>
              <w:t>UC-004</w:t>
            </w:r>
          </w:p>
        </w:tc>
        <w:tc>
          <w:tcPr>
            <w:tcW w:type="dxa" w:w="3685"/>
            <w:shd w:val="clear" w:color="auto" w:fill="DBEAFE"/>
            <w:tcMar>
              <w:top w:w="80" w:type="dxa"/>
              <w:bottom w:w="80" w:type="dxa"/>
              <w:left w:w="100" w:type="dxa"/>
              <w:right w:w="100" w:type="dxa"/>
            </w:tcMar>
          </w:tcPr>
          <w:p>
            <w:pPr>
              <w:spacing w:before="40" w:after="40"/>
              <w:jc w:val="left"/>
            </w:pPr>
            <w:r>
              <w:rPr>
                <w:rFonts w:ascii="Calibri" w:hAnsi="Calibri"/>
                <w:b w:val="0"/>
                <w:sz w:val="18"/>
              </w:rPr>
              <w:t>Búsqueda y filtrado de medicamentos</w:t>
            </w:r>
          </w:p>
        </w:tc>
        <w:tc>
          <w:tcPr>
            <w:tcW w:type="dxa" w:w="2551"/>
            <w:shd w:val="clear" w:color="auto" w:fill="DBEAFE"/>
            <w:tcMar>
              <w:top w:w="80" w:type="dxa"/>
              <w:bottom w:w="80" w:type="dxa"/>
              <w:left w:w="100" w:type="dxa"/>
              <w:right w:w="100" w:type="dxa"/>
            </w:tcMar>
          </w:tcPr>
          <w:p>
            <w:pPr>
              <w:spacing w:before="40" w:after="40"/>
              <w:jc w:val="left"/>
            </w:pPr>
            <w:r>
              <w:rPr>
                <w:rFonts w:ascii="Calibri" w:hAnsi="Calibri"/>
                <w:b w:val="0"/>
                <w:sz w:val="18"/>
              </w:rPr>
              <w:t>Vargas Gutierrez, A.</w:t>
            </w:r>
          </w:p>
        </w:tc>
        <w:tc>
          <w:tcPr>
            <w:tcW w:type="dxa" w:w="850"/>
            <w:shd w:val="clear" w:color="auto" w:fill="DBEAFE"/>
            <w:tcMar>
              <w:top w:w="80" w:type="dxa"/>
              <w:bottom w:w="80" w:type="dxa"/>
              <w:left w:w="100" w:type="dxa"/>
              <w:right w:w="100" w:type="dxa"/>
            </w:tcMar>
          </w:tcPr>
          <w:p>
            <w:pPr>
              <w:spacing w:before="40" w:after="40"/>
              <w:jc w:val="center"/>
            </w:pPr>
            <w:r>
              <w:rPr>
                <w:rFonts w:ascii="Calibri" w:hAnsi="Calibri"/>
                <w:b w:val="0"/>
                <w:sz w:val="18"/>
              </w:rPr>
              <w:t>RF</w:t>
            </w:r>
          </w:p>
        </w:tc>
      </w:tr>
      <w:tr>
        <w:tc>
          <w:tcPr>
            <w:tcW w:type="dxa" w:w="1020"/>
            <w:shd w:val="clear" w:color="auto" w:fill="DBEAFE"/>
            <w:tcMar>
              <w:top w:w="80" w:type="dxa"/>
              <w:bottom w:w="80" w:type="dxa"/>
              <w:left w:w="100" w:type="dxa"/>
              <w:right w:w="100" w:type="dxa"/>
            </w:tcMar>
          </w:tcPr>
          <w:p>
            <w:pPr>
              <w:spacing w:before="40" w:after="40"/>
              <w:jc w:val="center"/>
            </w:pPr>
            <w:r>
              <w:rPr>
                <w:rFonts w:ascii="Calibri" w:hAnsi="Calibri"/>
                <w:b w:val="0"/>
                <w:sz w:val="18"/>
              </w:rPr>
              <w:t>UC-005</w:t>
            </w:r>
          </w:p>
        </w:tc>
        <w:tc>
          <w:tcPr>
            <w:tcW w:type="dxa" w:w="3685"/>
            <w:shd w:val="clear" w:color="auto" w:fill="DBEAFE"/>
            <w:tcMar>
              <w:top w:w="80" w:type="dxa"/>
              <w:bottom w:w="80" w:type="dxa"/>
              <w:left w:w="100" w:type="dxa"/>
              <w:right w:w="100" w:type="dxa"/>
            </w:tcMar>
          </w:tcPr>
          <w:p>
            <w:pPr>
              <w:spacing w:before="40" w:after="40"/>
              <w:jc w:val="left"/>
            </w:pPr>
            <w:r>
              <w:rPr>
                <w:rFonts w:ascii="Calibri" w:hAnsi="Calibri"/>
                <w:b w:val="0"/>
                <w:sz w:val="18"/>
              </w:rPr>
              <w:t>Control de inventario</w:t>
            </w:r>
          </w:p>
        </w:tc>
        <w:tc>
          <w:tcPr>
            <w:tcW w:type="dxa" w:w="2551"/>
            <w:shd w:val="clear" w:color="auto" w:fill="DBEAFE"/>
            <w:tcMar>
              <w:top w:w="80" w:type="dxa"/>
              <w:bottom w:w="80" w:type="dxa"/>
              <w:left w:w="100" w:type="dxa"/>
              <w:right w:w="100" w:type="dxa"/>
            </w:tcMar>
          </w:tcPr>
          <w:p>
            <w:pPr>
              <w:spacing w:before="40" w:after="40"/>
              <w:jc w:val="left"/>
            </w:pPr>
            <w:r>
              <w:rPr>
                <w:rFonts w:ascii="Calibri" w:hAnsi="Calibri"/>
                <w:b w:val="0"/>
                <w:sz w:val="18"/>
              </w:rPr>
              <w:t>Salas Jiménez, W.</w:t>
            </w:r>
          </w:p>
        </w:tc>
        <w:tc>
          <w:tcPr>
            <w:tcW w:type="dxa" w:w="850"/>
            <w:shd w:val="clear" w:color="auto" w:fill="DBEAFE"/>
            <w:tcMar>
              <w:top w:w="80" w:type="dxa"/>
              <w:bottom w:w="80" w:type="dxa"/>
              <w:left w:w="100" w:type="dxa"/>
              <w:right w:w="100" w:type="dxa"/>
            </w:tcMar>
          </w:tcPr>
          <w:p>
            <w:pPr>
              <w:spacing w:before="40" w:after="40"/>
              <w:jc w:val="center"/>
            </w:pPr>
            <w:r>
              <w:rPr>
                <w:rFonts w:ascii="Calibri" w:hAnsi="Calibri"/>
                <w:b w:val="0"/>
                <w:sz w:val="18"/>
              </w:rPr>
              <w:t>RF</w:t>
            </w:r>
          </w:p>
        </w:tc>
      </w:tr>
      <w:tr>
        <w:tc>
          <w:tcPr>
            <w:tcW w:type="dxa" w:w="1020"/>
            <w:shd w:val="clear" w:color="auto" w:fill="DCFCE7"/>
            <w:tcMar>
              <w:top w:w="80" w:type="dxa"/>
              <w:bottom w:w="80" w:type="dxa"/>
              <w:left w:w="100" w:type="dxa"/>
              <w:right w:w="100" w:type="dxa"/>
            </w:tcMar>
          </w:tcPr>
          <w:p>
            <w:pPr>
              <w:spacing w:before="40" w:after="40"/>
              <w:jc w:val="center"/>
            </w:pPr>
            <w:r>
              <w:rPr>
                <w:rFonts w:ascii="Calibri" w:hAnsi="Calibri"/>
                <w:b w:val="0"/>
                <w:sz w:val="18"/>
              </w:rPr>
              <w:t>RNF-004</w:t>
            </w:r>
          </w:p>
        </w:tc>
        <w:tc>
          <w:tcPr>
            <w:tcW w:type="dxa" w:w="3685"/>
            <w:shd w:val="clear" w:color="auto" w:fill="DCFCE7"/>
            <w:tcMar>
              <w:top w:w="80" w:type="dxa"/>
              <w:bottom w:w="80" w:type="dxa"/>
              <w:left w:w="100" w:type="dxa"/>
              <w:right w:w="100" w:type="dxa"/>
            </w:tcMar>
          </w:tcPr>
          <w:p>
            <w:pPr>
              <w:spacing w:before="40" w:after="40"/>
              <w:jc w:val="left"/>
            </w:pPr>
            <w:r>
              <w:rPr>
                <w:rFonts w:ascii="Calibri" w:hAnsi="Calibri"/>
                <w:b w:val="0"/>
                <w:sz w:val="18"/>
              </w:rPr>
              <w:t>Rendimiento</w:t>
            </w:r>
          </w:p>
        </w:tc>
        <w:tc>
          <w:tcPr>
            <w:tcW w:type="dxa" w:w="2551"/>
            <w:shd w:val="clear" w:color="auto" w:fill="DCFCE7"/>
            <w:tcMar>
              <w:top w:w="80" w:type="dxa"/>
              <w:bottom w:w="80" w:type="dxa"/>
              <w:left w:w="100" w:type="dxa"/>
              <w:right w:w="100" w:type="dxa"/>
            </w:tcMar>
          </w:tcPr>
          <w:p>
            <w:pPr>
              <w:spacing w:before="40" w:after="40"/>
              <w:jc w:val="left"/>
            </w:pPr>
            <w:r>
              <w:rPr>
                <w:rFonts w:ascii="Calibri" w:hAnsi="Calibri"/>
                <w:b w:val="0"/>
                <w:sz w:val="18"/>
              </w:rPr>
              <w:t>Vargas Gutierrez, A.</w:t>
            </w:r>
          </w:p>
        </w:tc>
        <w:tc>
          <w:tcPr>
            <w:tcW w:type="dxa" w:w="850"/>
            <w:shd w:val="clear" w:color="auto" w:fill="DCFCE7"/>
            <w:tcMar>
              <w:top w:w="80" w:type="dxa"/>
              <w:bottom w:w="80" w:type="dxa"/>
              <w:left w:w="100" w:type="dxa"/>
              <w:right w:w="100" w:type="dxa"/>
            </w:tcMar>
          </w:tcPr>
          <w:p>
            <w:pPr>
              <w:spacing w:before="40" w:after="40"/>
              <w:jc w:val="center"/>
            </w:pPr>
            <w:r>
              <w:rPr>
                <w:rFonts w:ascii="Calibri" w:hAnsi="Calibri"/>
                <w:b w:val="0"/>
                <w:sz w:val="18"/>
              </w:rPr>
              <w:t>RNF</w:t>
            </w:r>
          </w:p>
        </w:tc>
      </w:tr>
    </w:tbl>
    <w:p/>
    <w:p>
      <w:pPr>
        <w:spacing w:before="20" w:after="80"/>
      </w:pPr>
      <w:r>
        <w:rPr>
          <w:rFonts w:ascii="Calibri" w:hAnsi="Calibri"/>
          <w:b/>
          <w:sz w:val="20"/>
        </w:rPr>
        <w:t>Descripción del Sprint:</w:t>
      </w:r>
    </w:p>
    <w:p>
      <w:pPr>
        <w:spacing w:before="20" w:after="80"/>
      </w:pPr>
      <w:r>
        <w:rPr>
          <w:rFonts w:ascii="Calibri" w:hAnsi="Calibri"/>
          <w:b w:val="0"/>
          <w:sz w:val="20"/>
        </w:rPr>
        <w:t>El Sprint 4 es el Entregable de Unidad 2. UC-004 (Búsqueda y filtrado) potencia la localización de medicamentos mediante búsqueda inteligente con IA que sugiere nombres estandarizados de fuentes farmacéuticas, complementada con filtro por laboratorio fabricante (consolida RF-006 y RF-007). UC-005 (Control de inventario) implementa el módulo de monitoreo de stock: visualización de medicamentos próximos a vencer o vencidos, semáforo de estado (normal/bajo/crítico) y filtros por laboratorio, mes o año sobre la lista de vencimientos (consolida RF-011, RF-012 y RF-013). RNF-004 (Rendimiento) asegura que todas las operaciones de búsqueda y filtrado respondan en menos de 3 segundos. La trazabilidad abarcará el SRS del motor de búsqueda IA y del módulo de inventario, el SAD con los diagramas de secuencia correspondientes, la implementación del componente de autocompletado y del módulo de vencimientos, y pruebas de tiempo de respuesta y precisión de sugerencias.</w:t>
      </w:r>
    </w:p>
    <w:p>
      <w:pPr>
        <w:spacing w:before="20" w:after="80"/>
      </w:pPr>
      <w:r>
        <w:rPr>
          <w:rFonts w:ascii="Calibri" w:hAnsi="Calibri"/>
          <w:b/>
          <w:sz w:val="20"/>
        </w:rPr>
        <w:t>Trazabilidad requerida:</w:t>
      </w:r>
    </w:p>
    <w:p>
      <w:pPr>
        <w:pStyle w:val="ListBullet"/>
        <w:spacing w:before="20" w:after="40"/>
      </w:pPr>
      <w:r>
        <w:rPr>
          <w:rFonts w:ascii="Calibri" w:hAnsi="Calibri"/>
          <w:sz w:val="20"/>
        </w:rPr>
        <w:t>Documento SRS: Sección de requerimientos cubiertos por el sprint.</w:t>
      </w:r>
    </w:p>
    <w:p>
      <w:pPr>
        <w:pStyle w:val="ListBullet"/>
        <w:spacing w:before="20" w:after="40"/>
      </w:pPr>
      <w:r>
        <w:rPr>
          <w:rFonts w:ascii="Calibri" w:hAnsi="Calibri"/>
          <w:sz w:val="20"/>
        </w:rPr>
        <w:t>Documento SAD: Vistas arquitectónicas relacionadas (secuencia, componentes, clases).</w:t>
      </w:r>
    </w:p>
    <w:p>
      <w:pPr>
        <w:pStyle w:val="ListBullet"/>
        <w:spacing w:before="20" w:after="40"/>
      </w:pPr>
      <w:r>
        <w:rPr>
          <w:rFonts w:ascii="Calibri" w:hAnsi="Calibri"/>
          <w:sz w:val="20"/>
        </w:rPr>
        <w:t>Implementación: Inventario de componentes creados que responden al SRS y SAD.</w:t>
      </w:r>
    </w:p>
    <w:p>
      <w:pPr>
        <w:pStyle w:val="ListBullet"/>
        <w:spacing w:before="20" w:after="40"/>
      </w:pPr>
      <w:r>
        <w:rPr>
          <w:rFonts w:ascii="Calibri" w:hAnsi="Calibri"/>
          <w:sz w:val="20"/>
        </w:rPr>
        <w:t>Documento Evidencia Pruebas: Casos de prueba ejecutados con resultados.</w:t>
      </w:r>
    </w:p>
    <w:p>
      <w:pPr>
        <w:pStyle w:val="ListBullet"/>
        <w:spacing w:before="20" w:after="40"/>
      </w:pPr>
      <w:r>
        <w:rPr>
          <w:rFonts w:ascii="Calibri" w:hAnsi="Calibri"/>
          <w:sz w:val="20"/>
        </w:rPr>
        <w:t>Evidencia de Funcionalidad en Ejecución: [Insertar captura de pantalla aquí]</w:t>
      </w:r>
    </w:p>
    <w:p/>
    <w:p/>
    <w:p>
      <w:pPr>
        <w:pStyle w:val="Heading2"/>
      </w:pPr>
      <w:r>
        <w:rPr>
          <w:rFonts w:ascii="Calibri" w:hAnsi="Calibri"/>
        </w:rPr>
        <w:t>Sprint Backlog  [Fecha: 08/06/2026]  ⟶  Entregable Unidad 3</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20"/>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ID</w:t>
            </w:r>
          </w:p>
        </w:tc>
        <w:tc>
          <w:tcPr>
            <w:tcW w:type="dxa" w:w="3685"/>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Nombre</w:t>
            </w:r>
          </w:p>
        </w:tc>
        <w:tc>
          <w:tcPr>
            <w:tcW w:type="dxa" w:w="2551"/>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Task Owner</w:t>
            </w:r>
          </w:p>
        </w:tc>
        <w:tc>
          <w:tcPr>
            <w:tcW w:type="dxa" w:w="850"/>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Tipo</w:t>
            </w:r>
          </w:p>
        </w:tc>
      </w:tr>
      <w:tr>
        <w:tc>
          <w:tcPr>
            <w:tcW w:type="dxa" w:w="1020"/>
            <w:shd w:val="clear" w:color="auto" w:fill="DBEAFE"/>
            <w:tcMar>
              <w:top w:w="80" w:type="dxa"/>
              <w:bottom w:w="80" w:type="dxa"/>
              <w:left w:w="100" w:type="dxa"/>
              <w:right w:w="100" w:type="dxa"/>
            </w:tcMar>
          </w:tcPr>
          <w:p>
            <w:pPr>
              <w:spacing w:before="40" w:after="40"/>
              <w:jc w:val="center"/>
            </w:pPr>
            <w:r>
              <w:rPr>
                <w:rFonts w:ascii="Calibri" w:hAnsi="Calibri"/>
                <w:b w:val="0"/>
                <w:sz w:val="18"/>
              </w:rPr>
              <w:t>UC-006</w:t>
            </w:r>
          </w:p>
        </w:tc>
        <w:tc>
          <w:tcPr>
            <w:tcW w:type="dxa" w:w="3685"/>
            <w:shd w:val="clear" w:color="auto" w:fill="DBEAFE"/>
            <w:tcMar>
              <w:top w:w="80" w:type="dxa"/>
              <w:bottom w:w="80" w:type="dxa"/>
              <w:left w:w="100" w:type="dxa"/>
              <w:right w:w="100" w:type="dxa"/>
            </w:tcMar>
          </w:tcPr>
          <w:p>
            <w:pPr>
              <w:spacing w:before="40" w:after="40"/>
              <w:jc w:val="left"/>
            </w:pPr>
            <w:r>
              <w:rPr>
                <w:rFonts w:ascii="Calibri" w:hAnsi="Calibri"/>
                <w:b w:val="0"/>
                <w:sz w:val="18"/>
              </w:rPr>
              <w:t>Gestión de notificaciones</w:t>
            </w:r>
          </w:p>
        </w:tc>
        <w:tc>
          <w:tcPr>
            <w:tcW w:type="dxa" w:w="2551"/>
            <w:shd w:val="clear" w:color="auto" w:fill="DBEAFE"/>
            <w:tcMar>
              <w:top w:w="80" w:type="dxa"/>
              <w:bottom w:w="80" w:type="dxa"/>
              <w:left w:w="100" w:type="dxa"/>
              <w:right w:w="100" w:type="dxa"/>
            </w:tcMar>
          </w:tcPr>
          <w:p>
            <w:pPr>
              <w:spacing w:before="40" w:after="40"/>
              <w:jc w:val="left"/>
            </w:pPr>
            <w:r>
              <w:rPr>
                <w:rFonts w:ascii="Calibri" w:hAnsi="Calibri"/>
                <w:b w:val="0"/>
                <w:sz w:val="18"/>
              </w:rPr>
              <w:t>Vargas Gutierrez, A.</w:t>
            </w:r>
          </w:p>
        </w:tc>
        <w:tc>
          <w:tcPr>
            <w:tcW w:type="dxa" w:w="850"/>
            <w:shd w:val="clear" w:color="auto" w:fill="DBEAFE"/>
            <w:tcMar>
              <w:top w:w="80" w:type="dxa"/>
              <w:bottom w:w="80" w:type="dxa"/>
              <w:left w:w="100" w:type="dxa"/>
              <w:right w:w="100" w:type="dxa"/>
            </w:tcMar>
          </w:tcPr>
          <w:p>
            <w:pPr>
              <w:spacing w:before="40" w:after="40"/>
              <w:jc w:val="center"/>
            </w:pPr>
            <w:r>
              <w:rPr>
                <w:rFonts w:ascii="Calibri" w:hAnsi="Calibri"/>
                <w:b w:val="0"/>
                <w:sz w:val="18"/>
              </w:rPr>
              <w:t>RF</w:t>
            </w:r>
          </w:p>
        </w:tc>
      </w:tr>
      <w:tr>
        <w:tc>
          <w:tcPr>
            <w:tcW w:type="dxa" w:w="1020"/>
            <w:shd w:val="clear" w:color="auto" w:fill="DCFCE7"/>
            <w:tcMar>
              <w:top w:w="80" w:type="dxa"/>
              <w:bottom w:w="80" w:type="dxa"/>
              <w:left w:w="100" w:type="dxa"/>
              <w:right w:w="100" w:type="dxa"/>
            </w:tcMar>
          </w:tcPr>
          <w:p>
            <w:pPr>
              <w:spacing w:before="40" w:after="40"/>
              <w:jc w:val="center"/>
            </w:pPr>
            <w:r>
              <w:rPr>
                <w:rFonts w:ascii="Calibri" w:hAnsi="Calibri"/>
                <w:b w:val="0"/>
                <w:sz w:val="18"/>
              </w:rPr>
              <w:t>RNF-005</w:t>
            </w:r>
          </w:p>
        </w:tc>
        <w:tc>
          <w:tcPr>
            <w:tcW w:type="dxa" w:w="3685"/>
            <w:shd w:val="clear" w:color="auto" w:fill="DCFCE7"/>
            <w:tcMar>
              <w:top w:w="80" w:type="dxa"/>
              <w:bottom w:w="80" w:type="dxa"/>
              <w:left w:w="100" w:type="dxa"/>
              <w:right w:w="100" w:type="dxa"/>
            </w:tcMar>
          </w:tcPr>
          <w:p>
            <w:pPr>
              <w:spacing w:before="40" w:after="40"/>
              <w:jc w:val="left"/>
            </w:pPr>
            <w:r>
              <w:rPr>
                <w:rFonts w:ascii="Calibri" w:hAnsi="Calibri"/>
                <w:b w:val="0"/>
                <w:sz w:val="18"/>
              </w:rPr>
              <w:t>Actualización de información</w:t>
            </w:r>
          </w:p>
        </w:tc>
        <w:tc>
          <w:tcPr>
            <w:tcW w:type="dxa" w:w="2551"/>
            <w:shd w:val="clear" w:color="auto" w:fill="DCFCE7"/>
            <w:tcMar>
              <w:top w:w="80" w:type="dxa"/>
              <w:bottom w:w="80" w:type="dxa"/>
              <w:left w:w="100" w:type="dxa"/>
              <w:right w:w="100" w:type="dxa"/>
            </w:tcMar>
          </w:tcPr>
          <w:p>
            <w:pPr>
              <w:spacing w:before="40" w:after="40"/>
              <w:jc w:val="left"/>
            </w:pPr>
            <w:r>
              <w:rPr>
                <w:rFonts w:ascii="Calibri" w:hAnsi="Calibri"/>
                <w:b w:val="0"/>
                <w:sz w:val="18"/>
              </w:rPr>
              <w:t>Salas Jiménez, W.</w:t>
            </w:r>
          </w:p>
        </w:tc>
        <w:tc>
          <w:tcPr>
            <w:tcW w:type="dxa" w:w="850"/>
            <w:shd w:val="clear" w:color="auto" w:fill="DCFCE7"/>
            <w:tcMar>
              <w:top w:w="80" w:type="dxa"/>
              <w:bottom w:w="80" w:type="dxa"/>
              <w:left w:w="100" w:type="dxa"/>
              <w:right w:w="100" w:type="dxa"/>
            </w:tcMar>
          </w:tcPr>
          <w:p>
            <w:pPr>
              <w:spacing w:before="40" w:after="40"/>
              <w:jc w:val="center"/>
            </w:pPr>
            <w:r>
              <w:rPr>
                <w:rFonts w:ascii="Calibri" w:hAnsi="Calibri"/>
                <w:b w:val="0"/>
                <w:sz w:val="18"/>
              </w:rPr>
              <w:t>RNF</w:t>
            </w:r>
          </w:p>
        </w:tc>
      </w:tr>
    </w:tbl>
    <w:p/>
    <w:p>
      <w:pPr>
        <w:spacing w:before="20" w:after="80"/>
      </w:pPr>
      <w:r>
        <w:rPr>
          <w:rFonts w:ascii="Calibri" w:hAnsi="Calibri"/>
          <w:b/>
          <w:sz w:val="20"/>
        </w:rPr>
        <w:t>Descripción del Sprint:</w:t>
      </w:r>
    </w:p>
    <w:p>
      <w:pPr>
        <w:spacing w:before="20" w:after="80"/>
      </w:pPr>
      <w:r>
        <w:rPr>
          <w:rFonts w:ascii="Calibri" w:hAnsi="Calibri"/>
          <w:b w:val="0"/>
          <w:sz w:val="20"/>
        </w:rPr>
        <w:t>El Sprint 5 implementa el sistema de alertas proactivo del inventario mediante UC-006 (Gestión de notificaciones), que consolida los anteriores RF-014 y RF-015. Se desarrolla la generación automática de notificaciones ante eventos críticos (stock bajo, stock crítico, vencimientos próximos) y la bandeja de notificaciones donde el personal puede revisar todas las alertas activas ordenadas por prioridad, marcando las leídas de forma individual o masiva. RNF-005 (Actualización de información) garantiza que cualquier cambio en el inventario se propague inmediatamente a la bandeja y a los paneles del sistema. La trazabilidad incluirá el SRS del módulo de alertas, el SAD con el diagrama de secuencia de notificaciones, la implementación del generador de alertas, y pruebas de activación ante umbrales configurados de stock y vencimiento.</w:t>
      </w:r>
    </w:p>
    <w:p>
      <w:pPr>
        <w:spacing w:before="20" w:after="80"/>
      </w:pPr>
      <w:r>
        <w:rPr>
          <w:rFonts w:ascii="Calibri" w:hAnsi="Calibri"/>
          <w:b/>
          <w:sz w:val="20"/>
        </w:rPr>
        <w:t>Trazabilidad requerida:</w:t>
      </w:r>
    </w:p>
    <w:p>
      <w:pPr>
        <w:pStyle w:val="ListBullet"/>
        <w:spacing w:before="20" w:after="40"/>
      </w:pPr>
      <w:r>
        <w:rPr>
          <w:rFonts w:ascii="Calibri" w:hAnsi="Calibri"/>
          <w:sz w:val="20"/>
        </w:rPr>
        <w:t>Documento SRS: Sección de requerimientos cubiertos por el sprint.</w:t>
      </w:r>
    </w:p>
    <w:p>
      <w:pPr>
        <w:pStyle w:val="ListBullet"/>
        <w:spacing w:before="20" w:after="40"/>
      </w:pPr>
      <w:r>
        <w:rPr>
          <w:rFonts w:ascii="Calibri" w:hAnsi="Calibri"/>
          <w:sz w:val="20"/>
        </w:rPr>
        <w:t>Documento SAD: Vistas arquitectónicas relacionadas (secuencia, componentes, clases).</w:t>
      </w:r>
    </w:p>
    <w:p>
      <w:pPr>
        <w:pStyle w:val="ListBullet"/>
        <w:spacing w:before="20" w:after="40"/>
      </w:pPr>
      <w:r>
        <w:rPr>
          <w:rFonts w:ascii="Calibri" w:hAnsi="Calibri"/>
          <w:sz w:val="20"/>
        </w:rPr>
        <w:t>Implementación: Inventario de componentes creados que responden al SRS y SAD.</w:t>
      </w:r>
    </w:p>
    <w:p>
      <w:pPr>
        <w:pStyle w:val="ListBullet"/>
        <w:spacing w:before="20" w:after="40"/>
      </w:pPr>
      <w:r>
        <w:rPr>
          <w:rFonts w:ascii="Calibri" w:hAnsi="Calibri"/>
          <w:sz w:val="20"/>
        </w:rPr>
        <w:t>Documento Evidencia Pruebas: Casos de prueba ejecutados con resultados.</w:t>
      </w:r>
    </w:p>
    <w:p>
      <w:pPr>
        <w:pStyle w:val="ListBullet"/>
        <w:spacing w:before="20" w:after="40"/>
      </w:pPr>
      <w:r>
        <w:rPr>
          <w:rFonts w:ascii="Calibri" w:hAnsi="Calibri"/>
          <w:sz w:val="20"/>
        </w:rPr>
        <w:t>Evidencia de Funcionalidad en Ejecución: [Insertar captura de pantalla aquí]</w:t>
      </w:r>
    </w:p>
    <w:p/>
    <w:p/>
    <w:p>
      <w:pPr>
        <w:pStyle w:val="Heading2"/>
      </w:pPr>
      <w:r>
        <w:rPr>
          <w:rFonts w:ascii="Calibri" w:hAnsi="Calibri"/>
        </w:rPr>
        <w:t>Sprint Backlog  [Fecha: 15/06/2026]  ⟶  Entregable Unidad 3</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20"/>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ID</w:t>
            </w:r>
          </w:p>
        </w:tc>
        <w:tc>
          <w:tcPr>
            <w:tcW w:type="dxa" w:w="3685"/>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Nombre</w:t>
            </w:r>
          </w:p>
        </w:tc>
        <w:tc>
          <w:tcPr>
            <w:tcW w:type="dxa" w:w="2551"/>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Task Owner</w:t>
            </w:r>
          </w:p>
        </w:tc>
        <w:tc>
          <w:tcPr>
            <w:tcW w:type="dxa" w:w="850"/>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Tipo</w:t>
            </w:r>
          </w:p>
        </w:tc>
      </w:tr>
      <w:tr>
        <w:tc>
          <w:tcPr>
            <w:tcW w:type="dxa" w:w="1020"/>
            <w:shd w:val="clear" w:color="auto" w:fill="DBEAFE"/>
            <w:tcMar>
              <w:top w:w="80" w:type="dxa"/>
              <w:bottom w:w="80" w:type="dxa"/>
              <w:left w:w="100" w:type="dxa"/>
              <w:right w:w="100" w:type="dxa"/>
            </w:tcMar>
          </w:tcPr>
          <w:p>
            <w:pPr>
              <w:spacing w:before="40" w:after="40"/>
              <w:jc w:val="center"/>
            </w:pPr>
            <w:r>
              <w:rPr>
                <w:rFonts w:ascii="Calibri" w:hAnsi="Calibri"/>
                <w:b w:val="0"/>
                <w:sz w:val="18"/>
              </w:rPr>
              <w:t>UC-007</w:t>
            </w:r>
          </w:p>
        </w:tc>
        <w:tc>
          <w:tcPr>
            <w:tcW w:type="dxa" w:w="3685"/>
            <w:shd w:val="clear" w:color="auto" w:fill="DBEAFE"/>
            <w:tcMar>
              <w:top w:w="80" w:type="dxa"/>
              <w:bottom w:w="80" w:type="dxa"/>
              <w:left w:w="100" w:type="dxa"/>
              <w:right w:w="100" w:type="dxa"/>
            </w:tcMar>
          </w:tcPr>
          <w:p>
            <w:pPr>
              <w:spacing w:before="40" w:after="40"/>
              <w:jc w:val="left"/>
            </w:pPr>
            <w:r>
              <w:rPr>
                <w:rFonts w:ascii="Calibri" w:hAnsi="Calibri"/>
                <w:b w:val="0"/>
                <w:sz w:val="18"/>
              </w:rPr>
              <w:t>Reporte general de medicamentos</w:t>
            </w:r>
          </w:p>
        </w:tc>
        <w:tc>
          <w:tcPr>
            <w:tcW w:type="dxa" w:w="2551"/>
            <w:shd w:val="clear" w:color="auto" w:fill="DBEAFE"/>
            <w:tcMar>
              <w:top w:w="80" w:type="dxa"/>
              <w:bottom w:w="80" w:type="dxa"/>
              <w:left w:w="100" w:type="dxa"/>
              <w:right w:w="100" w:type="dxa"/>
            </w:tcMar>
          </w:tcPr>
          <w:p>
            <w:pPr>
              <w:spacing w:before="40" w:after="40"/>
              <w:jc w:val="left"/>
            </w:pPr>
            <w:r>
              <w:rPr>
                <w:rFonts w:ascii="Calibri" w:hAnsi="Calibri"/>
                <w:b w:val="0"/>
                <w:sz w:val="18"/>
              </w:rPr>
              <w:t>Vargas Gutierrez, A.</w:t>
            </w:r>
          </w:p>
        </w:tc>
        <w:tc>
          <w:tcPr>
            <w:tcW w:type="dxa" w:w="850"/>
            <w:shd w:val="clear" w:color="auto" w:fill="DBEAFE"/>
            <w:tcMar>
              <w:top w:w="80" w:type="dxa"/>
              <w:bottom w:w="80" w:type="dxa"/>
              <w:left w:w="100" w:type="dxa"/>
              <w:right w:w="100" w:type="dxa"/>
            </w:tcMar>
          </w:tcPr>
          <w:p>
            <w:pPr>
              <w:spacing w:before="40" w:after="40"/>
              <w:jc w:val="center"/>
            </w:pPr>
            <w:r>
              <w:rPr>
                <w:rFonts w:ascii="Calibri" w:hAnsi="Calibri"/>
                <w:b w:val="0"/>
                <w:sz w:val="18"/>
              </w:rPr>
              <w:t>RF</w:t>
            </w:r>
          </w:p>
        </w:tc>
      </w:tr>
      <w:tr>
        <w:tc>
          <w:tcPr>
            <w:tcW w:type="dxa" w:w="1020"/>
            <w:shd w:val="clear" w:color="auto" w:fill="DCFCE7"/>
            <w:tcMar>
              <w:top w:w="80" w:type="dxa"/>
              <w:bottom w:w="80" w:type="dxa"/>
              <w:left w:w="100" w:type="dxa"/>
              <w:right w:w="100" w:type="dxa"/>
            </w:tcMar>
          </w:tcPr>
          <w:p>
            <w:pPr>
              <w:spacing w:before="40" w:after="40"/>
              <w:jc w:val="center"/>
            </w:pPr>
            <w:r>
              <w:rPr>
                <w:rFonts w:ascii="Calibri" w:hAnsi="Calibri"/>
                <w:b w:val="0"/>
                <w:sz w:val="18"/>
              </w:rPr>
              <w:t>RNF-006</w:t>
            </w:r>
          </w:p>
        </w:tc>
        <w:tc>
          <w:tcPr>
            <w:tcW w:type="dxa" w:w="3685"/>
            <w:shd w:val="clear" w:color="auto" w:fill="DCFCE7"/>
            <w:tcMar>
              <w:top w:w="80" w:type="dxa"/>
              <w:bottom w:w="80" w:type="dxa"/>
              <w:left w:w="100" w:type="dxa"/>
              <w:right w:w="100" w:type="dxa"/>
            </w:tcMar>
          </w:tcPr>
          <w:p>
            <w:pPr>
              <w:spacing w:before="40" w:after="40"/>
              <w:jc w:val="left"/>
            </w:pPr>
            <w:r>
              <w:rPr>
                <w:rFonts w:ascii="Calibri" w:hAnsi="Calibri"/>
                <w:b w:val="0"/>
                <w:sz w:val="18"/>
              </w:rPr>
              <w:t>Usabilidad</w:t>
            </w:r>
          </w:p>
        </w:tc>
        <w:tc>
          <w:tcPr>
            <w:tcW w:type="dxa" w:w="2551"/>
            <w:shd w:val="clear" w:color="auto" w:fill="DCFCE7"/>
            <w:tcMar>
              <w:top w:w="80" w:type="dxa"/>
              <w:bottom w:w="80" w:type="dxa"/>
              <w:left w:w="100" w:type="dxa"/>
              <w:right w:w="100" w:type="dxa"/>
            </w:tcMar>
          </w:tcPr>
          <w:p>
            <w:pPr>
              <w:spacing w:before="40" w:after="40"/>
              <w:jc w:val="left"/>
            </w:pPr>
            <w:r>
              <w:rPr>
                <w:rFonts w:ascii="Calibri" w:hAnsi="Calibri"/>
                <w:b w:val="0"/>
                <w:sz w:val="18"/>
              </w:rPr>
              <w:t>Vargas Gutierrez, A.</w:t>
            </w:r>
          </w:p>
        </w:tc>
        <w:tc>
          <w:tcPr>
            <w:tcW w:type="dxa" w:w="850"/>
            <w:shd w:val="clear" w:color="auto" w:fill="DCFCE7"/>
            <w:tcMar>
              <w:top w:w="80" w:type="dxa"/>
              <w:bottom w:w="80" w:type="dxa"/>
              <w:left w:w="100" w:type="dxa"/>
              <w:right w:w="100" w:type="dxa"/>
            </w:tcMar>
          </w:tcPr>
          <w:p>
            <w:pPr>
              <w:spacing w:before="40" w:after="40"/>
              <w:jc w:val="center"/>
            </w:pPr>
            <w:r>
              <w:rPr>
                <w:rFonts w:ascii="Calibri" w:hAnsi="Calibri"/>
                <w:b w:val="0"/>
                <w:sz w:val="18"/>
              </w:rPr>
              <w:t>RNF</w:t>
            </w:r>
          </w:p>
        </w:tc>
      </w:tr>
    </w:tbl>
    <w:p/>
    <w:p>
      <w:pPr>
        <w:spacing w:before="20" w:after="80"/>
      </w:pPr>
      <w:r>
        <w:rPr>
          <w:rFonts w:ascii="Calibri" w:hAnsi="Calibri"/>
          <w:b/>
          <w:sz w:val="20"/>
        </w:rPr>
        <w:t>Descripción del Sprint:</w:t>
      </w:r>
    </w:p>
    <w:p>
      <w:pPr>
        <w:spacing w:before="20" w:after="80"/>
      </w:pPr>
      <w:r>
        <w:rPr>
          <w:rFonts w:ascii="Calibri" w:hAnsi="Calibri"/>
          <w:b w:val="0"/>
          <w:sz w:val="20"/>
        </w:rPr>
        <w:t>El Sprint 6 construye el módulo de Reportes Operativos. UC-007 (Reporte general) implementa el flujo completo del reporte consolidado de inventario: generación del reporte con datos de todos los medicamentos, configuración de filtros por periodo o costos (consolida RF-016 y RF-017), y exportación en formato Excel para análisis externo (RF-023). El reporte, el filtrado y la exportación se integran en un único flujo coherente. RNF-006 (Usabilidad) guía el diseño de la interfaz de reportes para que sea clara e intuitiva, reduciendo la curva de aprendizaje del personal de farmacia y jefatura. La trazabilidad comprenderá el SRS del módulo de reportes, el SAD con el diagrama de componentes del motor de reportes, la implementación del servicio de generación y los filtros dinámicos, y pruebas con diferentes combinaciones de filtros.</w:t>
      </w:r>
    </w:p>
    <w:p>
      <w:pPr>
        <w:spacing w:before="20" w:after="80"/>
      </w:pPr>
      <w:r>
        <w:rPr>
          <w:rFonts w:ascii="Calibri" w:hAnsi="Calibri"/>
          <w:b/>
          <w:sz w:val="20"/>
        </w:rPr>
        <w:t>Trazabilidad requerida:</w:t>
      </w:r>
    </w:p>
    <w:p>
      <w:pPr>
        <w:pStyle w:val="ListBullet"/>
        <w:spacing w:before="20" w:after="40"/>
      </w:pPr>
      <w:r>
        <w:rPr>
          <w:rFonts w:ascii="Calibri" w:hAnsi="Calibri"/>
          <w:sz w:val="20"/>
        </w:rPr>
        <w:t>Documento SRS: Sección de requerimientos cubiertos por el sprint.</w:t>
      </w:r>
    </w:p>
    <w:p>
      <w:pPr>
        <w:pStyle w:val="ListBullet"/>
        <w:spacing w:before="20" w:after="40"/>
      </w:pPr>
      <w:r>
        <w:rPr>
          <w:rFonts w:ascii="Calibri" w:hAnsi="Calibri"/>
          <w:sz w:val="20"/>
        </w:rPr>
        <w:t>Documento SAD: Vistas arquitectónicas relacionadas (secuencia, componentes, clases).</w:t>
      </w:r>
    </w:p>
    <w:p>
      <w:pPr>
        <w:pStyle w:val="ListBullet"/>
        <w:spacing w:before="20" w:after="40"/>
      </w:pPr>
      <w:r>
        <w:rPr>
          <w:rFonts w:ascii="Calibri" w:hAnsi="Calibri"/>
          <w:sz w:val="20"/>
        </w:rPr>
        <w:t>Implementación: Inventario de componentes creados que responden al SRS y SAD.</w:t>
      </w:r>
    </w:p>
    <w:p>
      <w:pPr>
        <w:pStyle w:val="ListBullet"/>
        <w:spacing w:before="20" w:after="40"/>
      </w:pPr>
      <w:r>
        <w:rPr>
          <w:rFonts w:ascii="Calibri" w:hAnsi="Calibri"/>
          <w:sz w:val="20"/>
        </w:rPr>
        <w:t>Documento Evidencia Pruebas: Casos de prueba ejecutados con resultados.</w:t>
      </w:r>
    </w:p>
    <w:p>
      <w:pPr>
        <w:pStyle w:val="ListBullet"/>
        <w:spacing w:before="20" w:after="40"/>
      </w:pPr>
      <w:r>
        <w:rPr>
          <w:rFonts w:ascii="Calibri" w:hAnsi="Calibri"/>
          <w:sz w:val="20"/>
        </w:rPr>
        <w:t>Evidencia de Funcionalidad en Ejecución: [Insertar captura de pantalla aquí]</w:t>
      </w:r>
    </w:p>
    <w:p/>
    <w:p/>
    <w:p>
      <w:pPr>
        <w:pStyle w:val="Heading2"/>
      </w:pPr>
      <w:r>
        <w:rPr>
          <w:rFonts w:ascii="Calibri" w:hAnsi="Calibri"/>
        </w:rPr>
        <w:t>Sprint Backlog  [Fecha: 22/06/2026]  ⟶  Entregable Unidad 3</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20"/>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ID</w:t>
            </w:r>
          </w:p>
        </w:tc>
        <w:tc>
          <w:tcPr>
            <w:tcW w:type="dxa" w:w="3685"/>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Nombre</w:t>
            </w:r>
          </w:p>
        </w:tc>
        <w:tc>
          <w:tcPr>
            <w:tcW w:type="dxa" w:w="2551"/>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Task Owner</w:t>
            </w:r>
          </w:p>
        </w:tc>
        <w:tc>
          <w:tcPr>
            <w:tcW w:type="dxa" w:w="850"/>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Tipo</w:t>
            </w:r>
          </w:p>
        </w:tc>
      </w:tr>
      <w:tr>
        <w:tc>
          <w:tcPr>
            <w:tcW w:type="dxa" w:w="1020"/>
            <w:shd w:val="clear" w:color="auto" w:fill="DBEAFE"/>
            <w:tcMar>
              <w:top w:w="80" w:type="dxa"/>
              <w:bottom w:w="80" w:type="dxa"/>
              <w:left w:w="100" w:type="dxa"/>
              <w:right w:w="100" w:type="dxa"/>
            </w:tcMar>
          </w:tcPr>
          <w:p>
            <w:pPr>
              <w:spacing w:before="40" w:after="40"/>
              <w:jc w:val="center"/>
            </w:pPr>
            <w:r>
              <w:rPr>
                <w:rFonts w:ascii="Calibri" w:hAnsi="Calibri"/>
                <w:b w:val="0"/>
                <w:sz w:val="18"/>
              </w:rPr>
              <w:t>UC-008</w:t>
            </w:r>
          </w:p>
        </w:tc>
        <w:tc>
          <w:tcPr>
            <w:tcW w:type="dxa" w:w="3685"/>
            <w:shd w:val="clear" w:color="auto" w:fill="DBEAFE"/>
            <w:tcMar>
              <w:top w:w="80" w:type="dxa"/>
              <w:bottom w:w="80" w:type="dxa"/>
              <w:left w:w="100" w:type="dxa"/>
              <w:right w:w="100" w:type="dxa"/>
            </w:tcMar>
          </w:tcPr>
          <w:p>
            <w:pPr>
              <w:spacing w:before="40" w:after="40"/>
              <w:jc w:val="left"/>
            </w:pPr>
            <w:r>
              <w:rPr>
                <w:rFonts w:ascii="Calibri" w:hAnsi="Calibri"/>
                <w:b w:val="0"/>
                <w:sz w:val="18"/>
              </w:rPr>
              <w:t>Reporte de ingresos y salidas</w:t>
            </w:r>
          </w:p>
        </w:tc>
        <w:tc>
          <w:tcPr>
            <w:tcW w:type="dxa" w:w="2551"/>
            <w:shd w:val="clear" w:color="auto" w:fill="DBEAFE"/>
            <w:tcMar>
              <w:top w:w="80" w:type="dxa"/>
              <w:bottom w:w="80" w:type="dxa"/>
              <w:left w:w="100" w:type="dxa"/>
              <w:right w:w="100" w:type="dxa"/>
            </w:tcMar>
          </w:tcPr>
          <w:p>
            <w:pPr>
              <w:spacing w:before="40" w:after="40"/>
              <w:jc w:val="left"/>
            </w:pPr>
            <w:r>
              <w:rPr>
                <w:rFonts w:ascii="Calibri" w:hAnsi="Calibri"/>
                <w:b w:val="0"/>
                <w:sz w:val="18"/>
              </w:rPr>
              <w:t>Vargas Gutierrez, A.</w:t>
            </w:r>
          </w:p>
        </w:tc>
        <w:tc>
          <w:tcPr>
            <w:tcW w:type="dxa" w:w="850"/>
            <w:shd w:val="clear" w:color="auto" w:fill="DBEAFE"/>
            <w:tcMar>
              <w:top w:w="80" w:type="dxa"/>
              <w:bottom w:w="80" w:type="dxa"/>
              <w:left w:w="100" w:type="dxa"/>
              <w:right w:w="100" w:type="dxa"/>
            </w:tcMar>
          </w:tcPr>
          <w:p>
            <w:pPr>
              <w:spacing w:before="40" w:after="40"/>
              <w:jc w:val="center"/>
            </w:pPr>
            <w:r>
              <w:rPr>
                <w:rFonts w:ascii="Calibri" w:hAnsi="Calibri"/>
                <w:b w:val="0"/>
                <w:sz w:val="18"/>
              </w:rPr>
              <w:t>RF</w:t>
            </w:r>
          </w:p>
        </w:tc>
      </w:tr>
      <w:tr>
        <w:tc>
          <w:tcPr>
            <w:tcW w:type="dxa" w:w="1020"/>
            <w:shd w:val="clear" w:color="auto" w:fill="DBEAFE"/>
            <w:tcMar>
              <w:top w:w="80" w:type="dxa"/>
              <w:bottom w:w="80" w:type="dxa"/>
              <w:left w:w="100" w:type="dxa"/>
              <w:right w:w="100" w:type="dxa"/>
            </w:tcMar>
          </w:tcPr>
          <w:p>
            <w:pPr>
              <w:spacing w:before="40" w:after="40"/>
              <w:jc w:val="center"/>
            </w:pPr>
            <w:r>
              <w:rPr>
                <w:rFonts w:ascii="Calibri" w:hAnsi="Calibri"/>
                <w:b w:val="0"/>
                <w:sz w:val="18"/>
              </w:rPr>
              <w:t>UC-009</w:t>
            </w:r>
          </w:p>
        </w:tc>
        <w:tc>
          <w:tcPr>
            <w:tcW w:type="dxa" w:w="3685"/>
            <w:shd w:val="clear" w:color="auto" w:fill="DBEAFE"/>
            <w:tcMar>
              <w:top w:w="80" w:type="dxa"/>
              <w:bottom w:w="80" w:type="dxa"/>
              <w:left w:w="100" w:type="dxa"/>
              <w:right w:w="100" w:type="dxa"/>
            </w:tcMar>
          </w:tcPr>
          <w:p>
            <w:pPr>
              <w:spacing w:before="40" w:after="40"/>
              <w:jc w:val="left"/>
            </w:pPr>
            <w:r>
              <w:rPr>
                <w:rFonts w:ascii="Calibri" w:hAnsi="Calibri"/>
                <w:b w:val="0"/>
                <w:sz w:val="18"/>
              </w:rPr>
              <w:t>Reporte de rotación de medicamentos</w:t>
            </w:r>
          </w:p>
        </w:tc>
        <w:tc>
          <w:tcPr>
            <w:tcW w:type="dxa" w:w="2551"/>
            <w:shd w:val="clear" w:color="auto" w:fill="DBEAFE"/>
            <w:tcMar>
              <w:top w:w="80" w:type="dxa"/>
              <w:bottom w:w="80" w:type="dxa"/>
              <w:left w:w="100" w:type="dxa"/>
              <w:right w:w="100" w:type="dxa"/>
            </w:tcMar>
          </w:tcPr>
          <w:p>
            <w:pPr>
              <w:spacing w:before="40" w:after="40"/>
              <w:jc w:val="left"/>
            </w:pPr>
            <w:r>
              <w:rPr>
                <w:rFonts w:ascii="Calibri" w:hAnsi="Calibri"/>
                <w:b w:val="0"/>
                <w:sz w:val="18"/>
              </w:rPr>
              <w:t>Salas Jiménez, W.</w:t>
            </w:r>
          </w:p>
        </w:tc>
        <w:tc>
          <w:tcPr>
            <w:tcW w:type="dxa" w:w="850"/>
            <w:shd w:val="clear" w:color="auto" w:fill="DBEAFE"/>
            <w:tcMar>
              <w:top w:w="80" w:type="dxa"/>
              <w:bottom w:w="80" w:type="dxa"/>
              <w:left w:w="100" w:type="dxa"/>
              <w:right w:w="100" w:type="dxa"/>
            </w:tcMar>
          </w:tcPr>
          <w:p>
            <w:pPr>
              <w:spacing w:before="40" w:after="40"/>
              <w:jc w:val="center"/>
            </w:pPr>
            <w:r>
              <w:rPr>
                <w:rFonts w:ascii="Calibri" w:hAnsi="Calibri"/>
                <w:b w:val="0"/>
                <w:sz w:val="18"/>
              </w:rPr>
              <w:t>RF</w:t>
            </w:r>
          </w:p>
        </w:tc>
      </w:tr>
    </w:tbl>
    <w:p/>
    <w:p>
      <w:pPr>
        <w:spacing w:before="20" w:after="80"/>
      </w:pPr>
      <w:r>
        <w:rPr>
          <w:rFonts w:ascii="Calibri" w:hAnsi="Calibri"/>
          <w:b/>
          <w:sz w:val="20"/>
        </w:rPr>
        <w:t>Descripción del Sprint:</w:t>
      </w:r>
    </w:p>
    <w:p>
      <w:pPr>
        <w:spacing w:before="20" w:after="80"/>
      </w:pPr>
      <w:r>
        <w:rPr>
          <w:rFonts w:ascii="Calibri" w:hAnsi="Calibri"/>
          <w:b w:val="0"/>
          <w:sz w:val="20"/>
        </w:rPr>
        <w:t>El Sprint 7 desarrolla las capacidades analíticas de movimiento del inventario. UC-008 (Reporte de ingresos y salidas) genera reportes históricos de entradas al almacén y salidas por ventas o consumo, con filtrado por rangos de tiempo definidos por el usuario (consolida RF-018 y RF-019). UC-009 (Reporte de rotación) visualiza los medicamentos con mayor nivel de salida en un periodo determinado y genera el reporte correspondiente para exportación y análisis (consolida RF-020 y RF-021). Ambos UCs transforman datos operativos en información estratégica para la toma de decisiones de compras y abastecimiento. La trazabilidad incluirá el SRS del módulo de análisis, el SAD con los diagramas de secuencia correspondientes, la implementación de los servicios de reporte y cálculo de rotación, y pruebas de precisión de datos.</w:t>
      </w:r>
    </w:p>
    <w:p>
      <w:pPr>
        <w:spacing w:before="20" w:after="80"/>
      </w:pPr>
      <w:r>
        <w:rPr>
          <w:rFonts w:ascii="Calibri" w:hAnsi="Calibri"/>
          <w:b/>
          <w:sz w:val="20"/>
        </w:rPr>
        <w:t>Trazabilidad requerida:</w:t>
      </w:r>
    </w:p>
    <w:p>
      <w:pPr>
        <w:pStyle w:val="ListBullet"/>
        <w:spacing w:before="20" w:after="40"/>
      </w:pPr>
      <w:r>
        <w:rPr>
          <w:rFonts w:ascii="Calibri" w:hAnsi="Calibri"/>
          <w:sz w:val="20"/>
        </w:rPr>
        <w:t>Documento SRS: Sección de requerimientos cubiertos por el sprint.</w:t>
      </w:r>
    </w:p>
    <w:p>
      <w:pPr>
        <w:pStyle w:val="ListBullet"/>
        <w:spacing w:before="20" w:after="40"/>
      </w:pPr>
      <w:r>
        <w:rPr>
          <w:rFonts w:ascii="Calibri" w:hAnsi="Calibri"/>
          <w:sz w:val="20"/>
        </w:rPr>
        <w:t>Documento SAD: Vistas arquitectónicas relacionadas (secuencia, componentes, clases).</w:t>
      </w:r>
    </w:p>
    <w:p>
      <w:pPr>
        <w:pStyle w:val="ListBullet"/>
        <w:spacing w:before="20" w:after="40"/>
      </w:pPr>
      <w:r>
        <w:rPr>
          <w:rFonts w:ascii="Calibri" w:hAnsi="Calibri"/>
          <w:sz w:val="20"/>
        </w:rPr>
        <w:t>Implementación: Inventario de componentes creados que responden al SRS y SAD.</w:t>
      </w:r>
    </w:p>
    <w:p>
      <w:pPr>
        <w:pStyle w:val="ListBullet"/>
        <w:spacing w:before="20" w:after="40"/>
      </w:pPr>
      <w:r>
        <w:rPr>
          <w:rFonts w:ascii="Calibri" w:hAnsi="Calibri"/>
          <w:sz w:val="20"/>
        </w:rPr>
        <w:t>Documento Evidencia Pruebas: Casos de prueba ejecutados con resultados.</w:t>
      </w:r>
    </w:p>
    <w:p>
      <w:pPr>
        <w:pStyle w:val="ListBullet"/>
        <w:spacing w:before="20" w:after="40"/>
      </w:pPr>
      <w:r>
        <w:rPr>
          <w:rFonts w:ascii="Calibri" w:hAnsi="Calibri"/>
          <w:sz w:val="20"/>
        </w:rPr>
        <w:t>Evidencia de Funcionalidad en Ejecución: [Insertar captura de pantalla aquí]</w:t>
      </w:r>
    </w:p>
    <w:p/>
    <w:p/>
    <w:p>
      <w:pPr>
        <w:pStyle w:val="Heading2"/>
      </w:pPr>
      <w:r>
        <w:rPr>
          <w:rFonts w:ascii="Calibri" w:hAnsi="Calibri"/>
        </w:rPr>
        <w:t>Sprint Backlog  [Fecha: 29/06/2026]  ⟶  Entregable Unidad 3 — Entregable Final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20"/>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ID</w:t>
            </w:r>
          </w:p>
        </w:tc>
        <w:tc>
          <w:tcPr>
            <w:tcW w:type="dxa" w:w="3685"/>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Nombre</w:t>
            </w:r>
          </w:p>
        </w:tc>
        <w:tc>
          <w:tcPr>
            <w:tcW w:type="dxa" w:w="2551"/>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Task Owner</w:t>
            </w:r>
          </w:p>
        </w:tc>
        <w:tc>
          <w:tcPr>
            <w:tcW w:type="dxa" w:w="850"/>
            <w:shd w:val="clear" w:color="auto" w:fill="1E40AF"/>
            <w:tcMar>
              <w:top w:w="80" w:type="dxa"/>
              <w:bottom w:w="80" w:type="dxa"/>
              <w:left w:w="100" w:type="dxa"/>
              <w:right w:w="100" w:type="dxa"/>
            </w:tcMar>
          </w:tcPr>
          <w:p>
            <w:pPr>
              <w:spacing w:before="40" w:after="40"/>
              <w:jc w:val="center"/>
            </w:pPr>
            <w:r>
              <w:rPr>
                <w:rFonts w:ascii="Calibri" w:hAnsi="Calibri"/>
                <w:b/>
                <w:color w:val="FFFFFF"/>
                <w:sz w:val="18"/>
              </w:rPr>
              <w:t>Tipo</w:t>
            </w:r>
          </w:p>
        </w:tc>
      </w:tr>
      <w:tr>
        <w:tc>
          <w:tcPr>
            <w:tcW w:type="dxa" w:w="1020"/>
            <w:shd w:val="clear" w:color="auto" w:fill="DBEAFE"/>
            <w:tcMar>
              <w:top w:w="80" w:type="dxa"/>
              <w:bottom w:w="80" w:type="dxa"/>
              <w:left w:w="100" w:type="dxa"/>
              <w:right w:w="100" w:type="dxa"/>
            </w:tcMar>
          </w:tcPr>
          <w:p>
            <w:pPr>
              <w:spacing w:before="40" w:after="40"/>
              <w:jc w:val="center"/>
            </w:pPr>
            <w:r>
              <w:rPr>
                <w:rFonts w:ascii="Calibri" w:hAnsi="Calibri"/>
                <w:b w:val="0"/>
                <w:sz w:val="18"/>
              </w:rPr>
              <w:t>UC-010</w:t>
            </w:r>
          </w:p>
        </w:tc>
        <w:tc>
          <w:tcPr>
            <w:tcW w:type="dxa" w:w="3685"/>
            <w:shd w:val="clear" w:color="auto" w:fill="DBEAFE"/>
            <w:tcMar>
              <w:top w:w="80" w:type="dxa"/>
              <w:bottom w:w="80" w:type="dxa"/>
              <w:left w:w="100" w:type="dxa"/>
              <w:right w:w="100" w:type="dxa"/>
            </w:tcMar>
          </w:tcPr>
          <w:p>
            <w:pPr>
              <w:spacing w:before="40" w:after="40"/>
              <w:jc w:val="left"/>
            </w:pPr>
            <w:r>
              <w:rPr>
                <w:rFonts w:ascii="Calibri" w:hAnsi="Calibri"/>
                <w:b w:val="0"/>
                <w:sz w:val="18"/>
              </w:rPr>
              <w:t>Dashboard analítico</w:t>
            </w:r>
          </w:p>
        </w:tc>
        <w:tc>
          <w:tcPr>
            <w:tcW w:type="dxa" w:w="2551"/>
            <w:shd w:val="clear" w:color="auto" w:fill="DBEAFE"/>
            <w:tcMar>
              <w:top w:w="80" w:type="dxa"/>
              <w:bottom w:w="80" w:type="dxa"/>
              <w:left w:w="100" w:type="dxa"/>
              <w:right w:w="100" w:type="dxa"/>
            </w:tcMar>
          </w:tcPr>
          <w:p>
            <w:pPr>
              <w:spacing w:before="40" w:after="40"/>
              <w:jc w:val="left"/>
            </w:pPr>
            <w:r>
              <w:rPr>
                <w:rFonts w:ascii="Calibri" w:hAnsi="Calibri"/>
                <w:b w:val="0"/>
                <w:sz w:val="18"/>
              </w:rPr>
              <w:t>Vargas Gutierrez, A.</w:t>
            </w:r>
          </w:p>
        </w:tc>
        <w:tc>
          <w:tcPr>
            <w:tcW w:type="dxa" w:w="850"/>
            <w:shd w:val="clear" w:color="auto" w:fill="DBEAFE"/>
            <w:tcMar>
              <w:top w:w="80" w:type="dxa"/>
              <w:bottom w:w="80" w:type="dxa"/>
              <w:left w:w="100" w:type="dxa"/>
              <w:right w:w="100" w:type="dxa"/>
            </w:tcMar>
          </w:tcPr>
          <w:p>
            <w:pPr>
              <w:spacing w:before="40" w:after="40"/>
              <w:jc w:val="center"/>
            </w:pPr>
            <w:r>
              <w:rPr>
                <w:rFonts w:ascii="Calibri" w:hAnsi="Calibri"/>
                <w:b w:val="0"/>
                <w:sz w:val="18"/>
              </w:rPr>
              <w:t>RF</w:t>
            </w:r>
          </w:p>
        </w:tc>
      </w:tr>
      <w:tr>
        <w:tc>
          <w:tcPr>
            <w:tcW w:type="dxa" w:w="1020"/>
            <w:shd w:val="clear" w:color="auto" w:fill="DCFCE7"/>
            <w:tcMar>
              <w:top w:w="80" w:type="dxa"/>
              <w:bottom w:w="80" w:type="dxa"/>
              <w:left w:w="100" w:type="dxa"/>
              <w:right w:w="100" w:type="dxa"/>
            </w:tcMar>
          </w:tcPr>
          <w:p>
            <w:pPr>
              <w:spacing w:before="40" w:after="40"/>
              <w:jc w:val="center"/>
            </w:pPr>
            <w:r>
              <w:rPr>
                <w:rFonts w:ascii="Calibri" w:hAnsi="Calibri"/>
                <w:b w:val="0"/>
                <w:sz w:val="18"/>
              </w:rPr>
              <w:t>RNF-007</w:t>
            </w:r>
          </w:p>
        </w:tc>
        <w:tc>
          <w:tcPr>
            <w:tcW w:type="dxa" w:w="3685"/>
            <w:shd w:val="clear" w:color="auto" w:fill="DCFCE7"/>
            <w:tcMar>
              <w:top w:w="80" w:type="dxa"/>
              <w:bottom w:w="80" w:type="dxa"/>
              <w:left w:w="100" w:type="dxa"/>
              <w:right w:w="100" w:type="dxa"/>
            </w:tcMar>
          </w:tcPr>
          <w:p>
            <w:pPr>
              <w:spacing w:before="40" w:after="40"/>
              <w:jc w:val="left"/>
            </w:pPr>
            <w:r>
              <w:rPr>
                <w:rFonts w:ascii="Calibri" w:hAnsi="Calibri"/>
                <w:b w:val="0"/>
                <w:sz w:val="18"/>
              </w:rPr>
              <w:t>Procesamiento analítico</w:t>
            </w:r>
          </w:p>
        </w:tc>
        <w:tc>
          <w:tcPr>
            <w:tcW w:type="dxa" w:w="2551"/>
            <w:shd w:val="clear" w:color="auto" w:fill="DCFCE7"/>
            <w:tcMar>
              <w:top w:w="80" w:type="dxa"/>
              <w:bottom w:w="80" w:type="dxa"/>
              <w:left w:w="100" w:type="dxa"/>
              <w:right w:w="100" w:type="dxa"/>
            </w:tcMar>
          </w:tcPr>
          <w:p>
            <w:pPr>
              <w:spacing w:before="40" w:after="40"/>
              <w:jc w:val="left"/>
            </w:pPr>
            <w:r>
              <w:rPr>
                <w:rFonts w:ascii="Calibri" w:hAnsi="Calibri"/>
                <w:b w:val="0"/>
                <w:sz w:val="18"/>
              </w:rPr>
              <w:t>Salas Jiménez, W.</w:t>
            </w:r>
          </w:p>
        </w:tc>
        <w:tc>
          <w:tcPr>
            <w:tcW w:type="dxa" w:w="850"/>
            <w:shd w:val="clear" w:color="auto" w:fill="DCFCE7"/>
            <w:tcMar>
              <w:top w:w="80" w:type="dxa"/>
              <w:bottom w:w="80" w:type="dxa"/>
              <w:left w:w="100" w:type="dxa"/>
              <w:right w:w="100" w:type="dxa"/>
            </w:tcMar>
          </w:tcPr>
          <w:p>
            <w:pPr>
              <w:spacing w:before="40" w:after="40"/>
              <w:jc w:val="center"/>
            </w:pPr>
            <w:r>
              <w:rPr>
                <w:rFonts w:ascii="Calibri" w:hAnsi="Calibri"/>
                <w:b w:val="0"/>
                <w:sz w:val="18"/>
              </w:rPr>
              <w:t>RNF</w:t>
            </w:r>
          </w:p>
        </w:tc>
      </w:tr>
    </w:tbl>
    <w:p/>
    <w:p>
      <w:pPr>
        <w:spacing w:before="20" w:after="80"/>
      </w:pPr>
      <w:r>
        <w:rPr>
          <w:rFonts w:ascii="Calibri" w:hAnsi="Calibri"/>
          <w:b/>
          <w:sz w:val="20"/>
        </w:rPr>
        <w:t>Descripción del Sprint:</w:t>
      </w:r>
    </w:p>
    <w:p>
      <w:pPr>
        <w:spacing w:before="20" w:after="80"/>
      </w:pPr>
      <w:r>
        <w:rPr>
          <w:rFonts w:ascii="Calibri" w:hAnsi="Calibri"/>
          <w:b w:val="0"/>
          <w:sz w:val="20"/>
        </w:rPr>
        <w:t>El Sprint 8 es el Entregable Final del proyecto MOPGIMED. UC-010 (Dashboard analítico) implementa el módulo central de inteligencia del sistema en dos niveles: el dashboard base con indicadores generales del inventario (KPIs, gráficos de movimientos semanales, comparativa mensual, tendencias por categoría) y el dashboard inteligente con el modelo de Machine Learning para predicción de demanda futura, identificación de medicamentos en riesgo de desabasto y análisis de patrones estacionales de consumo (consolida RF-022 y RF-024). RNF-007 (Procesamiento analítico) garantiza que el modelo ML procese los datos históricos sin degradar el rendimiento general del sistema. Este sprint representa la propuesta de valor diferencial de MOPGIMED frente a sistemas de inventario tradicionales. La trazabilidad final abarcará el SRS completo del sistema, el SAD integral con todos los diagramas, la implementación del modelo predictivo y sus componentes de visualización, pruebas de precisión del modelo y rendimiento bajo carga, y evidencia de la funcionalidad completa del sistema integrado.</w:t>
      </w:r>
    </w:p>
    <w:p>
      <w:pPr>
        <w:spacing w:before="20" w:after="80"/>
      </w:pPr>
      <w:r>
        <w:rPr>
          <w:rFonts w:ascii="Calibri" w:hAnsi="Calibri"/>
          <w:b/>
          <w:sz w:val="20"/>
        </w:rPr>
        <w:t>Trazabilidad requerida:</w:t>
      </w:r>
    </w:p>
    <w:p>
      <w:pPr>
        <w:pStyle w:val="ListBullet"/>
        <w:spacing w:before="20" w:after="40"/>
      </w:pPr>
      <w:r>
        <w:rPr>
          <w:rFonts w:ascii="Calibri" w:hAnsi="Calibri"/>
          <w:sz w:val="20"/>
        </w:rPr>
        <w:t>Documento SRS: Sección de requerimientos cubiertos por el sprint.</w:t>
      </w:r>
    </w:p>
    <w:p>
      <w:pPr>
        <w:pStyle w:val="ListBullet"/>
        <w:spacing w:before="20" w:after="40"/>
      </w:pPr>
      <w:r>
        <w:rPr>
          <w:rFonts w:ascii="Calibri" w:hAnsi="Calibri"/>
          <w:sz w:val="20"/>
        </w:rPr>
        <w:t>Documento SAD: Vistas arquitectónicas relacionadas (secuencia, componentes, clases).</w:t>
      </w:r>
    </w:p>
    <w:p>
      <w:pPr>
        <w:pStyle w:val="ListBullet"/>
        <w:spacing w:before="20" w:after="40"/>
      </w:pPr>
      <w:r>
        <w:rPr>
          <w:rFonts w:ascii="Calibri" w:hAnsi="Calibri"/>
          <w:sz w:val="20"/>
        </w:rPr>
        <w:t>Implementación: Inventario de componentes creados que responden al SRS y SAD.</w:t>
      </w:r>
    </w:p>
    <w:p>
      <w:pPr>
        <w:pStyle w:val="ListBullet"/>
        <w:spacing w:before="20" w:after="40"/>
      </w:pPr>
      <w:r>
        <w:rPr>
          <w:rFonts w:ascii="Calibri" w:hAnsi="Calibri"/>
          <w:sz w:val="20"/>
        </w:rPr>
        <w:t>Documento Evidencia Pruebas: Casos de prueba ejecutados con resultados.</w:t>
      </w:r>
    </w:p>
    <w:p>
      <w:pPr>
        <w:pStyle w:val="ListBullet"/>
        <w:spacing w:before="20" w:after="40"/>
      </w:pPr>
      <w:r>
        <w:rPr>
          <w:rFonts w:ascii="Calibri" w:hAnsi="Calibri"/>
          <w:sz w:val="20"/>
        </w:rPr>
        <w:t>Evidencia de Funcionalidad en Ejecución: [Insertar captura de pantalla aquí]</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A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