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Pair Analysis #02 (Corrected)</w:t>
      </w:r>
    </w:p>
    <w:p>
      <w:pPr>
        <w:jc w:val="center"/>
      </w:pPr>
      <w:r>
        <w:rPr>
          <w:i/>
          <w:sz w:val="28"/>
        </w:rPr>
        <w:t>Trump 281-257 Contract × VCR Consumer Discretionary ETF</w:t>
      </w:r>
    </w:p>
    <w:p/>
    <w:p>
      <w:pPr>
        <w:pStyle w:val="Heading1"/>
      </w:pPr>
      <w:r>
        <w:t>⭐ Correction Notice</w:t>
      </w:r>
    </w:p>
    <w:p>
      <w:r>
        <w:rPr>
          <w:b/>
        </w:rPr>
        <w:t xml:space="preserve">This pair analysis originally focused on tick/minute scale and found "intraday synchronization, no Kalshi lead". After identifying Type A (spike) vs Type B (compressed real adjustment) Kalshi moves and re-examining at multi-day scale, we now also recognize that </w:t>
      </w:r>
      <w:r>
        <w:rPr>
          <w:b/>
        </w:rPr>
        <w:t>Kalshi-281's overnight peak leads VCR's full Trump-trade adjustment by ~6 days.</w:t>
      </w:r>
      <w:r>
        <w:t xml:space="preserve"> The lead is structural (closure asymmetry + slow integration), not informational. This document includes Figure 5 capturing this multi-day pattern.</w:t>
      </w:r>
    </w:p>
    <w:p>
      <w:pPr>
        <w:pStyle w:val="Heading1"/>
      </w:pPr>
      <w:r>
        <w:t>Pair Specification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Field</w:t>
            </w:r>
          </w:p>
        </w:tc>
        <w:tc>
          <w:tcPr>
            <w:tcW w:type="dxa" w:w="4986"/>
          </w:tcPr>
          <w:p>
            <w:r>
              <w:t>Value</w:t>
            </w:r>
          </w:p>
        </w:tc>
      </w:tr>
      <w:tr>
        <w:tc>
          <w:tcPr>
            <w:tcW w:type="dxa" w:w="4986"/>
          </w:tcPr>
          <w:p>
            <w:r>
              <w:t>Kalshi contract title</w:t>
            </w:r>
          </w:p>
        </w:tc>
        <w:tc>
          <w:tcPr>
            <w:tcW w:type="dxa" w:w="4986"/>
          </w:tcPr>
          <w:p>
            <w:r>
              <w:t>"Will Trump win 281-257 - AZ, GA, NC, PA?"</w:t>
            </w:r>
          </w:p>
        </w:tc>
      </w:tr>
      <w:tr>
        <w:tc>
          <w:tcPr>
            <w:tcW w:type="dxa" w:w="4986"/>
          </w:tcPr>
          <w:p>
            <w:r>
              <w:t>Contract ticker</w:t>
            </w:r>
          </w:p>
        </w:tc>
        <w:tc>
          <w:tcPr>
            <w:tcW w:type="dxa" w:w="4986"/>
          </w:tcPr>
          <w:p>
            <w:r>
              <w:t>KXECDJT281</w:t>
            </w:r>
          </w:p>
        </w:tc>
      </w:tr>
      <w:tr>
        <w:tc>
          <w:tcPr>
            <w:tcW w:type="dxa" w:w="4986"/>
          </w:tcPr>
          <w:p>
            <w:r>
              <w:t>Contract meaning</w:t>
            </w:r>
          </w:p>
        </w:tc>
        <w:tc>
          <w:tcPr>
            <w:tcW w:type="dxa" w:w="4986"/>
          </w:tcPr>
          <w:p>
            <w:r>
              <w:t>Probability Trump wins by 281-257 (specific state combination). Actual result was 312-226 (didn't match).</w:t>
            </w:r>
          </w:p>
        </w:tc>
      </w:tr>
      <w:tr>
        <w:tc>
          <w:tcPr>
            <w:tcW w:type="dxa" w:w="4986"/>
          </w:tcPr>
          <w:p>
            <w:r>
              <w:t>Paired ETF</w:t>
            </w:r>
          </w:p>
        </w:tc>
        <w:tc>
          <w:tcPr>
            <w:tcW w:type="dxa" w:w="4986"/>
          </w:tcPr>
          <w:p>
            <w:r>
              <w:t>VCR (Vanguard Consumer Discretionary ETF)</w:t>
            </w:r>
          </w:p>
        </w:tc>
      </w:tr>
      <w:tr>
        <w:tc>
          <w:tcPr>
            <w:tcW w:type="dxa" w:w="4986"/>
          </w:tcPr>
          <w:p>
            <w:r>
              <w:t>Analysis window</w:t>
            </w:r>
          </w:p>
        </w:tc>
        <w:tc>
          <w:tcPr>
            <w:tcW w:type="dxa" w:w="4986"/>
          </w:tcPr>
          <w:p>
            <w:r>
              <w:t>2024-11-04 → 2024-11-15</w:t>
            </w:r>
          </w:p>
        </w:tc>
      </w:tr>
      <w:tr>
        <w:tc>
          <w:tcPr>
            <w:tcW w:type="dxa" w:w="4986"/>
          </w:tcPr>
          <w:p>
            <w:r>
              <w:t>Data scale</w:t>
            </w:r>
          </w:p>
        </w:tc>
        <w:tc>
          <w:tcPr>
            <w:tcW w:type="dxa" w:w="4986"/>
          </w:tcPr>
          <w:p>
            <w:r>
              <w:t>907 Kalshi trades; 770,422 VCR ticks</w:t>
            </w:r>
          </w:p>
        </w:tc>
      </w:tr>
    </w:tbl>
    <w:p>
      <w:pPr>
        <w:pStyle w:val="Heading1"/>
      </w:pPr>
      <w:r>
        <w:t>1. Why We Chose This Pair</w:t>
      </w:r>
    </w:p>
    <w:p>
      <w:r>
        <w:t>Chosen as methodological complement to Pair #01 (Fed × VDE). Hypothesis: for election information, Kalshi might lead VCR. Reality: intraday synchronous; only multi-day Kalshi lead via overnight + slow integration.</w:t>
      </w:r>
    </w:p>
    <w:p>
      <w:pPr>
        <w:pStyle w:val="Heading1"/>
      </w:pPr>
      <w:r>
        <w:t>2. Five Figures at a Glance (Figure 5 added in correction pass)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File</w:t>
            </w:r>
          </w:p>
        </w:tc>
        <w:tc>
          <w:tcPr>
            <w:tcW w:type="dxa" w:w="3324"/>
          </w:tcPr>
          <w:p>
            <w:r>
              <w:t>Time resolution</w:t>
            </w:r>
          </w:p>
        </w:tc>
        <w:tc>
          <w:tcPr>
            <w:tcW w:type="dxa" w:w="3324"/>
          </w:tcPr>
          <w:p>
            <w:r>
              <w:t>Purpose</w:t>
            </w:r>
          </w:p>
        </w:tc>
      </w:tr>
      <w:tr>
        <w:tc>
          <w:tcPr>
            <w:tcW w:type="dxa" w:w="3324"/>
          </w:tcPr>
          <w:p>
            <w:r>
              <w:t>ecdjt281_vcr_overview.png</w:t>
            </w:r>
          </w:p>
        </w:tc>
        <w:tc>
          <w:tcPr>
            <w:tcW w:type="dxa" w:w="3324"/>
          </w:tcPr>
          <w:p>
            <w:r>
              <w:t>1-min bars (VCR), tick (Kalshi)</w:t>
            </w:r>
          </w:p>
        </w:tc>
        <w:tc>
          <w:tcPr>
            <w:tcW w:type="dxa" w:w="3324"/>
          </w:tcPr>
          <w:p>
            <w:r>
              <w:t>Macro-level co-movement</w:t>
            </w:r>
          </w:p>
        </w:tc>
      </w:tr>
      <w:tr>
        <w:tc>
          <w:tcPr>
            <w:tcW w:type="dxa" w:w="3324"/>
          </w:tcPr>
          <w:p>
            <w:r>
              <w:t>ecdjt281_vcr_event_zooms.png</w:t>
            </w:r>
          </w:p>
        </w:tc>
        <w:tc>
          <w:tcPr>
            <w:tcW w:type="dxa" w:w="3324"/>
          </w:tcPr>
          <w:p>
            <w:r>
              <w:t>10-sec bars (VCR), tick (Kalshi)</w:t>
            </w:r>
          </w:p>
        </w:tc>
        <w:tc>
          <w:tcPr>
            <w:tcW w:type="dxa" w:w="3324"/>
          </w:tcPr>
          <w:p>
            <w:r>
              <w:t>Three intraday event-day dynamics</w:t>
            </w:r>
          </w:p>
        </w:tc>
      </w:tr>
      <w:tr>
        <w:tc>
          <w:tcPr>
            <w:tcW w:type="dxa" w:w="3324"/>
          </w:tcPr>
          <w:p>
            <w:r>
              <w:t>ecdjt281_vcr_tick_zooms.png</w:t>
            </w:r>
          </w:p>
        </w:tc>
        <w:tc>
          <w:tcPr>
            <w:tcW w:type="dxa" w:w="3324"/>
          </w:tcPr>
          <w:p>
            <w:r>
              <w:t>Every tick / every trade</w:t>
            </w:r>
          </w:p>
        </w:tc>
        <w:tc>
          <w:tcPr>
            <w:tcW w:type="dxa" w:w="3324"/>
          </w:tcPr>
          <w:p>
            <w:r>
              <w:t>Second-level lead-lag adjudication</w:t>
            </w:r>
          </w:p>
        </w:tc>
      </w:tr>
      <w:tr>
        <w:tc>
          <w:tcPr>
            <w:tcW w:type="dxa" w:w="3324"/>
          </w:tcPr>
          <w:p>
            <w:r>
              <w:t>ecdjt281_vcr_election_night.png</w:t>
            </w:r>
          </w:p>
        </w:tc>
        <w:tc>
          <w:tcPr>
            <w:tcW w:type="dxa" w:w="3324"/>
          </w:tcPr>
          <w:p>
            <w:r>
              <w:t>1-min bars (VCR), tick (Kalshi)</w:t>
            </w:r>
          </w:p>
        </w:tc>
        <w:tc>
          <w:tcPr>
            <w:tcW w:type="dxa" w:w="3324"/>
          </w:tcPr>
          <w:p>
            <w:r>
              <w:t>Election-night structural pattern</w:t>
            </w:r>
          </w:p>
        </w:tc>
      </w:tr>
      <w:tr>
        <w:tc>
          <w:tcPr>
            <w:tcW w:type="dxa" w:w="3324"/>
          </w:tcPr>
          <w:p>
            <w:r>
              <w:t>ecdjt281_vcr_multiday_compression.png</w:t>
            </w:r>
          </w:p>
        </w:tc>
        <w:tc>
          <w:tcPr>
            <w:tcW w:type="dxa" w:w="3324"/>
          </w:tcPr>
          <w:p>
            <w:r>
              <w:t>Hourly resample</w:t>
            </w:r>
          </w:p>
        </w:tc>
        <w:tc>
          <w:tcPr>
            <w:tcW w:type="dxa" w:w="3324"/>
          </w:tcPr>
          <w:p>
            <w:r>
              <w:t>★ Multi-day Type B compression — Kalshi peak leads VCR by ~6 days</w:t>
            </w:r>
          </w:p>
        </w:tc>
      </w:tr>
    </w:tbl>
    <w:p>
      <w:pPr>
        <w:pStyle w:val="Heading1"/>
      </w:pPr>
      <w:r>
        <w:t>3. Figure 1 — Full-Window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22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281_vcr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1. Kalshi probability (red) vs VCR mid price (blue), 2024-11-04 → 2024-11-15.</w:t>
      </w:r>
    </w:p>
    <w:p>
      <w:r>
        <w:t>Kalshi: ~12% (11/4) → 98% overnight peak (11/6 03:00 UTC) → falls to single digits (specific 281-257 path didn't happen). VCR: ~340 (11/4) → gap up to ~353 at 11/6 open → steady step-wise climb to ~370 over the following week.</w:t>
      </w:r>
    </w:p>
    <w:p>
      <w:pPr>
        <w:pStyle w:val="Heading1"/>
      </w:pPr>
      <w:r>
        <w:t>4. Figure 2 — Three Event-Day Zooms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02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281_vcr_event_zoo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2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2. Three intraday event-day zooms during US equity market hours.</w:t>
      </w:r>
    </w:p>
    <w:p>
      <w:r>
        <w:t>Panel A (Nov 5 afternoon): election day exit-poll jitters. Panel B (Nov 6 morning): VCR gap-open; Kalshi has already declined from overnight peak. Panel C (Nov 6 afternoon): anomalous Kalshi spikes (25¢, 24¢, 19¢) with no VCR response.</w:t>
      </w:r>
    </w:p>
    <w:p>
      <w:pPr>
        <w:pStyle w:val="Heading1"/>
      </w:pPr>
      <w:r>
        <w:t>5. Figure 3 — Tick-Level Zooms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248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281_vcr_tick_zoo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3. Tick-level zooms with every VCR quote and every Kalshi trade. No resampling.</w:t>
      </w:r>
    </w:p>
    <w:p>
      <w:r>
        <w:rPr>
          <w:b/>
        </w:rPr>
        <w:t xml:space="preserve">Verdict at tick scale: </w:t>
      </w:r>
      <w:r>
        <w:t>Synchronous co-movement. No consistent Kalshi-leads or VCR-leads pattern detectable. Anomalous Kalshi spikes at 25¢/24¢/19¢ are isolated trades that don't elicit VCR response.</w:t>
      </w:r>
    </w:p>
    <w:p>
      <w:pPr>
        <w:pStyle w:val="Heading1"/>
      </w:pPr>
      <w:r>
        <w:t>6. Figure 4 — Election-Night Special  ⭐ Original Core Finding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55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281_vcr_election_n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4. Election-night special: Nov 5 19:00 UTC → Nov 6 21:00 UTC. Grey band = VCR closed.</w:t>
      </w:r>
    </w:p>
    <w:p>
      <w:r>
        <w:t>Kalshi monopolizes price discovery for ~17.5 hours while VCR is closed. VCR opens with gap-up to absorb overnight consensus. This is a STRUCTURAL pattern, not a tick-level lead-lag.</w:t>
      </w:r>
    </w:p>
    <w:p>
      <w:pPr>
        <w:pStyle w:val="Heading1"/>
      </w:pPr>
      <w:r>
        <w:t>6b. Figure 5 — Multi-day Type B Compression  ⭐ Added in correction pass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6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djt281_vcr_multiday_compres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5. Multi-day Type B compression: Kalshi-281 peak (red band) precedes VCR full integration (blue band) by ~6 days.</w:t>
      </w:r>
    </w:p>
    <w:p>
      <w:pPr>
        <w:pStyle w:val="Heading2"/>
      </w:pPr>
      <w:r>
        <w:t>What it shows</w:t>
      </w:r>
    </w:p>
    <w:p>
      <w:pPr>
        <w:pStyle w:val="ListBullet"/>
      </w:pPr>
      <w:r>
        <w:rPr>
          <w:b/>
        </w:rPr>
        <w:t>Red band:</w:t>
      </w:r>
      <w:r>
        <w:t xml:space="preserve"> Kalshi 281 surges from ~22% to 98% peak overnight (11/5 19:00 → 11/6 06:00 UTC). After peak, Kalshi 281 FALLS because the specific 281-257 path didn't happen.</w:t>
      </w:r>
    </w:p>
    <w:p>
      <w:pPr>
        <w:pStyle w:val="ListBullet"/>
      </w:pPr>
      <w:r>
        <w:rPr>
          <w:b/>
        </w:rPr>
        <w:t>Blue band:</w:t>
      </w:r>
      <w:r>
        <w:t xml:space="preserve"> VCR price climbs from ~340 to ~370 over 5 trading days (11/6 14:30 → 11/12 21:00 UTC).</w:t>
      </w:r>
    </w:p>
    <w:p>
      <w:pPr>
        <w:pStyle w:val="ListBullet"/>
      </w:pPr>
      <w:r>
        <w:rPr>
          <w:b/>
        </w:rPr>
        <w:t>Black arrow:</w:t>
      </w:r>
      <w:r>
        <w:t xml:space="preserve"> ~6-day lead from Kalshi-281 peak to VCR completion.</w:t>
      </w:r>
    </w:p>
    <w:p>
      <w:pPr>
        <w:pStyle w:val="Heading2"/>
      </w:pPr>
      <w:r>
        <w:t>Important nuance — noisier than Pair #03</w:t>
      </w:r>
    </w:p>
    <w:p>
      <w:r>
        <w:t>Unlike Pair #03 where Kalshi 312 was the actual outcome, Pair #02's Kalshi 281 is for a SPECIFIC path that didn't happen. So Kalshi-281 surges to 98¢ then falls. The underlying signal both markets respond to is 'Trump won'. Kalshi-281 reflects this via noisy peak; VCR reflects via smooth rise. The compression is still present — Kalshi's full info about Trump winning visible overnight; VCR took 5 more days to fully price the consumer-rally implications.</w:t>
      </w:r>
    </w:p>
    <w:p>
      <w:pPr>
        <w:pStyle w:val="Heading2"/>
      </w:pPr>
      <w:r>
        <w:t>Why VCR takes 5 days (3 mechanisms)</w:t>
      </w:r>
    </w:p>
    <w:p>
      <w:pPr>
        <w:pStyle w:val="ListBullet"/>
      </w:pPr>
      <w:r>
        <w:rPr>
          <w:b/>
        </w:rPr>
        <w:t>Closure asymmetry:</w:t>
      </w:r>
      <w:r>
        <w:t xml:space="preserve"> VCR closed ~17.5h overnight; Kalshi was open and priced in result immediately</w:t>
      </w:r>
    </w:p>
    <w:p>
      <w:pPr>
        <w:pStyle w:val="ListBullet"/>
      </w:pPr>
      <w:r>
        <w:rPr>
          <w:b/>
        </w:rPr>
        <w:t>Signal complexity asymmetry:</w:t>
      </w:r>
      <w:r>
        <w:t xml:space="preserve"> Kalshi tracks one probability; VCR must integrate 'Trump → tax cuts → consumer confidence → discretionary spending'</w:t>
      </w:r>
    </w:p>
    <w:p>
      <w:pPr>
        <w:pStyle w:val="ListBullet"/>
      </w:pPr>
      <w:r>
        <w:rPr>
          <w:b/>
        </w:rPr>
        <w:t>Order book thickness:</w:t>
      </w:r>
      <w:r>
        <w:t xml:space="preserve"> VCR's deep book requires many trades to drift</w:t>
      </w:r>
    </w:p>
    <w:p>
      <w:r>
        <w:rPr>
          <w:b/>
        </w:rPr>
        <w:t xml:space="preserve">Caveat: </w:t>
      </w:r>
      <w:r>
        <w:t>The 6-day lead is STRUCTURAL (closure + slow integration), NOT informational. Kalshi traders are not smarter than VCR traders.</w:t>
      </w:r>
    </w:p>
    <w:p>
      <w:pPr>
        <w:pStyle w:val="Heading1"/>
      </w:pPr>
      <w:r>
        <w:t>7. Synthesis — Corrected Conclusions</w:t>
      </w:r>
    </w:p>
    <w:p>
      <w:pPr>
        <w:pStyle w:val="Heading2"/>
      </w:pPr>
      <w:r>
        <w:t>Finding 1 — Intraday synchronization (tick scale)</w:t>
      </w:r>
    </w:p>
    <w:p>
      <w:r>
        <w:t>When both markets are open, Kalshi and VCR move roughly synchronously. No consistent tick-level lead-lag. Regression direction (8 etf_leads / 5 kalshi_leads) confirms.</w:t>
      </w:r>
    </w:p>
    <w:p>
      <w:pPr>
        <w:pStyle w:val="Heading2"/>
      </w:pPr>
      <w:r>
        <w:t>Finding 2 — Anomalous Kalshi trades are universal</w:t>
      </w:r>
    </w:p>
    <w:p>
      <w:r>
        <w:t>Isolated 25¢/24¢/19¢ spikes revert within seconds and elicit zero VCR response. Robust microstructure finding, replicated across all pairs.</w:t>
      </w:r>
    </w:p>
    <w:p>
      <w:pPr>
        <w:pStyle w:val="Heading2"/>
      </w:pPr>
      <w:r>
        <w:t>Finding 3 — Election night structural monopoly</w:t>
      </w:r>
    </w:p>
    <w:p>
      <w:r>
        <w:t>Kalshi monopolizes price discovery for ~17.5 hours when VCR is closed. VCR gaps at open to absorb overnight consensus. Structural, not informational.</w:t>
      </w:r>
    </w:p>
    <w:p>
      <w:pPr>
        <w:pStyle w:val="Heading2"/>
      </w:pPr>
      <w:r>
        <w:t>Finding 4 — Multi-day Kalshi leadership  ⭐ Added in correction pass</w:t>
      </w:r>
    </w:p>
    <w:p>
      <w:r>
        <w:t>At multi-day scale, Kalshi-281's overnight peak leads VCR's full adjustment by ~6 days. Clean (though noisier than Pair #03) Type B compression. The lead is structural (closure + slow integration), not informational.</w:t>
      </w:r>
    </w:p>
    <w:p>
      <w:pPr>
        <w:pStyle w:val="Heading2"/>
      </w:pPr>
      <w:r>
        <w:t>Comparison table (Pair #01 vs Pair #02, with multi-day scale added)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Pair #01: Fed × VDE</w:t>
            </w:r>
          </w:p>
        </w:tc>
        <w:tc>
          <w:tcPr>
            <w:tcW w:type="dxa" w:w="3324"/>
          </w:tcPr>
          <w:p>
            <w:r>
              <w:t>Pair #02: Election × VCR</w:t>
            </w:r>
          </w:p>
        </w:tc>
      </w:tr>
      <w:tr>
        <w:tc>
          <w:tcPr>
            <w:tcW w:type="dxa" w:w="3324"/>
          </w:tcPr>
          <w:p>
            <w:r>
              <w:t>Statistical signature</w:t>
            </w:r>
          </w:p>
        </w:tc>
        <w:tc>
          <w:tcPr>
            <w:tcW w:type="dxa" w:w="3324"/>
          </w:tcPr>
          <w:p>
            <w:r>
              <w:t>7 neg coefs, etf_leads dominant</w:t>
            </w:r>
          </w:p>
        </w:tc>
        <w:tc>
          <w:tcPr>
            <w:tcW w:type="dxa" w:w="3324"/>
          </w:tcPr>
          <w:p>
            <w:r>
              <w:t>14 pos coefs, etf_leads slightly favored</w:t>
            </w:r>
          </w:p>
        </w:tc>
      </w:tr>
      <w:tr>
        <w:tc>
          <w:tcPr>
            <w:tcW w:type="dxa" w:w="3324"/>
          </w:tcPr>
          <w:p>
            <w:r>
              <w:t>Tick-level verdict</w:t>
            </w:r>
          </w:p>
        </w:tc>
        <w:tc>
          <w:tcPr>
            <w:tcW w:type="dxa" w:w="3324"/>
          </w:tcPr>
          <w:p>
            <w:r>
              <w:t>VDE leads Kalshi 20–30 min</w:t>
            </w:r>
          </w:p>
        </w:tc>
        <w:tc>
          <w:tcPr>
            <w:tcW w:type="dxa" w:w="3324"/>
          </w:tcPr>
          <w:p>
            <w:r>
              <w:t>Roughly synchronous</w:t>
            </w:r>
          </w:p>
        </w:tc>
      </w:tr>
      <w:tr>
        <w:tc>
          <w:tcPr>
            <w:tcW w:type="dxa" w:w="3324"/>
          </w:tcPr>
          <w:p>
            <w:r>
              <w:t>Multi-day verdict</w:t>
            </w:r>
          </w:p>
        </w:tc>
        <w:tc>
          <w:tcPr>
            <w:tcW w:type="dxa" w:w="3324"/>
          </w:tcPr>
          <w:p>
            <w:r>
              <w:t>No multi-day compression</w:t>
            </w:r>
          </w:p>
        </w:tc>
        <w:tc>
          <w:tcPr>
            <w:tcW w:type="dxa" w:w="3324"/>
          </w:tcPr>
          <w:p>
            <w:r>
              <w:t>Kalshi leads VCR by ~6 days</w:t>
            </w:r>
          </w:p>
        </w:tc>
      </w:tr>
      <w:tr>
        <w:tc>
          <w:tcPr>
            <w:tcW w:type="dxa" w:w="3324"/>
          </w:tcPr>
          <w:p>
            <w:r>
              <w:t>Anomalous spike pattern</w:t>
            </w:r>
          </w:p>
        </w:tc>
        <w:tc>
          <w:tcPr>
            <w:tcW w:type="dxa" w:w="3324"/>
          </w:tcPr>
          <w:p>
            <w:r>
              <w:t>Sep 18 28¢</w:t>
            </w:r>
          </w:p>
        </w:tc>
        <w:tc>
          <w:tcPr>
            <w:tcW w:type="dxa" w:w="3324"/>
          </w:tcPr>
          <w:p>
            <w:r>
              <w:t>Nov 6 25¢, 24¢, 19¢</w:t>
            </w:r>
          </w:p>
        </w:tc>
      </w:tr>
      <w:tr>
        <w:tc>
          <w:tcPr>
            <w:tcW w:type="dxa" w:w="3324"/>
          </w:tcPr>
          <w:p>
            <w:r>
              <w:t>Unique structural pattern</w:t>
            </w:r>
          </w:p>
        </w:tc>
        <w:tc>
          <w:tcPr>
            <w:tcW w:type="dxa" w:w="3324"/>
          </w:tcPr>
          <w:p>
            <w:r>
              <w:t>None</w:t>
            </w:r>
          </w:p>
        </w:tc>
        <w:tc>
          <w:tcPr>
            <w:tcW w:type="dxa" w:w="3324"/>
          </w:tcPr>
          <w:p>
            <w:r>
              <w:t>Overnight monopoly during election night</w:t>
            </w:r>
          </w:p>
        </w:tc>
      </w:tr>
      <w:tr>
        <w:tc>
          <w:tcPr>
            <w:tcW w:type="dxa" w:w="3324"/>
          </w:tcPr>
          <w:p>
            <w:r>
              <w:t>Sign of co-movement</w:t>
            </w:r>
          </w:p>
        </w:tc>
        <w:tc>
          <w:tcPr>
            <w:tcW w:type="dxa" w:w="3324"/>
          </w:tcPr>
          <w:p>
            <w:r>
              <w:t>Negative</w:t>
            </w:r>
          </w:p>
        </w:tc>
        <w:tc>
          <w:tcPr>
            <w:tcW w:type="dxa" w:w="3324"/>
          </w:tcPr>
          <w:p>
            <w:r>
              <w:t>Positive</w:t>
            </w:r>
          </w:p>
        </w:tc>
      </w:tr>
    </w:tbl>
    <w:p>
      <w:pPr>
        <w:pStyle w:val="Heading2"/>
      </w:pPr>
      <w:r>
        <w:t>Revised 2×2 framework (with timescale dimension)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>
              <w:t>Tick scale (markets simultaneously active)</w:t>
            </w:r>
          </w:p>
        </w:tc>
        <w:tc>
          <w:tcPr>
            <w:tcW w:type="dxa" w:w="3324"/>
          </w:tcPr>
          <w:p>
            <w:r>
              <w:t>Multi-day scale (closure + slow integration)</w:t>
            </w:r>
          </w:p>
        </w:tc>
      </w:tr>
      <w:tr>
        <w:tc>
          <w:tcPr>
            <w:tcW w:type="dxa" w:w="3324"/>
          </w:tcPr>
          <w:p>
            <w:r>
              <w:t>Macro/policy info (Pair #01)</w:t>
            </w:r>
          </w:p>
        </w:tc>
        <w:tc>
          <w:tcPr>
            <w:tcW w:type="dxa" w:w="3324"/>
          </w:tcPr>
          <w:p>
            <w:r>
              <w:t>ETF leads Kalshi 20–30 min</w:t>
            </w:r>
          </w:p>
        </w:tc>
        <w:tc>
          <w:tcPr>
            <w:tcW w:type="dxa" w:w="3324"/>
          </w:tcPr>
          <w:p>
            <w:r>
              <w:t>No multi-day compression</w:t>
            </w:r>
          </w:p>
        </w:tc>
      </w:tr>
      <w:tr>
        <w:tc>
          <w:tcPr>
            <w:tcW w:type="dxa" w:w="3324"/>
          </w:tcPr>
          <w:p>
            <w:r>
              <w:t>Event-revelation info (Pair #02)</w:t>
            </w:r>
          </w:p>
        </w:tc>
        <w:tc>
          <w:tcPr>
            <w:tcW w:type="dxa" w:w="3324"/>
          </w:tcPr>
          <w:p>
            <w:r>
              <w:t>Synchronous</w:t>
            </w:r>
          </w:p>
        </w:tc>
        <w:tc>
          <w:tcPr>
            <w:tcW w:type="dxa" w:w="3324"/>
          </w:tcPr>
          <w:p>
            <w:r>
              <w:t>Kalshi leads VCR ~6 days</w:t>
            </w:r>
          </w:p>
        </w:tc>
      </w:tr>
    </w:tbl>
    <w:p>
      <w:pPr>
        <w:pStyle w:val="Heading1"/>
      </w:pPr>
      <w:r>
        <w:t>8. Limitations and Open Questions</w:t>
      </w:r>
    </w:p>
    <w:p>
      <w:pPr>
        <w:pStyle w:val="ListBullet"/>
      </w:pPr>
      <w:r>
        <w:rPr>
          <w:b/>
        </w:rPr>
        <w:t>Anomalous trades:</w:t>
      </w:r>
      <w:r>
        <w:t xml:space="preserve"> 25¢/24¢/19¢ pattern needs cross-validation against order book data</w:t>
      </w:r>
    </w:p>
    <w:p>
      <w:pPr>
        <w:pStyle w:val="ListBullet"/>
      </w:pPr>
      <w:r>
        <w:rPr>
          <w:b/>
        </w:rPr>
        <w:t>Gap quantification:</w:t>
      </w:r>
      <w:r>
        <w:t xml:space="preserve"> Nov 6 gap of ~1% reflects overnight Kalshi integration. Need quantification.</w:t>
      </w:r>
    </w:p>
    <w:p>
      <w:pPr>
        <w:pStyle w:val="ListBullet"/>
      </w:pPr>
      <w:r>
        <w:rPr>
          <w:b/>
        </w:rPr>
        <w:t>Sample size:</w:t>
      </w:r>
      <w:r>
        <w:t xml:space="preserve"> Only one election. Generalization limited.</w:t>
      </w:r>
    </w:p>
    <w:p>
      <w:pPr>
        <w:pStyle w:val="ListBullet"/>
      </w:pPr>
      <w:r>
        <w:rPr>
          <w:b/>
        </w:rPr>
        <w:t>Confounding news flow:</w:t>
      </w:r>
      <w:r>
        <w:t xml:space="preserve"> 5-day VCR rise also reflects ongoing news (cabinet picks). Cleaner identification would use ~3 days post-election only.</w:t>
      </w:r>
    </w:p>
    <w:p>
      <w:pPr>
        <w:pStyle w:val="Heading1"/>
      </w:pPr>
      <w:r>
        <w:t>9. File Inventory</w:t>
      </w:r>
    </w:p>
    <w:p>
      <w:r>
        <w:rPr>
          <w:rFonts w:ascii="Menlo" w:hAnsi="Menlo"/>
          <w:sz w:val="18"/>
        </w:rPr>
        <w:t>02_ecdjt281__vcr/</w:t>
        <w:br/>
        <w:t>├── ANALYSIS.md</w:t>
        <w:br/>
        <w:t>├── ANALYSIS.docx</w:t>
        <w:br/>
        <w:t>├── plot_ecdjt281_vcr.py</w:t>
        <w:br/>
        <w:t>└── plots/</w:t>
        <w:br/>
        <w:t xml:space="preserve">    ├── ecdjt281_vcr_overview.png                 (Figure 1)</w:t>
        <w:br/>
        <w:t xml:space="preserve">    ├── ecdjt281_vcr_event_zooms.png              (Figure 2)</w:t>
        <w:br/>
        <w:t xml:space="preserve">    ├── ecdjt281_vcr_tick_zooms.png               (Figure 3)</w:t>
        <w:br/>
        <w:t xml:space="preserve">    ├── ecdjt281_vcr_election_night.png           (Figure 4)</w:t>
        <w:br/>
        <w:t xml:space="preserve">    └── ecdjt281_vcr_multiday_compression.png     (Figure 5 — added in correction pass)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