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Pair Analysis #04</w:t>
      </w:r>
    </w:p>
    <w:p>
      <w:pPr>
        <w:jc w:val="center"/>
      </w:pPr>
      <w:r>
        <w:rPr>
          <w:i/>
          <w:sz w:val="28"/>
        </w:rPr>
        <w:t>Fed December Rate Cut Contract × VIS Industrials ETF</w:t>
      </w:r>
    </w:p>
    <w:p/>
    <w:p>
      <w:pPr>
        <w:pStyle w:val="Heading1"/>
      </w:pPr>
      <w:r>
        <w:t>Pair Specification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Field</w:t>
            </w:r>
          </w:p>
        </w:tc>
        <w:tc>
          <w:tcPr>
            <w:tcW w:type="dxa" w:w="4986"/>
          </w:tcPr>
          <w:p>
            <w:r>
              <w:t>Value</w:t>
            </w:r>
          </w:p>
        </w:tc>
      </w:tr>
      <w:tr>
        <w:tc>
          <w:tcPr>
            <w:tcW w:type="dxa" w:w="4986"/>
          </w:tcPr>
          <w:p>
            <w:r>
              <w:t>Kalshi contract title</w:t>
            </w:r>
          </w:p>
        </w:tc>
        <w:tc>
          <w:tcPr>
            <w:tcW w:type="dxa" w:w="4986"/>
          </w:tcPr>
          <w:p>
            <w:r>
              <w:t>"Will the Federal Reserve Cut rates by 25bps at their December 2024 meeting?"</w:t>
            </w:r>
          </w:p>
        </w:tc>
      </w:tr>
      <w:tr>
        <w:tc>
          <w:tcPr>
            <w:tcW w:type="dxa" w:w="4986"/>
          </w:tcPr>
          <w:p>
            <w:r>
              <w:t>Contract ticker</w:t>
            </w:r>
          </w:p>
        </w:tc>
        <w:tc>
          <w:tcPr>
            <w:tcW w:type="dxa" w:w="4986"/>
          </w:tcPr>
          <w:p>
            <w:r>
              <w:t>KXFEDDECISION-24DEC-C25</w:t>
            </w:r>
          </w:p>
        </w:tc>
      </w:tr>
      <w:tr>
        <w:tc>
          <w:tcPr>
            <w:tcW w:type="dxa" w:w="4986"/>
          </w:tcPr>
          <w:p>
            <w:r>
              <w:t>Contract meaning</w:t>
            </w:r>
          </w:p>
        </w:tc>
        <w:tc>
          <w:tcPr>
            <w:tcW w:type="dxa" w:w="4986"/>
          </w:tcPr>
          <w:p>
            <w:r>
              <w:t>Probability Fed cuts rates 25bp at Dec 18, 2024 FOMC meeting. Resolved YES.</w:t>
            </w:r>
          </w:p>
        </w:tc>
      </w:tr>
      <w:tr>
        <w:tc>
          <w:tcPr>
            <w:tcW w:type="dxa" w:w="4986"/>
          </w:tcPr>
          <w:p>
            <w:r>
              <w:t>Paired ETF</w:t>
            </w:r>
          </w:p>
        </w:tc>
        <w:tc>
          <w:tcPr>
            <w:tcW w:type="dxa" w:w="4986"/>
          </w:tcPr>
          <w:p>
            <w:r>
              <w:t>VIS (Vanguard Industrials ETF)</w:t>
            </w:r>
          </w:p>
        </w:tc>
      </w:tr>
      <w:tr>
        <w:tc>
          <w:tcPr>
            <w:tcW w:type="dxa" w:w="4986"/>
          </w:tcPr>
          <w:p>
            <w:r>
              <w:t>Analysis window</w:t>
            </w:r>
          </w:p>
        </w:tc>
        <w:tc>
          <w:tcPr>
            <w:tcW w:type="dxa" w:w="4986"/>
          </w:tcPr>
          <w:p>
            <w:r>
              <w:t>2024-10-30 → 2024-12-19 (~50 days, full contract lifecycle)</w:t>
            </w:r>
          </w:p>
        </w:tc>
      </w:tr>
      <w:tr>
        <w:tc>
          <w:tcPr>
            <w:tcW w:type="dxa" w:w="4986"/>
          </w:tcPr>
          <w:p>
            <w:r>
              <w:t>Data scale</w:t>
            </w:r>
          </w:p>
        </w:tc>
        <w:tc>
          <w:tcPr>
            <w:tcW w:type="dxa" w:w="4986"/>
          </w:tcPr>
          <w:p>
            <w:r>
              <w:t>5,381 Kalshi trades (LARGEST in dataset); 2,097,574 VIS ticks</w:t>
            </w:r>
          </w:p>
        </w:tc>
      </w:tr>
    </w:tbl>
    <w:p>
      <w:pPr>
        <w:pStyle w:val="Heading1"/>
      </w:pPr>
      <w:r>
        <w:t>1. Why We Chose This Pair (After Cross-Validation)</w:t>
      </w:r>
    </w:p>
    <w:p>
      <w:r>
        <w:t>This is the first pair selected via the formal Profile + Event_unified cross-validation (see leadlag/DUAL_METHOD_RATIONALE.md).</w:t>
      </w:r>
    </w:p>
    <w:p>
      <w:pPr>
        <w:pStyle w:val="Heading2"/>
      </w:pPr>
      <w:r>
        <w:t>Cross-validation classification: B_both_etf_leads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Method</w:t>
            </w:r>
          </w:p>
        </w:tc>
        <w:tc>
          <w:tcPr>
            <w:tcW w:type="dxa" w:w="3324"/>
          </w:tcPr>
          <w:p>
            <w:r>
              <w:t>Direction</w:t>
            </w:r>
          </w:p>
        </w:tc>
        <w:tc>
          <w:tcPr>
            <w:tcW w:type="dxa" w:w="3324"/>
          </w:tcPr>
          <w:p>
            <w:r>
              <w:t>Evidence</w:t>
            </w:r>
          </w:p>
        </w:tc>
      </w:tr>
      <w:tr>
        <w:tc>
          <w:tcPr>
            <w:tcW w:type="dxa" w:w="3324"/>
          </w:tcPr>
          <w:p>
            <w:r>
              <w:t>Profile</w:t>
            </w:r>
          </w:p>
        </w:tc>
        <w:tc>
          <w:tcPr>
            <w:tcW w:type="dxa" w:w="3324"/>
          </w:tcPr>
          <w:p>
            <w:r>
              <w:t>ETF leads Kalshi</w:t>
            </w:r>
          </w:p>
        </w:tc>
        <w:tc>
          <w:tcPr>
            <w:tcW w:type="dxa" w:w="3324"/>
          </w:tcPr>
          <w:p>
            <w:r>
              <w:t>Min p = 0.006 at horizon = 270 seconds (4.5 minutes)</w:t>
            </w:r>
          </w:p>
        </w:tc>
      </w:tr>
      <w:tr>
        <w:tc>
          <w:tcPr>
            <w:tcW w:type="dxa" w:w="3324"/>
          </w:tcPr>
          <w:p>
            <w:r>
              <w:t>Event_unified</w:t>
            </w:r>
          </w:p>
        </w:tc>
        <w:tc>
          <w:tcPr>
            <w:tcW w:type="dxa" w:w="3324"/>
          </w:tcPr>
          <w:p>
            <w:r>
              <w:t>ETF leads Kalshi</w:t>
            </w:r>
          </w:p>
        </w:tc>
        <w:tc>
          <w:tcPr>
            <w:tcW w:type="dxa" w:w="3324"/>
          </w:tcPr>
          <w:p>
            <w:r>
              <w:t>0 kalshi_leads sig coefs, 1 etf_leads sig coef</w:t>
            </w:r>
          </w:p>
        </w:tc>
      </w:tr>
    </w:tbl>
    <w:p>
      <w:r>
        <w:t>Both methods independently point to ETF leading Kalshi — making this the most credible 'ETF leads' candidate after Pair #01.</w:t>
      </w:r>
    </w:p>
    <w:p>
      <w:pPr>
        <w:pStyle w:val="Heading2"/>
      </w:pPr>
      <w:r>
        <w:t>Why it's strategically important</w:t>
      </w:r>
    </w:p>
    <w:p>
      <w:pPr>
        <w:pStyle w:val="ListBullet"/>
      </w:pPr>
      <w:r>
        <w:t>Largest sample in dataset (5,381 Kalshi trades, 1,887 obs)</w:t>
      </w:r>
    </w:p>
    <w:p>
      <w:pPr>
        <w:pStyle w:val="ListBullet"/>
      </w:pPr>
      <w:r>
        <w:t>Fed-policy contract — same domain as Pair #01, tests generalization across contracts/sectors</w:t>
      </w:r>
    </w:p>
    <w:p>
      <w:pPr>
        <w:pStyle w:val="ListBullet"/>
      </w:pPr>
      <w:r>
        <w:t>High-liquidity contract — usually high liquidity = lead-lag hard to see; if we still find it, finding is robust</w:t>
      </w:r>
    </w:p>
    <w:p>
      <w:pPr>
        <w:pStyle w:val="Heading1"/>
      </w:pPr>
      <w:r>
        <w:t>2. Three Figures at a Glance</w:t>
      </w:r>
    </w:p>
    <w:p>
      <w:r>
        <w:t>This pair uses 3 figures (no election-night special, since it's a Fed contract).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File</w:t>
            </w:r>
          </w:p>
        </w:tc>
        <w:tc>
          <w:tcPr>
            <w:tcW w:type="dxa" w:w="3324"/>
          </w:tcPr>
          <w:p>
            <w:r>
              <w:t>Time resolution</w:t>
            </w:r>
          </w:p>
        </w:tc>
        <w:tc>
          <w:tcPr>
            <w:tcW w:type="dxa" w:w="3324"/>
          </w:tcPr>
          <w:p>
            <w:r>
              <w:t>Purpose</w:t>
            </w:r>
          </w:p>
        </w:tc>
      </w:tr>
      <w:tr>
        <w:tc>
          <w:tcPr>
            <w:tcW w:type="dxa" w:w="3324"/>
          </w:tcPr>
          <w:p>
            <w:r>
              <w:t>fed_dec_c25_vis_overview.png</w:t>
            </w:r>
          </w:p>
        </w:tc>
        <w:tc>
          <w:tcPr>
            <w:tcW w:type="dxa" w:w="3324"/>
          </w:tcPr>
          <w:p>
            <w:r>
              <w:t>1-min bars (VIS), tick (Kalshi)</w:t>
            </w:r>
          </w:p>
        </w:tc>
        <w:tc>
          <w:tcPr>
            <w:tcW w:type="dxa" w:w="3324"/>
          </w:tcPr>
          <w:p>
            <w:r>
              <w:t>Macro-level co-movement</w:t>
            </w:r>
          </w:p>
        </w:tc>
      </w:tr>
      <w:tr>
        <w:tc>
          <w:tcPr>
            <w:tcW w:type="dxa" w:w="3324"/>
          </w:tcPr>
          <w:p>
            <w:r>
              <w:t>fed_dec_c25_vis_event_zooms.png</w:t>
            </w:r>
          </w:p>
        </w:tc>
        <w:tc>
          <w:tcPr>
            <w:tcW w:type="dxa" w:w="3324"/>
          </w:tcPr>
          <w:p>
            <w:r>
              <w:t>10-sec bars (VIS), tick (Kalshi)</w:t>
            </w:r>
          </w:p>
        </w:tc>
        <w:tc>
          <w:tcPr>
            <w:tcW w:type="dxa" w:w="3324"/>
          </w:tcPr>
          <w:p>
            <w:r>
              <w:t>Three intraday event-day dynamics</w:t>
            </w:r>
          </w:p>
        </w:tc>
      </w:tr>
      <w:tr>
        <w:tc>
          <w:tcPr>
            <w:tcW w:type="dxa" w:w="3324"/>
          </w:tcPr>
          <w:p>
            <w:r>
              <w:t>fed_dec_c25_vis_tick_zooms.png</w:t>
            </w:r>
          </w:p>
        </w:tc>
        <w:tc>
          <w:tcPr>
            <w:tcW w:type="dxa" w:w="3324"/>
          </w:tcPr>
          <w:p>
            <w:r>
              <w:t>Every tick / every trade</w:t>
            </w:r>
          </w:p>
        </w:tc>
        <w:tc>
          <w:tcPr>
            <w:tcW w:type="dxa" w:w="3324"/>
          </w:tcPr>
          <w:p>
            <w:r>
              <w:t>Second-level lead-lag adjudication</w:t>
            </w:r>
          </w:p>
        </w:tc>
      </w:tr>
    </w:tbl>
    <w:p>
      <w:pPr>
        <w:pStyle w:val="Heading1"/>
      </w:pPr>
      <w:r>
        <w:t>3. Figure 1 — Full-Window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22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_dec_c25_vis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1. Kalshi probability (red) vs VIS mid price (blue), 2024-10-30 → 2024-12-19.</w:t>
      </w:r>
    </w:p>
    <w:p>
      <w:pPr>
        <w:pStyle w:val="Heading2"/>
      </w:pPr>
      <w:r>
        <w:t>What we see</w:t>
      </w:r>
    </w:p>
    <w:p>
      <w:pPr>
        <w:pStyle w:val="ListBullet"/>
      </w:pPr>
      <w:r>
        <w:rPr>
          <w:b/>
        </w:rPr>
        <w:t>Kalshi probability:</w:t>
      </w:r>
      <w:r>
        <w:t xml:space="preserve"> 88% start → wild swings 15-99% Nov 1-13 → settles 55-75% late Nov → climbs to 95%+ mid-Dec → resolves YES</w:t>
      </w:r>
    </w:p>
    <w:p>
      <w:pPr>
        <w:pStyle w:val="ListBullet"/>
      </w:pPr>
      <w:r>
        <w:rPr>
          <w:b/>
        </w:rPr>
        <w:t>VIS price:</w:t>
      </w:r>
      <w:r>
        <w:t xml:space="preserve"> 260 start → climbs to 280 by Dec 5 → declines to 256 by Dec 19</w:t>
      </w:r>
    </w:p>
    <w:p>
      <w:pPr>
        <w:pStyle w:val="Heading2"/>
      </w:pPr>
      <w:r>
        <w:t>What we found — a more nuanced co-movement</w:t>
      </w:r>
    </w:p>
    <w:p>
      <w:r>
        <w:t>Unlike Pair #01's clean inverse correlation, this pair shows regime-dependent co-movement: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Period</w:t>
            </w:r>
          </w:p>
        </w:tc>
        <w:tc>
          <w:tcPr>
            <w:tcW w:type="dxa" w:w="2493"/>
          </w:tcPr>
          <w:p>
            <w:r>
              <w:t>Kalshi</w:t>
            </w:r>
          </w:p>
        </w:tc>
        <w:tc>
          <w:tcPr>
            <w:tcW w:type="dxa" w:w="2493"/>
          </w:tcPr>
          <w:p>
            <w:r>
              <w:t>VIS</w:t>
            </w:r>
          </w:p>
        </w:tc>
        <w:tc>
          <w:tcPr>
            <w:tcW w:type="dxa" w:w="2493"/>
          </w:tcPr>
          <w:p>
            <w:r>
              <w:t>Sign</w:t>
            </w:r>
          </w:p>
        </w:tc>
      </w:tr>
      <w:tr>
        <w:tc>
          <w:tcPr>
            <w:tcW w:type="dxa" w:w="2493"/>
          </w:tcPr>
          <w:p>
            <w:r>
              <w:t>Nov 7 FOMC week</w:t>
            </w:r>
          </w:p>
        </w:tc>
        <w:tc>
          <w:tcPr>
            <w:tcW w:type="dxa" w:w="2493"/>
          </w:tcPr>
          <w:p>
            <w:r>
              <w:t>wild swings</w:t>
            </w:r>
          </w:p>
        </w:tc>
        <w:tc>
          <w:tcPr>
            <w:tcW w:type="dxa" w:w="2493"/>
          </w:tcPr>
          <w:p>
            <w:r>
              <w:t>choppy</w:t>
            </w:r>
          </w:p>
        </w:tc>
        <w:tc>
          <w:tcPr>
            <w:tcW w:type="dxa" w:w="2493"/>
          </w:tcPr>
          <w:p>
            <w:r>
              <w:t>Ambiguous</w:t>
            </w:r>
          </w:p>
        </w:tc>
      </w:tr>
      <w:tr>
        <w:tc>
          <w:tcPr>
            <w:tcW w:type="dxa" w:w="2493"/>
          </w:tcPr>
          <w:p>
            <w:r>
              <w:t>Mid-late Nov</w:t>
            </w:r>
          </w:p>
        </w:tc>
        <w:tc>
          <w:tcPr>
            <w:tcW w:type="dxa" w:w="2493"/>
          </w:tcPr>
          <w:p>
            <w:r>
              <w:t>declining 70 → 55</w:t>
            </w:r>
          </w:p>
        </w:tc>
        <w:tc>
          <w:tcPr>
            <w:tcW w:type="dxa" w:w="2493"/>
          </w:tcPr>
          <w:p>
            <w:r>
              <w:t>rising 270 → 280</w:t>
            </w:r>
          </w:p>
        </w:tc>
        <w:tc>
          <w:tcPr>
            <w:tcW w:type="dxa" w:w="2493"/>
          </w:tcPr>
          <w:p>
            <w:r>
              <w:t>Negative</w:t>
            </w:r>
          </w:p>
        </w:tc>
      </w:tr>
      <w:tr>
        <w:tc>
          <w:tcPr>
            <w:tcW w:type="dxa" w:w="2493"/>
          </w:tcPr>
          <w:p>
            <w:r>
              <w:t>Early Dec</w:t>
            </w:r>
          </w:p>
        </w:tc>
        <w:tc>
          <w:tcPr>
            <w:tcW w:type="dxa" w:w="2493"/>
          </w:tcPr>
          <w:p>
            <w:r>
              <w:t>rising 55 → 70</w:t>
            </w:r>
          </w:p>
        </w:tc>
        <w:tc>
          <w:tcPr>
            <w:tcW w:type="dxa" w:w="2493"/>
          </w:tcPr>
          <w:p>
            <w:r>
              <w:t>flat ~278</w:t>
            </w:r>
          </w:p>
        </w:tc>
        <w:tc>
          <w:tcPr>
            <w:tcW w:type="dxa" w:w="2493"/>
          </w:tcPr>
          <w:p>
            <w:r>
              <w:t>Weak positive</w:t>
            </w:r>
          </w:p>
        </w:tc>
      </w:tr>
      <w:tr>
        <w:tc>
          <w:tcPr>
            <w:tcW w:type="dxa" w:w="2493"/>
          </w:tcPr>
          <w:p>
            <w:r>
              <w:t>Mid Dec (FOMC approach)</w:t>
            </w:r>
          </w:p>
        </w:tc>
        <w:tc>
          <w:tcPr>
            <w:tcW w:type="dxa" w:w="2493"/>
          </w:tcPr>
          <w:p>
            <w:r>
              <w:t>rising 80 → 97</w:t>
            </w:r>
          </w:p>
        </w:tc>
        <w:tc>
          <w:tcPr>
            <w:tcW w:type="dxa" w:w="2493"/>
          </w:tcPr>
          <w:p>
            <w:r>
              <w:t>falling 280 → 256</w:t>
            </w:r>
          </w:p>
        </w:tc>
        <w:tc>
          <w:tcPr>
            <w:tcW w:type="dxa" w:w="2493"/>
          </w:tcPr>
          <w:p>
            <w:r>
              <w:t>Negative</w:t>
            </w:r>
          </w:p>
        </w:tc>
      </w:tr>
    </w:tbl>
    <w:p>
      <w:r>
        <w:rPr>
          <w:b/>
        </w:rPr>
        <w:t xml:space="preserve">The negative correlation in mid-December is counterintuitive: </w:t>
      </w:r>
      <w:r>
        <w:t>as Fed-cut probability rose to 97%, industrials FELL. Likely explanation is the "hawkish cut" narrative — markets priced in the Dec cut but worried about FEWER future cuts, raising rate expectations and hurting cyclical industrials.</w:t>
      </w:r>
    </w:p>
    <w:p>
      <w:pPr>
        <w:pStyle w:val="Heading1"/>
      </w:pPr>
      <w:r>
        <w:t>4. Figure 2 — Three Event-Day Zooms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68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_dec_c25_vis_event_zoo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8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2. Three intraday event-day zooms during US equity market hours.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Panel</w:t>
            </w:r>
          </w:p>
        </w:tc>
        <w:tc>
          <w:tcPr>
            <w:tcW w:type="dxa" w:w="3324"/>
          </w:tcPr>
          <w:p>
            <w:r>
              <w:t>Date (UTC)</w:t>
            </w:r>
          </w:p>
        </w:tc>
        <w:tc>
          <w:tcPr>
            <w:tcW w:type="dxa" w:w="3324"/>
          </w:tcPr>
          <w:p>
            <w:r>
              <w:t>Event</w:t>
            </w:r>
          </w:p>
        </w:tc>
      </w:tr>
      <w:tr>
        <w:tc>
          <w:tcPr>
            <w:tcW w:type="dxa" w:w="3324"/>
          </w:tcPr>
          <w:p>
            <w:r>
              <w:t>A</w:t>
            </w:r>
          </w:p>
        </w:tc>
        <w:tc>
          <w:tcPr>
            <w:tcW w:type="dxa" w:w="3324"/>
          </w:tcPr>
          <w:p>
            <w:r>
              <w:t>2024-11-07 16:00-20:30</w:t>
            </w:r>
          </w:p>
        </w:tc>
        <w:tc>
          <w:tcPr>
            <w:tcW w:type="dxa" w:w="3324"/>
          </w:tcPr>
          <w:p>
            <w:r>
              <w:t>November FOMC decision day (Fed cut 25bp)</w:t>
            </w:r>
          </w:p>
        </w:tc>
      </w:tr>
      <w:tr>
        <w:tc>
          <w:tcPr>
            <w:tcW w:type="dxa" w:w="3324"/>
          </w:tcPr>
          <w:p>
            <w:r>
              <w:t>B</w:t>
            </w:r>
          </w:p>
        </w:tc>
        <w:tc>
          <w:tcPr>
            <w:tcW w:type="dxa" w:w="3324"/>
          </w:tcPr>
          <w:p>
            <w:r>
              <w:t>2024-11-13 13:00-17:00</w:t>
            </w:r>
          </w:p>
        </w:tc>
        <w:tc>
          <w:tcPr>
            <w:tcW w:type="dxa" w:w="3324"/>
          </w:tcPr>
          <w:p>
            <w:r>
              <w:t>October CPI release + the 56→15→62 anomalous swing</w:t>
            </w:r>
          </w:p>
        </w:tc>
      </w:tr>
      <w:tr>
        <w:tc>
          <w:tcPr>
            <w:tcW w:type="dxa" w:w="3324"/>
          </w:tcPr>
          <w:p>
            <w:r>
              <w:t>C</w:t>
            </w:r>
          </w:p>
        </w:tc>
        <w:tc>
          <w:tcPr>
            <w:tcW w:type="dxa" w:w="3324"/>
          </w:tcPr>
          <w:p>
            <w:r>
              <w:t>2024-12-11 13:00-21:00</w:t>
            </w:r>
          </w:p>
        </w:tc>
        <w:tc>
          <w:tcPr>
            <w:tcW w:type="dxa" w:w="3324"/>
          </w:tcPr>
          <w:p>
            <w:r>
              <w:t>November CPI release + Dec FOMC anticipation</w:t>
            </w:r>
          </w:p>
        </w:tc>
      </w:tr>
    </w:tbl>
    <w:p>
      <w:pPr>
        <w:pStyle w:val="Heading2"/>
      </w:pPr>
      <w:r>
        <w:t>Panel A — Nov 7 FOMC</w:t>
      </w:r>
    </w:p>
    <w:p>
      <w:pPr>
        <w:pStyle w:val="ListBullet"/>
      </w:pPr>
      <w:r>
        <w:t>Kalshi very volatile pre-FOMC (38→73 cluster jumps)</w:t>
      </w:r>
    </w:p>
    <w:p>
      <w:pPr>
        <w:pStyle w:val="ListBullet"/>
      </w:pPr>
      <w:r>
        <w:t>At 19:00 UTC FOMC decision: Kalshi at 96 (already priced in)</w:t>
      </w:r>
    </w:p>
    <w:p>
      <w:pPr>
        <w:pStyle w:val="ListBullet"/>
      </w:pPr>
      <w:r>
        <w:t>VIS sharp move at decision: drops then rebounds during Powell press</w:t>
      </w:r>
    </w:p>
    <w:p>
      <w:r>
        <w:t>→ Both react roughly simultaneously to the announcement itself.</w:t>
      </w:r>
    </w:p>
    <w:p>
      <w:pPr>
        <w:pStyle w:val="Heading2"/>
      </w:pPr>
      <w:r>
        <w:t>Panel B — Nov 13 CPI day  ⭐ Fourth Anomalous Spike Confirmation</w:t>
      </w:r>
    </w:p>
    <w:p>
      <w:pPr>
        <w:pStyle w:val="ListBullet"/>
      </w:pPr>
      <w:r>
        <w:t>14:00 UTC: Kalshi suddenly drops from 56¢ to 15¢ then back to 62¢ within 5 minutes</w:t>
      </w:r>
    </w:p>
    <w:p>
      <w:pPr>
        <w:pStyle w:val="ListBullet"/>
      </w:pPr>
      <w:r>
        <w:t>VIS during this window: basically no reaction — price drifts within $0.15 range</w:t>
      </w:r>
    </w:p>
    <w:p>
      <w:r>
        <w:rPr>
          <w:b/>
        </w:rPr>
        <w:t>→ This is the 4th confirmation of the universal anomalous-spike pattern (28¢ in #01, 25¢/24¢/19¢ in #02, 55¢/57¢/67¢ in #03, 15¢ in #04).</w:t>
      </w:r>
    </w:p>
    <w:p>
      <w:pPr>
        <w:pStyle w:val="Heading2"/>
      </w:pPr>
      <w:r>
        <w:t>Panel C — Dec 11 CPI + Dec FOMC anticipation</w:t>
      </w:r>
    </w:p>
    <w:p>
      <w:pPr>
        <w:pStyle w:val="ListBullet"/>
      </w:pPr>
      <w:r>
        <w:t>Kalshi at 84-96 range, drifting</w:t>
      </w:r>
    </w:p>
    <w:p>
      <w:pPr>
        <w:pStyle w:val="ListBullet"/>
      </w:pPr>
      <w:r>
        <w:t>VIS shows directional decline 271.5 → 270</w:t>
      </w:r>
    </w:p>
    <w:p>
      <w:pPr>
        <w:pStyle w:val="ListBullet"/>
      </w:pPr>
      <w:r>
        <w:t>Negative correlation visible: rising Kalshi (cut certain) → falling VIS (hawkish-cut fear)</w:t>
      </w:r>
    </w:p>
    <w:p>
      <w:pPr>
        <w:pStyle w:val="Heading1"/>
      </w:pPr>
      <w:r>
        <w:t>5. Figure 3 — Tick-Level Zooms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248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_dec_c25_vis_tick_zoo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3. Tick-level zooms with every VIS quote and every Kalshi trade. No resampling.</w:t>
      </w:r>
    </w:p>
    <w:p>
      <w:pPr>
        <w:pStyle w:val="Heading2"/>
      </w:pPr>
      <w:r>
        <w:t>Panel A — Nov 13 13:55-14:15 UTC: the 56→15→62 anomaly</w:t>
      </w:r>
    </w:p>
    <w:p>
      <w:pPr>
        <w:pStyle w:val="ListBullet"/>
      </w:pPr>
      <w:r>
        <w:t>47 Kalshi trades + only 6 VIS ticks</w:t>
      </w:r>
    </w:p>
    <w:p>
      <w:r>
        <w:rPr>
          <w:b/>
        </w:rPr>
        <w:t xml:space="preserve">⚠️ Caveat: </w:t>
      </w:r>
      <w:r>
        <w:t>13:55-14:15 UTC is 8:55-9:15 ET — VIS is in pre-market (regular open at 9:30 ET = 14:30 UTC). The Kalshi 15¢ crash happened before VIS could plausibly react. Same methodological issue as Pair #01's Oct 4 case. CANNOT adjudicate lead-lag here.</w:t>
      </w:r>
    </w:p>
    <w:p>
      <w:pPr>
        <w:pStyle w:val="Heading2"/>
      </w:pPr>
      <w:r>
        <w:t>Panel B — Nov 7 18:55-19:30 UTC: FOMC announcement window  ⭐ Cleanest evidence</w:t>
      </w:r>
    </w:p>
    <w:p>
      <w:pPr>
        <w:pStyle w:val="ListBullet"/>
      </w:pPr>
      <w:r>
        <w:t>72 Kalshi trades + 3,173 VIS ticks</w:t>
      </w:r>
    </w:p>
    <w:p>
      <w:pPr>
        <w:pStyle w:val="ListBullet"/>
      </w:pPr>
      <w:r>
        <w:t>VIS shows clear directional move at FOMC: drop at decision, climb during Powell</w:t>
      </w:r>
    </w:p>
    <w:p>
      <w:pPr>
        <w:pStyle w:val="ListBullet"/>
      </w:pPr>
      <w:r>
        <w:t>Kalshi: multiple spike/revert episodes around 19:00</w:t>
      </w:r>
    </w:p>
    <w:p>
      <w:r>
        <w:rPr>
          <w:b/>
        </w:rPr>
        <w:t>Critical observation: VIS's directional move is smoother and earlier. Kalshi's spikes happen 30-60 seconds AFTER VIS shows the direction.</w:t>
      </w:r>
    </w:p>
    <w:p>
      <w:r>
        <w:t>→ VIS appears to lead Kalshi here, though the lead is short (sub-minute). Consistent with the cross-validation's 270-second profile horizon.</w:t>
      </w:r>
    </w:p>
    <w:p>
      <w:pPr>
        <w:pStyle w:val="Heading2"/>
      </w:pPr>
      <w:r>
        <w:t>Panel C — Nov 8 15:45-16:00 UTC: post-election Kalshi double swing</w:t>
      </w:r>
    </w:p>
    <w:p>
      <w:pPr>
        <w:pStyle w:val="ListBullet"/>
      </w:pPr>
      <w:r>
        <w:t>23 Kalshi trades + 2,107 VIS ticks</w:t>
      </w:r>
    </w:p>
    <w:p>
      <w:pPr>
        <w:pStyle w:val="ListBullet"/>
      </w:pPr>
      <w:r>
        <w:t>Kalshi briefly jumps to ~93¢ at 15:50:45 then collapses to 70-75</w:t>
      </w:r>
    </w:p>
    <w:p>
      <w:pPr>
        <w:pStyle w:val="ListBullet"/>
      </w:pPr>
      <w:r>
        <w:t>VIS shows mild upward drift 275 → 275.5</w:t>
      </w:r>
    </w:p>
    <w:p>
      <w:r>
        <w:rPr>
          <w:b/>
        </w:rPr>
        <w:t>→ Same anomalous-spike pattern: Kalshi 93¢ print elicits no VIS response.</w:t>
      </w:r>
    </w:p>
    <w:p>
      <w:pPr>
        <w:pStyle w:val="Heading1"/>
      </w:pPr>
      <w:r>
        <w:t>6. Synthesis — What Pair #04 Adds to the Story</w:t>
      </w:r>
    </w:p>
    <w:p>
      <w:pPr>
        <w:pStyle w:val="Heading2"/>
      </w:pPr>
      <w:r>
        <w:t>Finding 1 — The cross-validation works ✓</w:t>
      </w:r>
    </w:p>
    <w:p>
      <w:r>
        <w:t>First pair chosen via formal cross-validation. Visual evidence (esp. Fig 3 Panel B) partially confirms 'ETF leads Kalshi'. Not as visually crisp as Pair #01's 25-minute VDE leadership, but consistent.</w:t>
      </w:r>
    </w:p>
    <w:p>
      <w:pPr>
        <w:pStyle w:val="Heading2"/>
      </w:pPr>
      <w:r>
        <w:t>Finding 2 — Fourth confirmation of anomalous-spike pattern  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Pair</w:t>
            </w:r>
          </w:p>
        </w:tc>
        <w:tc>
          <w:tcPr>
            <w:tcW w:type="dxa" w:w="3324"/>
          </w:tcPr>
          <w:p>
            <w:r>
              <w:t>Anomalous prints</w:t>
            </w:r>
          </w:p>
        </w:tc>
        <w:tc>
          <w:tcPr>
            <w:tcW w:type="dxa" w:w="3324"/>
          </w:tcPr>
          <w:p>
            <w:r>
              <w:t>ETF response</w:t>
            </w:r>
          </w:p>
        </w:tc>
      </w:tr>
      <w:tr>
        <w:tc>
          <w:tcPr>
            <w:tcW w:type="dxa" w:w="3324"/>
          </w:tcPr>
          <w:p>
            <w:r>
              <w:t>#01 (Fed × VDE)</w:t>
            </w:r>
          </w:p>
        </w:tc>
        <w:tc>
          <w:tcPr>
            <w:tcW w:type="dxa" w:w="3324"/>
          </w:tcPr>
          <w:p>
            <w:r>
              <w:t>28¢ at FOMC</w:t>
            </w:r>
          </w:p>
        </w:tc>
        <w:tc>
          <w:tcPr>
            <w:tcW w:type="dxa" w:w="3324"/>
          </w:tcPr>
          <w:p>
            <w:r>
              <w:t>None</w:t>
            </w:r>
          </w:p>
        </w:tc>
      </w:tr>
      <w:tr>
        <w:tc>
          <w:tcPr>
            <w:tcW w:type="dxa" w:w="3324"/>
          </w:tcPr>
          <w:p>
            <w:r>
              <w:t>#02 (Election × VCR)</w:t>
            </w:r>
          </w:p>
        </w:tc>
        <w:tc>
          <w:tcPr>
            <w:tcW w:type="dxa" w:w="3324"/>
          </w:tcPr>
          <w:p>
            <w:r>
              <w:t>25¢, 24¢, 19¢</w:t>
            </w:r>
          </w:p>
        </w:tc>
        <w:tc>
          <w:tcPr>
            <w:tcW w:type="dxa" w:w="3324"/>
          </w:tcPr>
          <w:p>
            <w:r>
              <w:t>None</w:t>
            </w:r>
          </w:p>
        </w:tc>
      </w:tr>
      <w:tr>
        <w:tc>
          <w:tcPr>
            <w:tcW w:type="dxa" w:w="3324"/>
          </w:tcPr>
          <w:p>
            <w:r>
              <w:t>#03 (Election × VAW)</w:t>
            </w:r>
          </w:p>
        </w:tc>
        <w:tc>
          <w:tcPr>
            <w:tcW w:type="dxa" w:w="3324"/>
          </w:tcPr>
          <w:p>
            <w:r>
              <w:t>55¢, 57¢, 67¢</w:t>
            </w:r>
          </w:p>
        </w:tc>
        <w:tc>
          <w:tcPr>
            <w:tcW w:type="dxa" w:w="3324"/>
          </w:tcPr>
          <w:p>
            <w:r>
              <w:t>None</w:t>
            </w:r>
          </w:p>
        </w:tc>
      </w:tr>
      <w:tr>
        <w:tc>
          <w:tcPr>
            <w:tcW w:type="dxa" w:w="3324"/>
          </w:tcPr>
          <w:p>
            <w:r>
              <w:t>#04 (Fed × VIS)</w:t>
            </w:r>
          </w:p>
        </w:tc>
        <w:tc>
          <w:tcPr>
            <w:tcW w:type="dxa" w:w="3324"/>
          </w:tcPr>
          <w:p>
            <w:r>
              <w:t>15¢, 93¢</w:t>
            </w:r>
          </w:p>
        </w:tc>
        <w:tc>
          <w:tcPr>
            <w:tcW w:type="dxa" w:w="3324"/>
          </w:tcPr>
          <w:p>
            <w:r>
              <w:t>None</w:t>
            </w:r>
          </w:p>
        </w:tc>
      </w:tr>
    </w:tbl>
    <w:p>
      <w:r>
        <w:rPr>
          <w:b/>
        </w:rPr>
        <w:t>4 pairs, 4 confirmations. Pattern is now robustly established as a structural Kalshi microstructure feature. Deserves its own paper section.</w:t>
      </w:r>
    </w:p>
    <w:p>
      <w:pPr>
        <w:pStyle w:val="Heading2"/>
      </w:pPr>
      <w:r>
        <w:t>Finding 3 — Regime-dependent co-movement sign</w:t>
      </w:r>
    </w:p>
    <w:p>
      <w:r>
        <w:t>Unlike Pairs #01-03 which had a single dominant sign, Pair #04 has multiple sign regimes. Mid-December reversal is economically interpretable as the 'hawkish cut' narrative.</w:t>
      </w:r>
    </w:p>
    <w:p>
      <w:pPr>
        <w:pStyle w:val="Heading2"/>
      </w:pPr>
      <w:r>
        <w:t>Finding 4 — Largest-sample EMH check</w:t>
      </w:r>
    </w:p>
    <w:p>
      <w:r>
        <w:t>Largest sample (5,381 trades). Common reading: high-liquidity → no lead-lag (EMH). The fact that we DO see weak ETF-leads evidence (270s horizon, p=0.006) suggests EMH is not perfectly enforced even at high liquidity — slow Kalshi traders detectable, just at very short horizons.</w:t>
      </w:r>
    </w:p>
    <w:p>
      <w:pPr>
        <w:pStyle w:val="Heading2"/>
      </w:pPr>
      <w:r>
        <w:t>Updated comparison table (4 pairs)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>
              <w:t>#01: Fed × VDE</w:t>
            </w:r>
          </w:p>
        </w:tc>
        <w:tc>
          <w:tcPr>
            <w:tcW w:type="dxa" w:w="1994"/>
          </w:tcPr>
          <w:p>
            <w:r>
              <w:t>#02: Election × VCR</w:t>
            </w:r>
          </w:p>
        </w:tc>
        <w:tc>
          <w:tcPr>
            <w:tcW w:type="dxa" w:w="1994"/>
          </w:tcPr>
          <w:p>
            <w:r>
              <w:t>#03: Election × VAW</w:t>
            </w:r>
          </w:p>
        </w:tc>
        <w:tc>
          <w:tcPr>
            <w:tcW w:type="dxa" w:w="1994"/>
          </w:tcPr>
          <w:p>
            <w:r>
              <w:t>#04: Fed × VIS</w:t>
            </w:r>
          </w:p>
        </w:tc>
      </w:tr>
      <w:tr>
        <w:tc>
          <w:tcPr>
            <w:tcW w:type="dxa" w:w="1994"/>
          </w:tcPr>
          <w:p>
            <w:r>
              <w:t>Sample (obs)</w:t>
            </w:r>
          </w:p>
        </w:tc>
        <w:tc>
          <w:tcPr>
            <w:tcW w:type="dxa" w:w="1994"/>
          </w:tcPr>
          <w:p>
            <w:r>
              <w:t>360</w:t>
            </w:r>
          </w:p>
        </w:tc>
        <w:tc>
          <w:tcPr>
            <w:tcW w:type="dxa" w:w="1994"/>
          </w:tcPr>
          <w:p>
            <w:r>
              <w:t>285</w:t>
            </w:r>
          </w:p>
        </w:tc>
        <w:tc>
          <w:tcPr>
            <w:tcW w:type="dxa" w:w="1994"/>
          </w:tcPr>
          <w:p>
            <w:r>
              <w:t>214</w:t>
            </w:r>
          </w:p>
        </w:tc>
        <w:tc>
          <w:tcPr>
            <w:tcW w:type="dxa" w:w="1994"/>
          </w:tcPr>
          <w:p>
            <w:r>
              <w:t>1,887</w:t>
            </w:r>
          </w:p>
        </w:tc>
      </w:tr>
      <w:tr>
        <w:tc>
          <w:tcPr>
            <w:tcW w:type="dxa" w:w="1994"/>
          </w:tcPr>
          <w:p>
            <w:r>
              <w:t>Cross-val class.</w:t>
            </w:r>
          </w:p>
        </w:tc>
        <w:tc>
          <w:tcPr>
            <w:tcW w:type="dxa" w:w="1994"/>
          </w:tcPr>
          <w:p>
            <w:r>
              <w:t>C_disagree</w:t>
            </w:r>
          </w:p>
        </w:tc>
        <w:tc>
          <w:tcPr>
            <w:tcW w:type="dxa" w:w="1994"/>
          </w:tcPr>
          <w:p>
            <w:r>
              <w:t>B_etf_leads</w:t>
            </w:r>
          </w:p>
        </w:tc>
        <w:tc>
          <w:tcPr>
            <w:tcW w:type="dxa" w:w="1994"/>
          </w:tcPr>
          <w:p>
            <w:r>
              <w:t>A_kalshi_leads</w:t>
            </w:r>
          </w:p>
        </w:tc>
        <w:tc>
          <w:tcPr>
            <w:tcW w:type="dxa" w:w="1994"/>
          </w:tcPr>
          <w:p>
            <w:r>
              <w:t>B_etf_leads</w:t>
            </w:r>
          </w:p>
        </w:tc>
      </w:tr>
      <w:tr>
        <w:tc>
          <w:tcPr>
            <w:tcW w:type="dxa" w:w="1994"/>
          </w:tcPr>
          <w:p>
            <w:r>
              <w:t>Profile horizon</w:t>
            </w:r>
          </w:p>
        </w:tc>
        <w:tc>
          <w:tcPr>
            <w:tcW w:type="dxa" w:w="1994"/>
          </w:tcPr>
          <w:p>
            <w:r>
              <w:t>20s</w:t>
            </w:r>
          </w:p>
        </w:tc>
        <w:tc>
          <w:tcPr>
            <w:tcW w:type="dxa" w:w="1994"/>
          </w:tcPr>
          <w:p>
            <w:r>
              <w:t>30s</w:t>
            </w:r>
          </w:p>
        </w:tc>
        <w:tc>
          <w:tcPr>
            <w:tcW w:type="dxa" w:w="1994"/>
          </w:tcPr>
          <w:p>
            <w:r>
              <w:t>15s and 90s</w:t>
            </w:r>
          </w:p>
        </w:tc>
        <w:tc>
          <w:tcPr>
            <w:tcW w:type="dxa" w:w="1994"/>
          </w:tcPr>
          <w:p>
            <w:r>
              <w:t>270s</w:t>
            </w:r>
          </w:p>
        </w:tc>
      </w:tr>
      <w:tr>
        <w:tc>
          <w:tcPr>
            <w:tcW w:type="dxa" w:w="1994"/>
          </w:tcPr>
          <w:p>
            <w:r>
              <w:t>Tick verdict</w:t>
            </w:r>
          </w:p>
        </w:tc>
        <w:tc>
          <w:tcPr>
            <w:tcW w:type="dxa" w:w="1994"/>
          </w:tcPr>
          <w:p>
            <w:r>
              <w:t>VDE leads 25 min</w:t>
            </w:r>
          </w:p>
        </w:tc>
        <w:tc>
          <w:tcPr>
            <w:tcW w:type="dxa" w:w="1994"/>
          </w:tcPr>
          <w:p>
            <w:r>
              <w:t>Synchronous</w:t>
            </w:r>
          </w:p>
        </w:tc>
        <w:tc>
          <w:tcPr>
            <w:tcW w:type="dxa" w:w="1994"/>
          </w:tcPr>
          <w:p>
            <w:r>
              <w:t>Ambiguous</w:t>
            </w:r>
          </w:p>
        </w:tc>
        <w:tc>
          <w:tcPr>
            <w:tcW w:type="dxa" w:w="1994"/>
          </w:tcPr>
          <w:p>
            <w:r>
              <w:t>VIS leads sub-min</w:t>
            </w:r>
          </w:p>
        </w:tc>
      </w:tr>
      <w:tr>
        <w:tc>
          <w:tcPr>
            <w:tcW w:type="dxa" w:w="1994"/>
          </w:tcPr>
          <w:p>
            <w:r>
              <w:t>Spikes</w:t>
            </w:r>
          </w:p>
        </w:tc>
        <w:tc>
          <w:tcPr>
            <w:tcW w:type="dxa" w:w="1994"/>
          </w:tcPr>
          <w:p>
            <w:r>
              <w:t>28¢</w:t>
            </w:r>
          </w:p>
        </w:tc>
        <w:tc>
          <w:tcPr>
            <w:tcW w:type="dxa" w:w="1994"/>
          </w:tcPr>
          <w:p>
            <w:r>
              <w:t>25¢/24¢/19¢</w:t>
            </w:r>
          </w:p>
        </w:tc>
        <w:tc>
          <w:tcPr>
            <w:tcW w:type="dxa" w:w="1994"/>
          </w:tcPr>
          <w:p>
            <w:r>
              <w:t>55¢/57¢/67¢</w:t>
            </w:r>
          </w:p>
        </w:tc>
        <w:tc>
          <w:tcPr>
            <w:tcW w:type="dxa" w:w="1994"/>
          </w:tcPr>
          <w:p>
            <w:r>
              <w:t>15¢/93¢</w:t>
            </w:r>
          </w:p>
        </w:tc>
      </w:tr>
      <w:tr>
        <w:tc>
          <w:tcPr>
            <w:tcW w:type="dxa" w:w="1994"/>
          </w:tcPr>
          <w:p>
            <w:r>
              <w:t>Macro sign</w:t>
            </w:r>
          </w:p>
        </w:tc>
        <w:tc>
          <w:tcPr>
            <w:tcW w:type="dxa" w:w="1994"/>
          </w:tcPr>
          <w:p>
            <w:r>
              <w:t>Negative</w:t>
            </w:r>
          </w:p>
        </w:tc>
        <w:tc>
          <w:tcPr>
            <w:tcW w:type="dxa" w:w="1994"/>
          </w:tcPr>
          <w:p>
            <w:r>
              <w:t>Positive</w:t>
            </w:r>
          </w:p>
        </w:tc>
        <w:tc>
          <w:tcPr>
            <w:tcW w:type="dxa" w:w="1994"/>
          </w:tcPr>
          <w:p>
            <w:r>
              <w:t>Negative</w:t>
            </w:r>
          </w:p>
        </w:tc>
        <w:tc>
          <w:tcPr>
            <w:tcW w:type="dxa" w:w="1994"/>
          </w:tcPr>
          <w:p>
            <w:r>
              <w:t>Regime-dependent</w:t>
            </w:r>
          </w:p>
        </w:tc>
      </w:tr>
    </w:tbl>
    <w:p>
      <w:pPr>
        <w:pStyle w:val="Heading1"/>
      </w:pPr>
      <w:r>
        <w:t>7. Limitations and Open Questions</w:t>
      </w:r>
    </w:p>
    <w:p>
      <w:pPr>
        <w:pStyle w:val="ListNumber"/>
      </w:pPr>
      <w:r>
        <w:rPr>
          <w:b/>
        </w:rPr>
        <w:t>Nov 13 13:55-14:15 zoom has the pre-market problem:</w:t>
      </w:r>
      <w:r>
        <w:t xml:space="preserve"> VIS only has 6 ticks. Same issue as Pair #01 Oct 4 — needs post-open re-zoom.</w:t>
      </w:r>
    </w:p>
    <w:p>
      <w:pPr>
        <w:pStyle w:val="ListNumber"/>
      </w:pPr>
      <w:r>
        <w:rPr>
          <w:b/>
        </w:rPr>
        <w:t>Hawkish-cut interpretation needs cross-validation:</w:t>
      </w:r>
      <w:r>
        <w:t xml:space="preserve"> Direct evidence (2-year yield, fed funds futures path) would strengthen it.</w:t>
      </w:r>
    </w:p>
    <w:p>
      <w:pPr>
        <w:pStyle w:val="ListNumber"/>
      </w:pPr>
      <w:r>
        <w:rPr>
          <w:b/>
        </w:rPr>
        <w:t>Sub-minute lead is hard to call from naked eye:</w:t>
      </w:r>
      <w:r>
        <w:t xml:space="preserve"> Pair #01's 25-min lead was visually unmistakable; 270s lead is more subtle. LP would quantify it directly.</w:t>
      </w:r>
    </w:p>
    <w:p>
      <w:pPr>
        <w:pStyle w:val="ListNumber"/>
      </w:pPr>
      <w:r>
        <w:rPr>
          <w:b/>
        </w:rPr>
        <w:t>Most Kalshi trades happen in narrow 50-75% range:</w:t>
      </w:r>
      <w:r>
        <w:t xml:space="preserve"> Bulk of trading at moderate uncertainty. Big swings (15¢, 99¢) at tails where book is thinnest.</w:t>
      </w:r>
    </w:p>
    <w:p>
      <w:pPr>
        <w:pStyle w:val="Heading1"/>
      </w:pPr>
      <w:r>
        <w:t>8. Cross-Pair Insights After 4 Pairs</w:t>
      </w:r>
    </w:p>
    <w:p>
      <w:pPr>
        <w:pStyle w:val="Heading2"/>
      </w:pPr>
      <w:r>
        <w:t>Pattern 1: ETF leads in Fed-policy pairs</w:t>
      </w:r>
    </w:p>
    <w:p>
      <w:r>
        <w:t>Both Fed contracts (#01 VDE, #04 VIS) show ETF leading Kalshi at tick level. Magnitude differs (25 min vs sub-minute) but direction consistent.</w:t>
      </w:r>
    </w:p>
    <w:p>
      <w:pPr>
        <w:pStyle w:val="Heading2"/>
      </w:pPr>
      <w:r>
        <w:t>Pattern 2: Election pairs are synchronous</w:t>
      </w:r>
    </w:p>
    <w:p>
      <w:r>
        <w:t>Pairs #02 (VCR) and #03 (VAW) both show tick-level synchronization. Election news = fast information both markets digest simultaneously.</w:t>
      </w:r>
    </w:p>
    <w:p>
      <w:pPr>
        <w:pStyle w:val="Heading2"/>
      </w:pPr>
      <w:r>
        <w:t>Pattern 3: Anomalous spike pattern is universal (4/4)</w:t>
      </w:r>
    </w:p>
    <w:p>
      <w:r>
        <w:t>Robust finding, ready to write up as its own section.</w:t>
      </w:r>
    </w:p>
    <w:p>
      <w:pPr>
        <w:pStyle w:val="Heading2"/>
      </w:pPr>
      <w:r>
        <w:t>Pattern 4: Sign of co-movement reflects economic narrative</w:t>
      </w:r>
    </w:p>
    <w:p>
      <w:pPr>
        <w:pStyle w:val="ListBullet"/>
      </w:pPr>
      <w:r>
        <w:t>Fed cut prob ↑ → Energy ↓ (#01: lower rates → less drilling)</w:t>
      </w:r>
    </w:p>
    <w:p>
      <w:pPr>
        <w:pStyle w:val="ListBullet"/>
      </w:pPr>
      <w:r>
        <w:t>Trump win prob ↑ → Consumer ↑ (#02: tax cut narrative)</w:t>
      </w:r>
    </w:p>
    <w:p>
      <w:pPr>
        <w:pStyle w:val="ListBullet"/>
      </w:pPr>
      <w:r>
        <w:t>Trump win prob ↑ → Materials ↓ (#03: tariff narrative)</w:t>
      </w:r>
    </w:p>
    <w:p>
      <w:pPr>
        <w:pStyle w:val="ListBullet"/>
      </w:pPr>
      <w:r>
        <w:t>Fed cut prob ↑ → Industrials ↓ in some periods (#04: hawkish-cut narrative)</w:t>
      </w:r>
    </w:p>
    <w:p>
      <w:r>
        <w:t>Signs are interpretable. Prediction markets and ETFs reflect a coherent economic worldview, not random noise.</w:t>
      </w:r>
    </w:p>
    <w:p>
      <w:pPr>
        <w:pStyle w:val="Heading1"/>
      </w:pPr>
      <w:r>
        <w:t>9. File Inventory</w:t>
      </w:r>
    </w:p>
    <w:p>
      <w:r>
        <w:rPr>
          <w:rFonts w:ascii="Menlo" w:hAnsi="Menlo"/>
          <w:sz w:val="18"/>
        </w:rPr>
        <w:t>04_fed_dec_c25__vis/</w:t>
        <w:br/>
        <w:t>├── ANALYSIS.md</w:t>
        <w:br/>
        <w:t>├── ANALYSIS.docx</w:t>
        <w:br/>
        <w:t>├── plot_fed_dec_c25_vis.py</w:t>
        <w:br/>
        <w:t>└── plots/</w:t>
        <w:br/>
        <w:t xml:space="preserve">    ├── fed_dec_c25_vis_overview.png         (Figure 1)</w:t>
        <w:br/>
        <w:t xml:space="preserve">    ├── fed_dec_c25_vis_event_zooms.png      (Figure 2)</w:t>
        <w:br/>
        <w:t xml:space="preserve">    └── fed_dec_c25_vis_tick_zooms.png       (Figure 3)</w:t>
      </w:r>
    </w:p>
    <w:p>
      <w:r>
        <w:t>Reproduce from the Durf/ root:</w:t>
      </w:r>
    </w:p>
    <w:p>
      <w:r>
        <w:rPr>
          <w:rFonts w:ascii="Menlo" w:hAnsi="Menlo"/>
          <w:sz w:val="20"/>
        </w:rPr>
        <w:t>python leadlag/pair_analyses/04_fed_dec_c25__vis/plot_fed_dec_c25_vis.py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