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56E23" w14:textId="77777777" w:rsidR="00EE01A1" w:rsidRDefault="00865033">
      <w:r>
        <w:rPr>
          <w:noProof/>
          <w:lang w:val="en-US"/>
        </w:rPr>
        <w:drawing>
          <wp:inline distT="0" distB="0" distL="0" distR="0" wp14:anchorId="124F3AEA" wp14:editId="0493E2C7">
            <wp:extent cx="5727700" cy="4768850"/>
            <wp:effectExtent l="0" t="0" r="12700" b="63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  <w:r>
        <w:rPr>
          <w:noProof/>
          <w:lang w:val="en-US"/>
        </w:rPr>
        <w:lastRenderedPageBreak/>
        <w:drawing>
          <wp:inline distT="0" distB="0" distL="0" distR="0" wp14:anchorId="543ED3AF" wp14:editId="094BD0F8">
            <wp:extent cx="5727700" cy="4309110"/>
            <wp:effectExtent l="0" t="0" r="12700" b="889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EE01A1" w:rsidSect="007334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D4"/>
    <w:rsid w:val="003F25FF"/>
    <w:rsid w:val="00733498"/>
    <w:rsid w:val="00865033"/>
    <w:rsid w:val="00EA7BD4"/>
    <w:rsid w:val="00EE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264B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federico/Dropbox/EoS%20Phishing/Data/Internet%20subscribers%20per%20country/Internet-subscribers-sta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federico/Dropbox/EoS%20Phishing/Data/Internet%20subscribers%20per%20country/Internet-subscribers-sta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Sheet3!$F$2</c:f>
              <c:strCache>
                <c:ptCount val="1"/>
                <c:pt idx="0">
                  <c:v>Country's share of world internet users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Sheet3!$E$3:$E$23</c:f>
              <c:strCache>
                <c:ptCount val="21"/>
                <c:pt idx="0">
                  <c:v>China</c:v>
                </c:pt>
                <c:pt idx="1">
                  <c:v>United States</c:v>
                </c:pt>
                <c:pt idx="2">
                  <c:v>India</c:v>
                </c:pt>
                <c:pt idx="3">
                  <c:v>Japan</c:v>
                </c:pt>
                <c:pt idx="4">
                  <c:v>Brazil</c:v>
                </c:pt>
                <c:pt idx="5">
                  <c:v>Russia</c:v>
                </c:pt>
                <c:pt idx="6">
                  <c:v>Germany</c:v>
                </c:pt>
                <c:pt idx="7">
                  <c:v>Nigeria</c:v>
                </c:pt>
                <c:pt idx="8">
                  <c:v>United Kingdom</c:v>
                </c:pt>
                <c:pt idx="9">
                  <c:v>France</c:v>
                </c:pt>
                <c:pt idx="10">
                  <c:v>Mexico</c:v>
                </c:pt>
                <c:pt idx="11">
                  <c:v>South Korea</c:v>
                </c:pt>
                <c:pt idx="12">
                  <c:v>Indonesia</c:v>
                </c:pt>
                <c:pt idx="13">
                  <c:v>Egypt</c:v>
                </c:pt>
                <c:pt idx="14">
                  <c:v>Vietnam</c:v>
                </c:pt>
                <c:pt idx="15">
                  <c:v>Philippines</c:v>
                </c:pt>
                <c:pt idx="16">
                  <c:v>Italy</c:v>
                </c:pt>
                <c:pt idx="17">
                  <c:v>Turkey</c:v>
                </c:pt>
                <c:pt idx="18">
                  <c:v>Spain</c:v>
                </c:pt>
                <c:pt idx="19">
                  <c:v>Canada</c:v>
                </c:pt>
                <c:pt idx="20">
                  <c:v>Others (&lt;1%)</c:v>
                </c:pt>
              </c:strCache>
            </c:strRef>
          </c:cat>
          <c:val>
            <c:numRef>
              <c:f>Sheet3!$F$3:$F$23</c:f>
              <c:numCache>
                <c:formatCode>0.00%</c:formatCode>
                <c:ptCount val="21"/>
                <c:pt idx="0">
                  <c:v>0.2197</c:v>
                </c:pt>
                <c:pt idx="1">
                  <c:v>0.0958</c:v>
                </c:pt>
                <c:pt idx="2">
                  <c:v>0.0833</c:v>
                </c:pt>
                <c:pt idx="3">
                  <c:v>0.0374</c:v>
                </c:pt>
                <c:pt idx="4">
                  <c:v>0.0369</c:v>
                </c:pt>
                <c:pt idx="5">
                  <c:v>0.0289</c:v>
                </c:pt>
                <c:pt idx="6">
                  <c:v>0.0246</c:v>
                </c:pt>
                <c:pt idx="7">
                  <c:v>0.023</c:v>
                </c:pt>
                <c:pt idx="8">
                  <c:v>0.0195</c:v>
                </c:pt>
                <c:pt idx="9">
                  <c:v>0.019</c:v>
                </c:pt>
                <c:pt idx="10">
                  <c:v>0.0174</c:v>
                </c:pt>
                <c:pt idx="11">
                  <c:v>0.0155</c:v>
                </c:pt>
                <c:pt idx="12">
                  <c:v>0.0145</c:v>
                </c:pt>
                <c:pt idx="13">
                  <c:v>0.0138</c:v>
                </c:pt>
                <c:pt idx="14">
                  <c:v>0.0136</c:v>
                </c:pt>
                <c:pt idx="15">
                  <c:v>0.0135</c:v>
                </c:pt>
                <c:pt idx="16">
                  <c:v>0.0125</c:v>
                </c:pt>
                <c:pt idx="17">
                  <c:v>0.0121</c:v>
                </c:pt>
                <c:pt idx="18">
                  <c:v>0.012</c:v>
                </c:pt>
                <c:pt idx="19">
                  <c:v>0.0113</c:v>
                </c:pt>
                <c:pt idx="20">
                  <c:v>0.2757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Sheet2!$E$2</c:f>
              <c:strCache>
                <c:ptCount val="1"/>
                <c:pt idx="0">
                  <c:v>Share of world population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Sheet2!$D$3:$D$19</c:f>
              <c:strCache>
                <c:ptCount val="17"/>
                <c:pt idx="0">
                  <c:v>China</c:v>
                </c:pt>
                <c:pt idx="1">
                  <c:v>United States</c:v>
                </c:pt>
                <c:pt idx="2">
                  <c:v>India</c:v>
                </c:pt>
                <c:pt idx="3">
                  <c:v>Japan</c:v>
                </c:pt>
                <c:pt idx="4">
                  <c:v>Brazil</c:v>
                </c:pt>
                <c:pt idx="5">
                  <c:v>Russia</c:v>
                </c:pt>
                <c:pt idx="6">
                  <c:v>Germany</c:v>
                </c:pt>
                <c:pt idx="7">
                  <c:v>Nigeria</c:v>
                </c:pt>
                <c:pt idx="8">
                  <c:v>Pakistan</c:v>
                </c:pt>
                <c:pt idx="9">
                  <c:v>Turkey</c:v>
                </c:pt>
                <c:pt idx="10">
                  <c:v>Mexico</c:v>
                </c:pt>
                <c:pt idx="11">
                  <c:v>Iran</c:v>
                </c:pt>
                <c:pt idx="12">
                  <c:v>Indonesia</c:v>
                </c:pt>
                <c:pt idx="13">
                  <c:v>Egypt</c:v>
                </c:pt>
                <c:pt idx="14">
                  <c:v>Vietnam</c:v>
                </c:pt>
                <c:pt idx="15">
                  <c:v>Philippines</c:v>
                </c:pt>
                <c:pt idx="16">
                  <c:v>Others (&lt;1%)</c:v>
                </c:pt>
              </c:strCache>
            </c:strRef>
          </c:cat>
          <c:val>
            <c:numRef>
              <c:f>Sheet2!$E$3:$E$19</c:f>
              <c:numCache>
                <c:formatCode>0.00%</c:formatCode>
                <c:ptCount val="17"/>
                <c:pt idx="0">
                  <c:v>0.1924</c:v>
                </c:pt>
                <c:pt idx="1">
                  <c:v>0.0445</c:v>
                </c:pt>
                <c:pt idx="2">
                  <c:v>0.175</c:v>
                </c:pt>
                <c:pt idx="3">
                  <c:v>0.0175</c:v>
                </c:pt>
                <c:pt idx="4">
                  <c:v>0.0279</c:v>
                </c:pt>
                <c:pt idx="5">
                  <c:v>0.0197</c:v>
                </c:pt>
                <c:pt idx="6">
                  <c:v>0.0114</c:v>
                </c:pt>
                <c:pt idx="7">
                  <c:v>0.0246</c:v>
                </c:pt>
                <c:pt idx="8">
                  <c:v>0.0256</c:v>
                </c:pt>
                <c:pt idx="9">
                  <c:v>0.0105</c:v>
                </c:pt>
                <c:pt idx="10">
                  <c:v>0.0171</c:v>
                </c:pt>
                <c:pt idx="11">
                  <c:v>0.0108</c:v>
                </c:pt>
                <c:pt idx="12">
                  <c:v>0.0349</c:v>
                </c:pt>
                <c:pt idx="13">
                  <c:v>0.0115</c:v>
                </c:pt>
                <c:pt idx="14">
                  <c:v>0.0128</c:v>
                </c:pt>
                <c:pt idx="15">
                  <c:v>0.0138</c:v>
                </c:pt>
                <c:pt idx="16">
                  <c:v>0.7938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Falconieri</dc:creator>
  <cp:keywords/>
  <dc:description/>
  <cp:lastModifiedBy>Federico Falconieri</cp:lastModifiedBy>
  <cp:revision>1</cp:revision>
  <dcterms:created xsi:type="dcterms:W3CDTF">2015-09-24T09:04:00Z</dcterms:created>
  <dcterms:modified xsi:type="dcterms:W3CDTF">2015-09-24T12:00:00Z</dcterms:modified>
</cp:coreProperties>
</file>