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Motif Comparison Report</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Upstream Introns (I1) Comparison Summary (up_I1 vs down_I1)</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Query Motif Set: </w:t>
      </w:r>
      <w:r w:rsidDel="00000000" w:rsidR="00000000" w:rsidRPr="00000000">
        <w:rPr>
          <w:rFonts w:ascii="Times New Roman" w:cs="Times New Roman" w:eastAsia="Times New Roman" w:hAnsi="Times New Roman"/>
          <w:rtl w:val="0"/>
        </w:rPr>
        <w:t xml:space="preserve">up_I1_meme.txt (10 motifs)</w:t>
        <w:br w:type="textWrapping"/>
      </w:r>
      <w:r w:rsidDel="00000000" w:rsidR="00000000" w:rsidRPr="00000000">
        <w:rPr>
          <w:rFonts w:ascii="Times New Roman" w:cs="Times New Roman" w:eastAsia="Times New Roman" w:hAnsi="Times New Roman"/>
          <w:b w:val="1"/>
          <w:bCs w:val="1"/>
          <w:rtl w:val="0"/>
        </w:rPr>
        <w:t xml:space="preserve">• Target Motif Set: </w:t>
      </w:r>
      <w:r w:rsidDel="00000000" w:rsidR="00000000" w:rsidRPr="00000000">
        <w:rPr>
          <w:rFonts w:ascii="Times New Roman" w:cs="Times New Roman" w:eastAsia="Times New Roman" w:hAnsi="Times New Roman"/>
          <w:rtl w:val="0"/>
        </w:rPr>
        <w:t xml:space="preserve">down_I1_meme.txt (10 motifs)</w:t>
        <w:br w:type="textWrapping"/>
      </w:r>
      <w:r w:rsidDel="00000000" w:rsidR="00000000" w:rsidRPr="00000000">
        <w:rPr>
          <w:rFonts w:ascii="Times New Roman" w:cs="Times New Roman" w:eastAsia="Times New Roman" w:hAnsi="Times New Roman"/>
          <w:b w:val="1"/>
          <w:bCs w:val="1"/>
          <w:rtl w:val="0"/>
        </w:rPr>
        <w:t xml:space="preserve">• Significance Threshold: </w:t>
      </w:r>
      <w:r w:rsidDel="00000000" w:rsidR="00000000" w:rsidRPr="00000000">
        <w:rPr>
          <w:rFonts w:ascii="Times New Roman" w:cs="Times New Roman" w:eastAsia="Times New Roman" w:hAnsi="Times New Roman"/>
          <w:rtl w:val="0"/>
        </w:rPr>
        <w:t xml:space="preserve">E-value &lt; 0.01</w:t>
        <w:br w:type="textWrapping"/>
      </w:r>
    </w:p>
    <w:p w:rsidR="00000000" w:rsidDel="00000000" w:rsidP="00000000" w:rsidRDefault="00000000" w:rsidRPr="00000000" w14:paraId="0000000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Overlapping (Common) Motifs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out of the ten discovered motifs in up_I1 matched corresponding motifs in down_I1 below the significance threshold:</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Upstream (UP) Motif ID</w:t>
            </w:r>
            <w:r w:rsidDel="00000000" w:rsidR="00000000" w:rsidRPr="00000000">
              <w:rPr>
                <w:rtl w:val="0"/>
              </w:rPr>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Downstream (DOWN) Motif ID</w:t>
            </w:r>
            <w:r w:rsidDel="00000000" w:rsidR="00000000" w:rsidRPr="00000000">
              <w:rPr>
                <w:rtl w:val="0"/>
              </w:rPr>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E-value</w:t>
            </w:r>
            <w:r w:rsidDel="00000000" w:rsidR="00000000" w:rsidRPr="00000000">
              <w:rPr>
                <w:rtl w:val="0"/>
              </w:rPr>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Best Alignment Consensus</w:t>
            </w:r>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Splicing Factor / Candidate</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MEME-3 (ARMCCTGKCT)</w:t>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MEME-6 (AGMCAGGGYT)</w:t>
            </w:r>
          </w:p>
        </w:tc>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9.51e-07</w:t>
            </w:r>
          </w:p>
        </w:tc>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ARMCCTGKCT vs AGMCAGGGYT</w:t>
            </w:r>
          </w:p>
        </w:tc>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GC-rich element (hnRNP / SR protein)</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MEME-1 (ACACACACAC)</w:t>
            </w:r>
          </w:p>
        </w:tc>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MEME-2 (TGKGTGTGTG)</w:t>
            </w:r>
          </w:p>
        </w:tc>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7.38e-05</w:t>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ACACACACAC vs TGKGTGTGTG</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CA/GT-repeats (CELF / MBNL family)</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MEME-2 (YTYTYTYTCY)</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MEME-5 (TCTYTCTYYC)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2.16e-04</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YTYTYTYTCY vs TCTYTCTYYC</w:t>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Pyrimidine-rich tract (PTBP1 / hnRNP I)</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MEME-5 (TTTDTTTDTT)</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MEME-1 (TTTCTTTTTT)</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2.26e-04</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TTTDTTTDTT vs TTTCTTTTTT</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Poly-T tract (TDP-43 / hnRNP family)</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MEME-7 (CAGARGVCAG)</w:t>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MEME-7 (CTGRBCWCTS)</w:t>
            </w:r>
          </w:p>
        </w:tc>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3.82e-03</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CAGARGVCAG vs CTGRBCWCTS</w:t>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Purine-rich element (SRSF binding)</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MEME-10 (TGSYCTKCCW)</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MEME-9 (CTKCTCTTCY)</w:t>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6.13e-03</w:t>
            </w:r>
          </w:p>
        </w:tc>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TGSYCTKCCW vs CTKCTCTTCY</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Pyrimidine-rich motif (splicing regulator)</w:t>
            </w:r>
          </w:p>
        </w:tc>
      </w:tr>
    </w:tbl>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Group-Specific Motifs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motifs in up_I1 did not match any motif in down_I1 under the E-value threshold:</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UP-regulated specific motifs:</w:t>
        <w:br w:type="textWrapping"/>
      </w:r>
      <w:r w:rsidDel="00000000" w:rsidR="00000000" w:rsidRPr="00000000">
        <w:rPr>
          <w:rFonts w:ascii="Times New Roman" w:cs="Times New Roman" w:eastAsia="Times New Roman" w:hAnsi="Times New Roman"/>
          <w:rtl w:val="0"/>
        </w:rPr>
        <w:t xml:space="preserve">• MEME-4 (YCCCAGCACY)</w:t>
        <w:br w:type="textWrapping"/>
        <w:t xml:space="preserve">• MEME-6 (TKGAACTCAS)</w:t>
        <w:br w:type="textWrapping"/>
        <w:t xml:space="preserve">• MEME-8 (CCAGRAGAGG)</w:t>
        <w:br w:type="textWrapping"/>
        <w:t xml:space="preserve">• MEME-9 (GCCACCATGT)</w:t>
      </w:r>
    </w:p>
    <w:p w:rsidR="00000000" w:rsidDel="00000000" w:rsidP="00000000" w:rsidRDefault="00000000" w:rsidRPr="00000000" w14:paraId="0000002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Visual Alignment (I1)</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uploaded alignment report: I1_motif_comparison.png.pdf</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Downstream Introns (I2) Comparison Summary (up_I2 vs down_I2)</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Query Motif Set: </w:t>
      </w:r>
      <w:r w:rsidDel="00000000" w:rsidR="00000000" w:rsidRPr="00000000">
        <w:rPr>
          <w:rFonts w:ascii="Times New Roman" w:cs="Times New Roman" w:eastAsia="Times New Roman" w:hAnsi="Times New Roman"/>
          <w:rtl w:val="0"/>
        </w:rPr>
        <w:t xml:space="preserve">up_I2_meme.txt (10 motifs)</w:t>
        <w:br w:type="textWrapping"/>
      </w:r>
      <w:r w:rsidDel="00000000" w:rsidR="00000000" w:rsidRPr="00000000">
        <w:rPr>
          <w:rFonts w:ascii="Times New Roman" w:cs="Times New Roman" w:eastAsia="Times New Roman" w:hAnsi="Times New Roman"/>
          <w:b w:val="1"/>
          <w:bCs w:val="1"/>
          <w:rtl w:val="0"/>
        </w:rPr>
        <w:t xml:space="preserve">• Target Motif Set: </w:t>
      </w:r>
      <w:r w:rsidDel="00000000" w:rsidR="00000000" w:rsidRPr="00000000">
        <w:rPr>
          <w:rFonts w:ascii="Times New Roman" w:cs="Times New Roman" w:eastAsia="Times New Roman" w:hAnsi="Times New Roman"/>
          <w:rtl w:val="0"/>
        </w:rPr>
        <w:t xml:space="preserve">down_I2_meme.txt (10 motifs)</w:t>
        <w:br w:type="textWrapping"/>
      </w:r>
      <w:r w:rsidDel="00000000" w:rsidR="00000000" w:rsidRPr="00000000">
        <w:rPr>
          <w:rFonts w:ascii="Times New Roman" w:cs="Times New Roman" w:eastAsia="Times New Roman" w:hAnsi="Times New Roman"/>
          <w:b w:val="1"/>
          <w:bCs w:val="1"/>
          <w:rtl w:val="0"/>
        </w:rPr>
        <w:t xml:space="preserve">• Significance Threshold: </w:t>
      </w:r>
      <w:r w:rsidDel="00000000" w:rsidR="00000000" w:rsidRPr="00000000">
        <w:rPr>
          <w:rFonts w:ascii="Times New Roman" w:cs="Times New Roman" w:eastAsia="Times New Roman" w:hAnsi="Times New Roman"/>
          <w:rtl w:val="0"/>
        </w:rPr>
        <w:t xml:space="preserve">E-value &lt; 0.01</w:t>
        <w:br w:type="textWrapping"/>
      </w:r>
    </w:p>
    <w:p w:rsidR="00000000" w:rsidDel="00000000" w:rsidP="00000000" w:rsidRDefault="00000000" w:rsidRPr="00000000" w14:paraId="0000003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Overlapping (Common) Motifs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two motifs (forming three matching pairs) in up_I2 matched corresponding motifs in down_I2 below the significance threshold:</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Upstream (UP) Motif ID</w:t>
            </w: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Downstream (DOWN) Motif ID</w:t>
            </w: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E-value</w:t>
            </w: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Best Alignment Consensus</w:t>
            </w: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Splicing Factor / Candidate</w:t>
            </w: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MEME-2 (CAMAMAMAMA)</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MEME-1 (TGTGTGTGTG)</w:t>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2.70e-04</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CAAACAAAAA vs TGTGTGTGTG</w:t>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CA/GT-repeats (CELF / MBNL family)</w:t>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MEME-2 (CAMAMAMAMA)</w:t>
            </w:r>
          </w:p>
        </w:tc>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MEME-4 (TTTTGTTTTT)</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1.34e-03</w:t>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CAAACAAAAA vs TTTTGTTTTT</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CA/T-rich elements (hnRNP family)</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MEME-5 (RAGTTCCAGG)</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MEME-9 (TBCTGGRAYT)</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1.39e-03</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GAGTTCCAGG vs TBCTGGRAYT</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Purine/Pyrimidine element (SRSF binding)</w:t>
            </w:r>
          </w:p>
        </w:tc>
      </w:tr>
    </w:tbl>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Group-Specific Motifs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Eight motifs in up_I2 did not match any motif in down_I2 under the E-value threshold:</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UP-regulated specific motifs:</w:t>
        <w:br w:type="textWrapping"/>
      </w:r>
      <w:r w:rsidDel="00000000" w:rsidR="00000000" w:rsidRPr="00000000">
        <w:rPr>
          <w:rFonts w:ascii="Times New Roman" w:cs="Times New Roman" w:eastAsia="Times New Roman" w:hAnsi="Times New Roman"/>
          <w:rtl w:val="0"/>
        </w:rPr>
        <w:t xml:space="preserve">• MEME-1 (RGAGGMAGRG)</w:t>
        <w:br w:type="textWrapping"/>
        <w:t xml:space="preserve">• MEME-3 (AGCCWGGGCT)</w:t>
        <w:br w:type="textWrapping"/>
        <w:t xml:space="preserve">• MEME-4 (CCCAGCACHB)</w:t>
        <w:br w:type="textWrapping"/>
        <w:t xml:space="preserve">• MEME-6 (CAGCCTCCAG)</w:t>
        <w:br w:type="textWrapping"/>
        <w:t xml:space="preserve">• MEME-7 (SAGARGRMAG)</w:t>
        <w:br w:type="textWrapping"/>
        <w:t xml:space="preserve">• MEME-8 (GCABGCCTTT)</w:t>
        <w:br w:type="textWrapping"/>
        <w:t xml:space="preserve">• MEME-9 (GMAGGCAGAT)</w:t>
        <w:br w:type="textWrapping"/>
        <w:t xml:space="preserve">• MEME-10 (GCTTTGCCTT)</w:t>
      </w:r>
    </w:p>
    <w:p w:rsidR="00000000" w:rsidDel="00000000" w:rsidP="00000000" w:rsidRDefault="00000000" w:rsidRPr="00000000" w14:paraId="0000004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Visual Alignment (I2)</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uploaded alignment report: I2_motif_comparison.png.pdf</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Biological Conclusion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Core Splicing Machinery Recognition: </w:t>
      </w:r>
      <w:r w:rsidDel="00000000" w:rsidR="00000000" w:rsidRPr="00000000">
        <w:rPr>
          <w:rFonts w:ascii="Times New Roman" w:cs="Times New Roman" w:eastAsia="Times New Roman" w:hAnsi="Times New Roman"/>
          <w:rtl w:val="0"/>
        </w:rPr>
        <w:t xml:space="preserve">The overlapping motifs in both I1 and I2 regions are dominated by simple sequence repeats (SSRs), specifically CA-rich/GT-rich repeats (complementary to each other), pyrimidine-rich tracts (CT repeats), and poly-T tracts. These repeats serve as highly conserved binding platforms for core splicing regulators (such as CELF, PTBP1, and TDP-43 families). Their conservation across both UP and DOWN groups suggests they represent general structural elements required to bring flanking introns close together for back-splicing.</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Dynamic Regulation via Group-Specific Motifs: </w:t>
      </w:r>
      <w:r w:rsidDel="00000000" w:rsidR="00000000" w:rsidRPr="00000000">
        <w:rPr>
          <w:rFonts w:ascii="Times New Roman" w:cs="Times New Roman" w:eastAsia="Times New Roman" w:hAnsi="Times New Roman"/>
          <w:rtl w:val="0"/>
        </w:rPr>
        <w:t xml:space="preserve">The presence of numerous group-specific motifs (especially the 8 UP-regulated specific motifs in downstream introns) suggest that differential circRNA expression during cardiac pressure overload (TAC) is dynamically tuned by specific splicing enhancers or silencers (like SRSF proteins binding to purine-rich elements), rather than just the default back-splicing machinery.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