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FC6E9" w14:textId="77777777" w:rsidR="007E1D34" w:rsidRDefault="007E1D34" w:rsidP="00990E84">
      <w:pPr>
        <w:pStyle w:val="Title"/>
      </w:pPr>
      <w:r w:rsidRPr="007E1D34">
        <w:t>What Does Your Car Know About You and Could That Information Kill You? Data Ownership, Privacy Rights, and Life-Threatening Implications of Connected Vehicle Systems</w:t>
      </w:r>
    </w:p>
    <w:p w14:paraId="118CA2D0" w14:textId="196AC615" w:rsidR="00CF207F" w:rsidRPr="00CF207F" w:rsidRDefault="00CF207F" w:rsidP="00CF207F">
      <w:pPr>
        <w:rPr>
          <w:sz w:val="22"/>
          <w:szCs w:val="22"/>
        </w:rPr>
      </w:pPr>
      <w:r>
        <w:rPr>
          <w:sz w:val="22"/>
          <w:szCs w:val="22"/>
        </w:rPr>
        <w:t>Angela Mison</w:t>
      </w:r>
    </w:p>
    <w:p w14:paraId="77AEAA17" w14:textId="77777777" w:rsidR="007E1D34" w:rsidRPr="007E1D34" w:rsidRDefault="007E1D34" w:rsidP="00990E84">
      <w:pPr>
        <w:pStyle w:val="Heading1"/>
      </w:pPr>
      <w:r w:rsidRPr="007E1D34">
        <w:t>Abstract</w:t>
      </w:r>
    </w:p>
    <w:p w14:paraId="02C01F35" w14:textId="77777777" w:rsidR="007E1D34" w:rsidRPr="00577EBD" w:rsidRDefault="007E1D34" w:rsidP="00990E84">
      <w:pPr>
        <w:spacing w:after="0" w:line="240" w:lineRule="auto"/>
        <w:jc w:val="both"/>
        <w:rPr>
          <w:rFonts w:cstheme="minorHAnsi"/>
          <w:sz w:val="22"/>
          <w:szCs w:val="22"/>
        </w:rPr>
      </w:pPr>
      <w:r w:rsidRPr="007E1D34">
        <w:rPr>
          <w:rFonts w:cstheme="minorHAnsi"/>
          <w:sz w:val="22"/>
          <w:szCs w:val="22"/>
        </w:rPr>
        <w:t>This paper examines the critical intersection between vehicle infotainment systems, personal data collection, and human security in an increasingly connected automotive ecosystem. Modern vehicles, equipped with sophisticated infotainment systems, collect and store vast quantities of personal data through smartphone connectivity, creating comprehensive digital profiles of users and passengers. While ostensibly governed by frameworks such as the General Data Protection Regulation (GDPR) and the UK's Data Protection Act 2018, current manufacturer practices appear to systematically violate core data protection principles, creating not merely privacy concerns but genuine threats to human life and liberty.</w:t>
      </w:r>
    </w:p>
    <w:p w14:paraId="5D20E293" w14:textId="77777777" w:rsidR="00990E84" w:rsidRPr="007E1D34" w:rsidRDefault="00990E84" w:rsidP="00990E84">
      <w:pPr>
        <w:spacing w:after="0" w:line="240" w:lineRule="auto"/>
        <w:jc w:val="both"/>
        <w:rPr>
          <w:rFonts w:cstheme="minorHAnsi"/>
          <w:sz w:val="22"/>
          <w:szCs w:val="22"/>
        </w:rPr>
      </w:pPr>
    </w:p>
    <w:p w14:paraId="1BF84D33" w14:textId="6100E56B" w:rsidR="00990E84" w:rsidRPr="00577EBD" w:rsidRDefault="007E1D34" w:rsidP="00990E84">
      <w:pPr>
        <w:spacing w:after="0" w:line="240" w:lineRule="auto"/>
        <w:jc w:val="both"/>
        <w:rPr>
          <w:rFonts w:cstheme="minorHAnsi"/>
          <w:sz w:val="22"/>
          <w:szCs w:val="22"/>
        </w:rPr>
      </w:pPr>
      <w:r w:rsidRPr="007E1D34">
        <w:rPr>
          <w:rFonts w:cstheme="minorHAnsi"/>
          <w:sz w:val="22"/>
          <w:szCs w:val="22"/>
        </w:rPr>
        <w:t>The</w:t>
      </w:r>
      <w:r w:rsidR="00990E84" w:rsidRPr="00577EBD">
        <w:rPr>
          <w:rFonts w:cstheme="minorHAnsi"/>
          <w:sz w:val="22"/>
          <w:szCs w:val="22"/>
        </w:rPr>
        <w:t xml:space="preserve"> paper</w:t>
      </w:r>
      <w:r w:rsidRPr="007E1D34">
        <w:rPr>
          <w:rFonts w:cstheme="minorHAnsi"/>
          <w:sz w:val="22"/>
          <w:szCs w:val="22"/>
        </w:rPr>
        <w:t xml:space="preserve"> d</w:t>
      </w:r>
      <w:r w:rsidR="00990E84" w:rsidRPr="00577EBD">
        <w:rPr>
          <w:rFonts w:cstheme="minorHAnsi"/>
          <w:sz w:val="22"/>
          <w:szCs w:val="22"/>
        </w:rPr>
        <w:t>iscusses</w:t>
      </w:r>
      <w:r w:rsidRPr="007E1D34">
        <w:rPr>
          <w:rFonts w:cstheme="minorHAnsi"/>
          <w:sz w:val="22"/>
          <w:szCs w:val="22"/>
        </w:rPr>
        <w:t xml:space="preserve"> how vehicle-stored personal data</w:t>
      </w:r>
      <w:r w:rsidR="00990E84" w:rsidRPr="00577EBD">
        <w:rPr>
          <w:rFonts w:cstheme="minorHAnsi"/>
          <w:sz w:val="22"/>
          <w:szCs w:val="22"/>
        </w:rPr>
        <w:t xml:space="preserve">, </w:t>
      </w:r>
      <w:r w:rsidRPr="007E1D34">
        <w:rPr>
          <w:rFonts w:cstheme="minorHAnsi"/>
          <w:sz w:val="22"/>
          <w:szCs w:val="22"/>
        </w:rPr>
        <w:t>including contacts, communications, location history, social media activity, and sensitive personal information</w:t>
      </w:r>
      <w:r w:rsidR="00990E84" w:rsidRPr="00577EBD">
        <w:rPr>
          <w:rFonts w:cstheme="minorHAnsi"/>
          <w:sz w:val="22"/>
          <w:szCs w:val="22"/>
        </w:rPr>
        <w:t xml:space="preserve">, </w:t>
      </w:r>
      <w:r w:rsidRPr="007E1D34">
        <w:rPr>
          <w:rFonts w:cstheme="minorHAnsi"/>
          <w:sz w:val="22"/>
          <w:szCs w:val="22"/>
        </w:rPr>
        <w:t xml:space="preserve">can be accessed by state actors in repressive regimes, potentially leading to imprisonment, persecution, or execution. As vehicles cross international borders, users may unknowingly transport incriminating data from zones of safety to areas of extreme danger. </w:t>
      </w:r>
    </w:p>
    <w:p w14:paraId="30F23DAA" w14:textId="77777777" w:rsidR="00990E84" w:rsidRPr="00577EBD" w:rsidRDefault="00990E84" w:rsidP="00990E84">
      <w:pPr>
        <w:spacing w:after="0" w:line="240" w:lineRule="auto"/>
        <w:jc w:val="both"/>
        <w:rPr>
          <w:rFonts w:cstheme="minorHAnsi"/>
          <w:sz w:val="22"/>
          <w:szCs w:val="22"/>
        </w:rPr>
      </w:pPr>
    </w:p>
    <w:p w14:paraId="1F79E8A2" w14:textId="4A871D6C" w:rsidR="007E1D34" w:rsidRPr="00577EBD" w:rsidRDefault="007E1D34" w:rsidP="00990E84">
      <w:pPr>
        <w:spacing w:after="0" w:line="240" w:lineRule="auto"/>
        <w:jc w:val="both"/>
        <w:rPr>
          <w:rFonts w:cstheme="minorHAnsi"/>
          <w:sz w:val="22"/>
          <w:szCs w:val="22"/>
        </w:rPr>
      </w:pPr>
      <w:r w:rsidRPr="007E1D34">
        <w:rPr>
          <w:rFonts w:cstheme="minorHAnsi"/>
          <w:sz w:val="22"/>
          <w:szCs w:val="22"/>
        </w:rPr>
        <w:t>This analysis argues that manufacturers have failed to provide adequate informed consent mechanisms and have created data collection systems that fundamentally compromise user security, particularly for vulnerable populations including religious minorities, LGBTQ+ individuals, political dissidents, and others whose personal information could be weaponized by authoritarian regimes.</w:t>
      </w:r>
      <w:r w:rsidR="00990E84" w:rsidRPr="00577EBD">
        <w:rPr>
          <w:rFonts w:cstheme="minorHAnsi"/>
          <w:sz w:val="22"/>
          <w:szCs w:val="22"/>
        </w:rPr>
        <w:t xml:space="preserve">  Data ownership</w:t>
      </w:r>
      <w:r w:rsidR="00577EBD" w:rsidRPr="00577EBD">
        <w:rPr>
          <w:rFonts w:cstheme="minorHAnsi"/>
          <w:sz w:val="22"/>
          <w:szCs w:val="22"/>
        </w:rPr>
        <w:t xml:space="preserve"> itself </w:t>
      </w:r>
      <w:r w:rsidR="00990E84" w:rsidRPr="00577EBD">
        <w:rPr>
          <w:rFonts w:cstheme="minorHAnsi"/>
          <w:sz w:val="22"/>
          <w:szCs w:val="22"/>
        </w:rPr>
        <w:t xml:space="preserve">remains a </w:t>
      </w:r>
      <w:r w:rsidR="00577EBD" w:rsidRPr="00577EBD">
        <w:rPr>
          <w:rFonts w:cstheme="minorHAnsi"/>
          <w:sz w:val="22"/>
          <w:szCs w:val="22"/>
        </w:rPr>
        <w:t xml:space="preserve">legally </w:t>
      </w:r>
      <w:r w:rsidR="00990E84" w:rsidRPr="00577EBD">
        <w:rPr>
          <w:rFonts w:cstheme="minorHAnsi"/>
          <w:sz w:val="22"/>
          <w:szCs w:val="22"/>
        </w:rPr>
        <w:t>problematic area for manufacturers.</w:t>
      </w:r>
    </w:p>
    <w:p w14:paraId="78421411" w14:textId="77777777" w:rsidR="00990E84" w:rsidRPr="007E1D34" w:rsidRDefault="00990E84" w:rsidP="00990E84">
      <w:pPr>
        <w:spacing w:after="0" w:line="240" w:lineRule="auto"/>
        <w:jc w:val="both"/>
        <w:rPr>
          <w:rFonts w:cstheme="minorHAnsi"/>
          <w:sz w:val="22"/>
          <w:szCs w:val="22"/>
        </w:rPr>
      </w:pPr>
    </w:p>
    <w:p w14:paraId="22DE410F" w14:textId="77777777" w:rsidR="007E1D34" w:rsidRPr="007E1D34" w:rsidRDefault="007E1D34" w:rsidP="00990E84">
      <w:pPr>
        <w:spacing w:after="0" w:line="240" w:lineRule="auto"/>
        <w:jc w:val="both"/>
        <w:rPr>
          <w:rFonts w:cstheme="minorHAnsi"/>
          <w:sz w:val="22"/>
          <w:szCs w:val="22"/>
        </w:rPr>
      </w:pPr>
      <w:r w:rsidRPr="007E1D34">
        <w:rPr>
          <w:rStyle w:val="Heading2Char"/>
          <w:rFonts w:asciiTheme="minorHAnsi" w:hAnsiTheme="minorHAnsi" w:cstheme="minorHAnsi"/>
          <w:sz w:val="22"/>
          <w:szCs w:val="22"/>
        </w:rPr>
        <w:t>Keywords:</w:t>
      </w:r>
      <w:r w:rsidRPr="007E1D34">
        <w:rPr>
          <w:rFonts w:cstheme="minorHAnsi"/>
          <w:sz w:val="22"/>
          <w:szCs w:val="22"/>
        </w:rPr>
        <w:t xml:space="preserve"> vehicle data security, infotainment systems, GDPR compliance, cross-border data transfer, authoritarian surveillance, digital rights, personal safety</w:t>
      </w:r>
    </w:p>
    <w:p w14:paraId="43729B64" w14:textId="0F773A05" w:rsidR="007E1D34" w:rsidRPr="007E1D34" w:rsidRDefault="007E1D34" w:rsidP="00990E84">
      <w:pPr>
        <w:pStyle w:val="Heading1"/>
      </w:pPr>
      <w:r w:rsidRPr="007E1D34">
        <w:t>Introduction</w:t>
      </w:r>
    </w:p>
    <w:p w14:paraId="1EC014FC" w14:textId="77777777" w:rsidR="007E1D34" w:rsidRPr="00577EBD" w:rsidRDefault="007E1D34" w:rsidP="00990E84">
      <w:pPr>
        <w:spacing w:after="0" w:line="240" w:lineRule="auto"/>
        <w:jc w:val="both"/>
        <w:rPr>
          <w:sz w:val="22"/>
          <w:szCs w:val="22"/>
        </w:rPr>
      </w:pPr>
      <w:r w:rsidRPr="007E1D34">
        <w:rPr>
          <w:sz w:val="22"/>
          <w:szCs w:val="22"/>
        </w:rPr>
        <w:t>The contemporary automotive landscape presents a paradox of unprecedented convenience and existential danger. It has become virtually impossible to purchase any modern vehicle without an integrated infotainment system that, through smartphone connectivity, creates a comprehensive digital repository of the most intimate aspects of users' lives. While these systems promise enhanced functionality and connectivity, they simultaneously generate detailed profiles that, in the wrong hands, can constitute evidence sufficient for imprisonment or execution in repressive regimes worldwide.</w:t>
      </w:r>
    </w:p>
    <w:p w14:paraId="3E4CE1C7" w14:textId="77777777" w:rsidR="00990E84" w:rsidRPr="007E1D34" w:rsidRDefault="00990E84" w:rsidP="00990E84">
      <w:pPr>
        <w:spacing w:after="0" w:line="240" w:lineRule="auto"/>
        <w:jc w:val="both"/>
        <w:rPr>
          <w:sz w:val="22"/>
          <w:szCs w:val="22"/>
        </w:rPr>
      </w:pPr>
    </w:p>
    <w:p w14:paraId="49F1D03A" w14:textId="0BE2F481" w:rsidR="007E1D34" w:rsidRPr="00577EBD" w:rsidRDefault="007E1D34" w:rsidP="00990E84">
      <w:pPr>
        <w:spacing w:after="0" w:line="240" w:lineRule="auto"/>
        <w:jc w:val="both"/>
        <w:rPr>
          <w:sz w:val="22"/>
          <w:szCs w:val="22"/>
        </w:rPr>
      </w:pPr>
      <w:r w:rsidRPr="007E1D34">
        <w:rPr>
          <w:sz w:val="22"/>
          <w:szCs w:val="22"/>
        </w:rPr>
        <w:lastRenderedPageBreak/>
        <w:t>This paper addresses a critical gap in current discourse surrounding vehicle data privacy: the transformation of cars from transportation devices into potential instruments of surveillance and persecution. When individuals</w:t>
      </w:r>
      <w:r w:rsidR="00990E84" w:rsidRPr="00577EBD">
        <w:rPr>
          <w:sz w:val="22"/>
          <w:szCs w:val="22"/>
        </w:rPr>
        <w:t>, both drivers and passengers,</w:t>
      </w:r>
      <w:r w:rsidRPr="007E1D34">
        <w:rPr>
          <w:sz w:val="22"/>
          <w:szCs w:val="22"/>
        </w:rPr>
        <w:t xml:space="preserve"> connect their smartphones to vehicle infotainment systems, they unknowingly transfer vast quantities of personal data including contacts, communications, photographs, location histories, social media activity, cloud account information, and application data. </w:t>
      </w:r>
      <w:r w:rsidR="00990E84" w:rsidRPr="00577EBD">
        <w:rPr>
          <w:sz w:val="22"/>
          <w:szCs w:val="22"/>
        </w:rPr>
        <w:t>This last</w:t>
      </w:r>
      <w:r w:rsidR="001037EF" w:rsidRPr="00577EBD">
        <w:rPr>
          <w:sz w:val="22"/>
          <w:szCs w:val="22"/>
        </w:rPr>
        <w:t xml:space="preserve"> </w:t>
      </w:r>
      <w:proofErr w:type="gramStart"/>
      <w:r w:rsidR="001037EF" w:rsidRPr="00577EBD">
        <w:rPr>
          <w:sz w:val="22"/>
          <w:szCs w:val="22"/>
        </w:rPr>
        <w:t xml:space="preserve">carries, </w:t>
      </w:r>
      <w:r w:rsidR="00990E84" w:rsidRPr="00577EBD">
        <w:rPr>
          <w:sz w:val="22"/>
          <w:szCs w:val="22"/>
        </w:rPr>
        <w:t xml:space="preserve"> perhaps</w:t>
      </w:r>
      <w:proofErr w:type="gramEnd"/>
      <w:r w:rsidR="001037EF" w:rsidRPr="00577EBD">
        <w:rPr>
          <w:sz w:val="22"/>
          <w:szCs w:val="22"/>
        </w:rPr>
        <w:t>,</w:t>
      </w:r>
      <w:r w:rsidR="00990E84" w:rsidRPr="00577EBD">
        <w:rPr>
          <w:sz w:val="22"/>
          <w:szCs w:val="22"/>
        </w:rPr>
        <w:t xml:space="preserve"> the most personal data </w:t>
      </w:r>
      <w:r w:rsidR="001037EF" w:rsidRPr="00577EBD">
        <w:rPr>
          <w:sz w:val="22"/>
          <w:szCs w:val="22"/>
        </w:rPr>
        <w:t xml:space="preserve">including financial data, </w:t>
      </w:r>
      <w:r w:rsidR="00990E84" w:rsidRPr="00577EBD">
        <w:rPr>
          <w:sz w:val="22"/>
          <w:szCs w:val="22"/>
        </w:rPr>
        <w:t xml:space="preserve">about the individual.  </w:t>
      </w:r>
      <w:r w:rsidRPr="007E1D34">
        <w:rPr>
          <w:sz w:val="22"/>
          <w:szCs w:val="22"/>
        </w:rPr>
        <w:t>This information remains accessible within the vehicle's digital infrastructure, creating persistent security vulnerabilities that transcend individual ownership and national boundaries.</w:t>
      </w:r>
    </w:p>
    <w:p w14:paraId="5AE48B67" w14:textId="77777777" w:rsidR="00990E84" w:rsidRPr="007E1D34" w:rsidRDefault="00990E84" w:rsidP="00990E84">
      <w:pPr>
        <w:spacing w:after="0" w:line="240" w:lineRule="auto"/>
        <w:jc w:val="both"/>
        <w:rPr>
          <w:sz w:val="22"/>
          <w:szCs w:val="22"/>
        </w:rPr>
      </w:pPr>
    </w:p>
    <w:p w14:paraId="5CCE2240" w14:textId="695FA48B" w:rsidR="007E1D34" w:rsidRPr="00577EBD" w:rsidRDefault="007E1D34" w:rsidP="00990E84">
      <w:pPr>
        <w:spacing w:after="0" w:line="240" w:lineRule="auto"/>
        <w:jc w:val="both"/>
        <w:rPr>
          <w:sz w:val="22"/>
          <w:szCs w:val="22"/>
        </w:rPr>
      </w:pPr>
      <w:r w:rsidRPr="007E1D34">
        <w:rPr>
          <w:sz w:val="22"/>
          <w:szCs w:val="22"/>
        </w:rPr>
        <w:t xml:space="preserve">The stakes of this data collection extend far beyond traditional privacy concerns. For individuals whose personal information reveals non-conforming religious beliefs, sexual orientation, political views, or access to prohibited content, vehicle-stored data can become evidence in capital offenses. As vehicles cross international borders, users may unknowingly transport incriminating information from jurisdictions where such data is protected to regimes where it constitutes grounds for </w:t>
      </w:r>
      <w:r w:rsidR="001037EF" w:rsidRPr="00577EBD">
        <w:rPr>
          <w:sz w:val="22"/>
          <w:szCs w:val="22"/>
        </w:rPr>
        <w:t xml:space="preserve">prosecution and </w:t>
      </w:r>
      <w:r w:rsidRPr="007E1D34">
        <w:rPr>
          <w:sz w:val="22"/>
          <w:szCs w:val="22"/>
        </w:rPr>
        <w:t>persecution.</w:t>
      </w:r>
    </w:p>
    <w:p w14:paraId="26C0D197" w14:textId="77777777" w:rsidR="001037EF" w:rsidRPr="007E1D34" w:rsidRDefault="001037EF" w:rsidP="00990E84">
      <w:pPr>
        <w:spacing w:after="0" w:line="240" w:lineRule="auto"/>
        <w:jc w:val="both"/>
        <w:rPr>
          <w:sz w:val="22"/>
          <w:szCs w:val="22"/>
        </w:rPr>
      </w:pPr>
    </w:p>
    <w:p w14:paraId="6B04E1A4" w14:textId="06D06BA1" w:rsidR="007E1D34" w:rsidRPr="007E1D34" w:rsidRDefault="007E1D34" w:rsidP="00990E84">
      <w:pPr>
        <w:spacing w:after="0" w:line="240" w:lineRule="auto"/>
        <w:jc w:val="both"/>
        <w:rPr>
          <w:sz w:val="22"/>
          <w:szCs w:val="22"/>
        </w:rPr>
      </w:pPr>
      <w:r w:rsidRPr="007E1D34">
        <w:rPr>
          <w:sz w:val="22"/>
          <w:szCs w:val="22"/>
        </w:rPr>
        <w:t>The regulatory framework established by the European Union's General Data Protection Regulation (EU, 2016) and the UK's Data Protection Act 2018 (UK Parliament, 2018) provides insufficient protection against these threats, primarily due to manufacturers' systematic failure to implement adequate informed consent mechanisms and security measures. This analysis demonstrates that current industry practices constitute not merely regulatory violations but active contributions to a global surveillance infrastructure that threatens fundamental human rights and, in</w:t>
      </w:r>
      <w:r w:rsidR="001037EF" w:rsidRPr="00577EBD">
        <w:rPr>
          <w:sz w:val="22"/>
          <w:szCs w:val="22"/>
        </w:rPr>
        <w:t xml:space="preserve"> some</w:t>
      </w:r>
      <w:r w:rsidRPr="007E1D34">
        <w:rPr>
          <w:sz w:val="22"/>
          <w:szCs w:val="22"/>
        </w:rPr>
        <w:t xml:space="preserve"> cases, human life itself (Privacy International, 2019; Zuboff, 2019).</w:t>
      </w:r>
    </w:p>
    <w:p w14:paraId="35513C1A" w14:textId="33E0784A" w:rsidR="007E1D34" w:rsidRPr="007E1D34" w:rsidRDefault="007E1D34" w:rsidP="00990E84">
      <w:pPr>
        <w:pStyle w:val="Heading1"/>
      </w:pPr>
      <w:r w:rsidRPr="007E1D34">
        <w:t>Literature Review and Regulatory Framework</w:t>
      </w:r>
    </w:p>
    <w:p w14:paraId="087B7E1A" w14:textId="6278700B" w:rsidR="007E1D34" w:rsidRPr="007E1D34" w:rsidRDefault="007E1D34" w:rsidP="001037EF">
      <w:pPr>
        <w:pStyle w:val="Heading2"/>
      </w:pPr>
      <w:r w:rsidRPr="007E1D34">
        <w:t>The GDPR and Data Protection Act 2018</w:t>
      </w:r>
    </w:p>
    <w:p w14:paraId="04A157F5" w14:textId="77777777" w:rsidR="007E1D34" w:rsidRPr="00577EBD" w:rsidRDefault="007E1D34" w:rsidP="00990E84">
      <w:pPr>
        <w:spacing w:after="0" w:line="240" w:lineRule="auto"/>
        <w:jc w:val="both"/>
        <w:rPr>
          <w:sz w:val="22"/>
          <w:szCs w:val="22"/>
        </w:rPr>
      </w:pPr>
      <w:r w:rsidRPr="007E1D34">
        <w:rPr>
          <w:sz w:val="22"/>
          <w:szCs w:val="22"/>
        </w:rPr>
        <w:t>The GDPR, enacted as Regulation (EU) 2016/679 (EU, 2016), established fundamental principles for personal data processing across the European Union. The UK's subsequent Data Protection Act 2018 (UK Parliament, 2018) incorporated these principles into domestic legislation, maintaining applicability despite Brexit through various transitional arrangements and the UK GDPR (ICO, 2021).</w:t>
      </w:r>
    </w:p>
    <w:p w14:paraId="7D39B761" w14:textId="77777777" w:rsidR="001037EF" w:rsidRPr="007E1D34" w:rsidRDefault="001037EF" w:rsidP="00990E84">
      <w:pPr>
        <w:spacing w:after="0" w:line="240" w:lineRule="auto"/>
        <w:jc w:val="both"/>
        <w:rPr>
          <w:sz w:val="22"/>
          <w:szCs w:val="22"/>
        </w:rPr>
      </w:pPr>
    </w:p>
    <w:p w14:paraId="3CB8016F" w14:textId="77777777" w:rsidR="007E1D34" w:rsidRPr="007E1D34" w:rsidRDefault="007E1D34" w:rsidP="00990E84">
      <w:pPr>
        <w:spacing w:after="0" w:line="240" w:lineRule="auto"/>
        <w:jc w:val="both"/>
        <w:rPr>
          <w:sz w:val="22"/>
          <w:szCs w:val="22"/>
        </w:rPr>
      </w:pPr>
      <w:r w:rsidRPr="007E1D34">
        <w:rPr>
          <w:sz w:val="22"/>
          <w:szCs w:val="22"/>
        </w:rPr>
        <w:t>The regulation's territorial scope extends beyond EU boundaries, applying to any organization processing EU residents' personal data, regardless of the processor's location (Article 3, GDPR). This extraterritorial application is particularly relevant to automotive manufacturers based in non-EU jurisdictions where privacy norms and cultural attitudes toward data protection may differ significantly from Western European standards (Kuner et al., 2020).</w:t>
      </w:r>
    </w:p>
    <w:p w14:paraId="7A1BD856" w14:textId="07308C34" w:rsidR="007E1D34" w:rsidRPr="007E1D34" w:rsidRDefault="007E1D34" w:rsidP="001037EF">
      <w:pPr>
        <w:pStyle w:val="Heading2"/>
      </w:pPr>
      <w:r w:rsidRPr="007E1D34">
        <w:t>Connected Vehicles as IoT Devices</w:t>
      </w:r>
    </w:p>
    <w:p w14:paraId="1947535B" w14:textId="40C1EBB3" w:rsidR="007E1D34" w:rsidRPr="007E1D34" w:rsidRDefault="007E1D34" w:rsidP="00990E84">
      <w:pPr>
        <w:spacing w:after="0" w:line="240" w:lineRule="auto"/>
        <w:jc w:val="both"/>
        <w:rPr>
          <w:sz w:val="22"/>
          <w:szCs w:val="22"/>
        </w:rPr>
      </w:pPr>
      <w:r w:rsidRPr="007E1D34">
        <w:rPr>
          <w:sz w:val="22"/>
          <w:szCs w:val="22"/>
        </w:rPr>
        <w:t xml:space="preserve">Modern vehicles </w:t>
      </w:r>
      <w:r w:rsidR="001037EF" w:rsidRPr="00577EBD">
        <w:rPr>
          <w:sz w:val="22"/>
          <w:szCs w:val="22"/>
        </w:rPr>
        <w:t xml:space="preserve">form the Internet of Vehicles, </w:t>
      </w:r>
      <w:r w:rsidRPr="007E1D34">
        <w:rPr>
          <w:sz w:val="22"/>
          <w:szCs w:val="22"/>
        </w:rPr>
        <w:t xml:space="preserve">increasingly </w:t>
      </w:r>
      <w:r w:rsidR="001037EF" w:rsidRPr="00577EBD">
        <w:rPr>
          <w:sz w:val="22"/>
          <w:szCs w:val="22"/>
        </w:rPr>
        <w:t xml:space="preserve">possessing </w:t>
      </w:r>
      <w:r w:rsidRPr="007E1D34">
        <w:rPr>
          <w:sz w:val="22"/>
          <w:szCs w:val="22"/>
        </w:rPr>
        <w:t xml:space="preserve">characteristics of Internet of Things (IoT) devices, featuring continuous connectivity, data collection capabilities, and integration with external digital services (Petit &amp; </w:t>
      </w:r>
      <w:proofErr w:type="spellStart"/>
      <w:r w:rsidRPr="007E1D34">
        <w:rPr>
          <w:sz w:val="22"/>
          <w:szCs w:val="22"/>
        </w:rPr>
        <w:t>Shladover</w:t>
      </w:r>
      <w:proofErr w:type="spellEnd"/>
      <w:r w:rsidRPr="007E1D34">
        <w:rPr>
          <w:sz w:val="22"/>
          <w:szCs w:val="22"/>
        </w:rPr>
        <w:t>, 2015; Parkinson et al., 2017). This classification raises questions about whether vehicle manufacturers should be considered Digital Service Providers (DSPs) and subject to corresponding regulatory obligations, including registration requirements with supervisory authorities such as the UK's Information Commissioner's Office (Cavoukian et al., 2010).</w:t>
      </w:r>
    </w:p>
    <w:p w14:paraId="60558420" w14:textId="264BD54D" w:rsidR="007E1D34" w:rsidRPr="007E1D34" w:rsidRDefault="007E1D34" w:rsidP="00990E84">
      <w:pPr>
        <w:pStyle w:val="Heading1"/>
      </w:pPr>
      <w:r w:rsidRPr="007E1D34">
        <w:lastRenderedPageBreak/>
        <w:t>Critical Security Vulnerabilities in Vehicle Data Collection</w:t>
      </w:r>
    </w:p>
    <w:p w14:paraId="4BBAB70F" w14:textId="3B0AA23A" w:rsidR="007E1D34" w:rsidRPr="007E1D34" w:rsidRDefault="007E1D34" w:rsidP="001037EF">
      <w:pPr>
        <w:pStyle w:val="Heading2"/>
      </w:pPr>
      <w:r w:rsidRPr="007E1D34">
        <w:t>The Smartphone-Vehicle Data Transfer Phenomenon</w:t>
      </w:r>
    </w:p>
    <w:p w14:paraId="1650B9AF" w14:textId="77777777" w:rsidR="001037EF" w:rsidRPr="00577EBD" w:rsidRDefault="007E1D34" w:rsidP="00990E84">
      <w:pPr>
        <w:spacing w:after="0" w:line="240" w:lineRule="auto"/>
        <w:jc w:val="both"/>
        <w:rPr>
          <w:sz w:val="22"/>
          <w:szCs w:val="22"/>
        </w:rPr>
      </w:pPr>
      <w:r w:rsidRPr="007E1D34">
        <w:rPr>
          <w:sz w:val="22"/>
          <w:szCs w:val="22"/>
        </w:rPr>
        <w:t>Modern vehicle infotainment systems are designed to seamlessly integrate with users' smartphones, creating bidirectional data flows that fundamentally alter the security profile of both devices (</w:t>
      </w:r>
      <w:proofErr w:type="spellStart"/>
      <w:r w:rsidRPr="007E1D34">
        <w:rPr>
          <w:sz w:val="22"/>
          <w:szCs w:val="22"/>
        </w:rPr>
        <w:t>Checkoway</w:t>
      </w:r>
      <w:proofErr w:type="spellEnd"/>
      <w:r w:rsidRPr="007E1D34">
        <w:rPr>
          <w:sz w:val="22"/>
          <w:szCs w:val="22"/>
        </w:rPr>
        <w:t xml:space="preserve"> et al., 2011; Koscher et al., 2010). </w:t>
      </w:r>
    </w:p>
    <w:p w14:paraId="6653E780" w14:textId="77777777" w:rsidR="001037EF" w:rsidRPr="00577EBD" w:rsidRDefault="001037EF" w:rsidP="00990E84">
      <w:pPr>
        <w:spacing w:after="0" w:line="240" w:lineRule="auto"/>
        <w:jc w:val="both"/>
        <w:rPr>
          <w:sz w:val="22"/>
          <w:szCs w:val="22"/>
        </w:rPr>
      </w:pPr>
    </w:p>
    <w:p w14:paraId="550DA8D1" w14:textId="31F02F50" w:rsidR="007E1D34" w:rsidRPr="00577EBD" w:rsidRDefault="007E1D34" w:rsidP="00990E84">
      <w:pPr>
        <w:spacing w:after="0" w:line="240" w:lineRule="auto"/>
        <w:jc w:val="both"/>
        <w:rPr>
          <w:sz w:val="22"/>
          <w:szCs w:val="22"/>
        </w:rPr>
      </w:pPr>
      <w:r w:rsidRPr="007E1D34">
        <w:rPr>
          <w:sz w:val="22"/>
          <w:szCs w:val="22"/>
        </w:rPr>
        <w:t>Upon connection</w:t>
      </w:r>
      <w:r w:rsidR="00990E84" w:rsidRPr="00577EBD">
        <w:rPr>
          <w:sz w:val="22"/>
          <w:szCs w:val="22"/>
        </w:rPr>
        <w:t xml:space="preserve">, </w:t>
      </w:r>
      <w:r w:rsidRPr="007E1D34">
        <w:rPr>
          <w:sz w:val="22"/>
          <w:szCs w:val="22"/>
        </w:rPr>
        <w:t>whether through Bluetooth, USB, or wireless protocols</w:t>
      </w:r>
      <w:r w:rsidR="00990E84" w:rsidRPr="00577EBD">
        <w:rPr>
          <w:sz w:val="22"/>
          <w:szCs w:val="22"/>
        </w:rPr>
        <w:t xml:space="preserve">, </w:t>
      </w:r>
      <w:r w:rsidRPr="007E1D34">
        <w:rPr>
          <w:sz w:val="22"/>
          <w:szCs w:val="22"/>
        </w:rPr>
        <w:t>vehicles typically gain access to comprehensive smartphone data repositories. This transfer often occurs without explicit user authorization for specific data categories and creates persistent copies of sensitive information within the vehicle's storage systems (</w:t>
      </w:r>
      <w:proofErr w:type="spellStart"/>
      <w:r w:rsidRPr="007E1D34">
        <w:rPr>
          <w:sz w:val="22"/>
          <w:szCs w:val="22"/>
        </w:rPr>
        <w:t>Buttyán</w:t>
      </w:r>
      <w:proofErr w:type="spellEnd"/>
      <w:r w:rsidRPr="007E1D34">
        <w:rPr>
          <w:sz w:val="22"/>
          <w:szCs w:val="22"/>
        </w:rPr>
        <w:t xml:space="preserve"> et al., 2007).</w:t>
      </w:r>
    </w:p>
    <w:p w14:paraId="44068AB4" w14:textId="77777777" w:rsidR="001037EF" w:rsidRPr="007E1D34" w:rsidRDefault="001037EF" w:rsidP="00990E84">
      <w:pPr>
        <w:spacing w:after="0" w:line="240" w:lineRule="auto"/>
        <w:jc w:val="both"/>
        <w:rPr>
          <w:sz w:val="22"/>
          <w:szCs w:val="22"/>
        </w:rPr>
      </w:pPr>
    </w:p>
    <w:p w14:paraId="08124920" w14:textId="77777777" w:rsidR="007E1D34" w:rsidRPr="007E1D34" w:rsidRDefault="007E1D34" w:rsidP="00990E84">
      <w:pPr>
        <w:spacing w:after="0" w:line="240" w:lineRule="auto"/>
        <w:jc w:val="both"/>
        <w:rPr>
          <w:sz w:val="22"/>
          <w:szCs w:val="22"/>
        </w:rPr>
      </w:pPr>
      <w:r w:rsidRPr="007E1D34">
        <w:rPr>
          <w:sz w:val="22"/>
          <w:szCs w:val="22"/>
        </w:rPr>
        <w:t>The scope of data accessible to vehicle systems includes:</w:t>
      </w:r>
    </w:p>
    <w:p w14:paraId="4D8E4B6D" w14:textId="77777777" w:rsidR="001037EF" w:rsidRPr="00577EBD" w:rsidRDefault="007E1D34" w:rsidP="00990E84">
      <w:pPr>
        <w:numPr>
          <w:ilvl w:val="0"/>
          <w:numId w:val="1"/>
        </w:numPr>
        <w:spacing w:after="0" w:line="240" w:lineRule="auto"/>
        <w:jc w:val="both"/>
        <w:rPr>
          <w:sz w:val="22"/>
          <w:szCs w:val="22"/>
        </w:rPr>
      </w:pPr>
      <w:r w:rsidRPr="007E1D34">
        <w:rPr>
          <w:sz w:val="22"/>
          <w:szCs w:val="22"/>
        </w:rPr>
        <w:t>Complete contact databases</w:t>
      </w:r>
    </w:p>
    <w:p w14:paraId="408BF304" w14:textId="42764051" w:rsidR="007E1D34" w:rsidRPr="007E1D34" w:rsidRDefault="007E1D34" w:rsidP="001037EF">
      <w:pPr>
        <w:spacing w:after="0" w:line="240" w:lineRule="auto"/>
        <w:ind w:left="1440"/>
        <w:jc w:val="both"/>
        <w:rPr>
          <w:sz w:val="22"/>
          <w:szCs w:val="22"/>
        </w:rPr>
      </w:pPr>
      <w:r w:rsidRPr="007E1D34">
        <w:rPr>
          <w:sz w:val="22"/>
          <w:szCs w:val="22"/>
        </w:rPr>
        <w:t>potentially revealing professional, personal, and activist networks</w:t>
      </w:r>
    </w:p>
    <w:p w14:paraId="3176089A" w14:textId="77777777" w:rsidR="001037EF" w:rsidRPr="00577EBD" w:rsidRDefault="007E1D34" w:rsidP="00990E84">
      <w:pPr>
        <w:numPr>
          <w:ilvl w:val="0"/>
          <w:numId w:val="1"/>
        </w:numPr>
        <w:spacing w:after="0" w:line="240" w:lineRule="auto"/>
        <w:jc w:val="both"/>
        <w:rPr>
          <w:sz w:val="22"/>
          <w:szCs w:val="22"/>
        </w:rPr>
      </w:pPr>
      <w:r w:rsidRPr="007E1D34">
        <w:rPr>
          <w:sz w:val="22"/>
          <w:szCs w:val="22"/>
        </w:rPr>
        <w:t>Communication records</w:t>
      </w:r>
    </w:p>
    <w:p w14:paraId="53F6C89A" w14:textId="3B59AFF4" w:rsidR="007E1D34" w:rsidRPr="007E1D34" w:rsidRDefault="007E1D34" w:rsidP="001037EF">
      <w:pPr>
        <w:spacing w:after="0" w:line="240" w:lineRule="auto"/>
        <w:ind w:left="1440"/>
        <w:jc w:val="both"/>
        <w:rPr>
          <w:sz w:val="22"/>
          <w:szCs w:val="22"/>
        </w:rPr>
      </w:pPr>
      <w:r w:rsidRPr="007E1D34">
        <w:rPr>
          <w:sz w:val="22"/>
          <w:szCs w:val="22"/>
        </w:rPr>
        <w:t>including SMS messages, call logs, and messaging application data</w:t>
      </w:r>
    </w:p>
    <w:p w14:paraId="33242114" w14:textId="77777777" w:rsidR="001037EF" w:rsidRPr="00577EBD" w:rsidRDefault="007E1D34" w:rsidP="00990E84">
      <w:pPr>
        <w:numPr>
          <w:ilvl w:val="0"/>
          <w:numId w:val="1"/>
        </w:numPr>
        <w:spacing w:after="0" w:line="240" w:lineRule="auto"/>
        <w:jc w:val="both"/>
        <w:rPr>
          <w:sz w:val="22"/>
          <w:szCs w:val="22"/>
        </w:rPr>
      </w:pPr>
      <w:r w:rsidRPr="007E1D34">
        <w:rPr>
          <w:sz w:val="22"/>
          <w:szCs w:val="22"/>
        </w:rPr>
        <w:t>Photographic content</w:t>
      </w:r>
    </w:p>
    <w:p w14:paraId="3D7AA838" w14:textId="3D7013B9" w:rsidR="007E1D34" w:rsidRPr="007E1D34" w:rsidRDefault="007E1D34" w:rsidP="001037EF">
      <w:pPr>
        <w:spacing w:after="0" w:line="240" w:lineRule="auto"/>
        <w:ind w:left="1440"/>
        <w:jc w:val="both"/>
        <w:rPr>
          <w:sz w:val="22"/>
          <w:szCs w:val="22"/>
        </w:rPr>
      </w:pPr>
      <w:r w:rsidRPr="007E1D34">
        <w:rPr>
          <w:sz w:val="22"/>
          <w:szCs w:val="22"/>
        </w:rPr>
        <w:t>which may contain compromising images, location metadata, or identifying information</w:t>
      </w:r>
    </w:p>
    <w:p w14:paraId="24034E4C" w14:textId="77777777" w:rsidR="001037EF" w:rsidRPr="00577EBD" w:rsidRDefault="007E1D34" w:rsidP="00990E84">
      <w:pPr>
        <w:numPr>
          <w:ilvl w:val="0"/>
          <w:numId w:val="1"/>
        </w:numPr>
        <w:spacing w:after="0" w:line="240" w:lineRule="auto"/>
        <w:jc w:val="both"/>
        <w:rPr>
          <w:sz w:val="22"/>
          <w:szCs w:val="22"/>
        </w:rPr>
      </w:pPr>
      <w:r w:rsidRPr="007E1D34">
        <w:rPr>
          <w:sz w:val="22"/>
          <w:szCs w:val="22"/>
        </w:rPr>
        <w:t>Location histories and GPS data</w:t>
      </w:r>
    </w:p>
    <w:p w14:paraId="259431E1" w14:textId="7020AE62" w:rsidR="007E1D34" w:rsidRPr="007E1D34" w:rsidRDefault="007E1D34" w:rsidP="001037EF">
      <w:pPr>
        <w:spacing w:after="0" w:line="240" w:lineRule="auto"/>
        <w:ind w:left="1440"/>
        <w:jc w:val="both"/>
        <w:rPr>
          <w:sz w:val="22"/>
          <w:szCs w:val="22"/>
        </w:rPr>
      </w:pPr>
      <w:r w:rsidRPr="007E1D34">
        <w:rPr>
          <w:sz w:val="22"/>
          <w:szCs w:val="22"/>
        </w:rPr>
        <w:t>creating detailed movement patterns and associations</w:t>
      </w:r>
    </w:p>
    <w:p w14:paraId="2C1B3E47" w14:textId="77777777" w:rsidR="001037EF" w:rsidRPr="00577EBD" w:rsidRDefault="007E1D34" w:rsidP="00990E84">
      <w:pPr>
        <w:numPr>
          <w:ilvl w:val="0"/>
          <w:numId w:val="1"/>
        </w:numPr>
        <w:spacing w:after="0" w:line="240" w:lineRule="auto"/>
        <w:jc w:val="both"/>
        <w:rPr>
          <w:sz w:val="22"/>
          <w:szCs w:val="22"/>
        </w:rPr>
      </w:pPr>
      <w:r w:rsidRPr="007E1D34">
        <w:rPr>
          <w:sz w:val="22"/>
          <w:szCs w:val="22"/>
        </w:rPr>
        <w:t>Social media account information</w:t>
      </w:r>
    </w:p>
    <w:p w14:paraId="414A4DCB" w14:textId="5E98EF25" w:rsidR="007E1D34" w:rsidRPr="007E1D34" w:rsidRDefault="007E1D34" w:rsidP="001037EF">
      <w:pPr>
        <w:spacing w:after="0" w:line="240" w:lineRule="auto"/>
        <w:ind w:left="1440"/>
        <w:jc w:val="both"/>
        <w:rPr>
          <w:sz w:val="22"/>
          <w:szCs w:val="22"/>
        </w:rPr>
      </w:pPr>
      <w:r w:rsidRPr="007E1D34">
        <w:rPr>
          <w:sz w:val="22"/>
          <w:szCs w:val="22"/>
        </w:rPr>
        <w:t>revealing political views, religious affiliations, and social connections</w:t>
      </w:r>
    </w:p>
    <w:p w14:paraId="6B79FCA8" w14:textId="77777777" w:rsidR="001037EF" w:rsidRPr="00577EBD" w:rsidRDefault="007E1D34" w:rsidP="00990E84">
      <w:pPr>
        <w:numPr>
          <w:ilvl w:val="0"/>
          <w:numId w:val="1"/>
        </w:numPr>
        <w:spacing w:after="0" w:line="240" w:lineRule="auto"/>
        <w:jc w:val="both"/>
        <w:rPr>
          <w:sz w:val="22"/>
          <w:szCs w:val="22"/>
        </w:rPr>
      </w:pPr>
      <w:r w:rsidRPr="007E1D34">
        <w:rPr>
          <w:sz w:val="22"/>
          <w:szCs w:val="22"/>
        </w:rPr>
        <w:t>Cloud service credentials and cached data</w:t>
      </w:r>
    </w:p>
    <w:p w14:paraId="5A974268" w14:textId="15758700" w:rsidR="007E1D34" w:rsidRPr="007E1D34" w:rsidRDefault="007E1D34" w:rsidP="001037EF">
      <w:pPr>
        <w:spacing w:after="0" w:line="240" w:lineRule="auto"/>
        <w:ind w:left="1440"/>
        <w:jc w:val="both"/>
        <w:rPr>
          <w:sz w:val="22"/>
          <w:szCs w:val="22"/>
        </w:rPr>
      </w:pPr>
      <w:r w:rsidRPr="007E1D34">
        <w:rPr>
          <w:sz w:val="22"/>
          <w:szCs w:val="22"/>
        </w:rPr>
        <w:t>potentially providing access to broader digital ecosystems</w:t>
      </w:r>
    </w:p>
    <w:p w14:paraId="08B5B989" w14:textId="77777777" w:rsidR="001037EF" w:rsidRPr="00577EBD" w:rsidRDefault="007E1D34" w:rsidP="00990E84">
      <w:pPr>
        <w:numPr>
          <w:ilvl w:val="0"/>
          <w:numId w:val="1"/>
        </w:numPr>
        <w:spacing w:after="0" w:line="240" w:lineRule="auto"/>
        <w:jc w:val="both"/>
        <w:rPr>
          <w:sz w:val="22"/>
          <w:szCs w:val="22"/>
        </w:rPr>
      </w:pPr>
      <w:r w:rsidRPr="007E1D34">
        <w:rPr>
          <w:sz w:val="22"/>
          <w:szCs w:val="22"/>
        </w:rPr>
        <w:t>Application data</w:t>
      </w:r>
    </w:p>
    <w:p w14:paraId="77DB6B91" w14:textId="7F700D28" w:rsidR="007E1D34" w:rsidRPr="007E1D34" w:rsidRDefault="007E1D34" w:rsidP="001037EF">
      <w:pPr>
        <w:spacing w:after="0" w:line="240" w:lineRule="auto"/>
        <w:ind w:left="1440"/>
        <w:jc w:val="both"/>
        <w:rPr>
          <w:sz w:val="22"/>
          <w:szCs w:val="22"/>
        </w:rPr>
      </w:pPr>
      <w:r w:rsidRPr="007E1D34">
        <w:rPr>
          <w:sz w:val="22"/>
          <w:szCs w:val="22"/>
        </w:rPr>
        <w:t>including usage patterns and stored information from potentially sensitive applications</w:t>
      </w:r>
    </w:p>
    <w:p w14:paraId="37BA8712" w14:textId="38E26B15" w:rsidR="007E1D34" w:rsidRPr="007E1D34" w:rsidRDefault="007E1D34" w:rsidP="001037EF">
      <w:pPr>
        <w:pStyle w:val="Heading2"/>
      </w:pPr>
      <w:r w:rsidRPr="007E1D34">
        <w:t>Cross-Border Data Mobility and Jurisdictional Vulnerabilities</w:t>
      </w:r>
    </w:p>
    <w:p w14:paraId="6518E991" w14:textId="11D3CE63" w:rsidR="001037EF" w:rsidRPr="00577EBD" w:rsidRDefault="007E1D34" w:rsidP="00990E84">
      <w:pPr>
        <w:spacing w:after="0" w:line="240" w:lineRule="auto"/>
        <w:jc w:val="both"/>
        <w:rPr>
          <w:sz w:val="22"/>
          <w:szCs w:val="22"/>
        </w:rPr>
      </w:pPr>
      <w:r w:rsidRPr="007E1D34">
        <w:rPr>
          <w:sz w:val="22"/>
          <w:szCs w:val="22"/>
        </w:rPr>
        <w:t xml:space="preserve">The mobility </w:t>
      </w:r>
      <w:r w:rsidR="001037EF" w:rsidRPr="00577EBD">
        <w:rPr>
          <w:sz w:val="22"/>
          <w:szCs w:val="22"/>
        </w:rPr>
        <w:t>of</w:t>
      </w:r>
      <w:r w:rsidRPr="007E1D34">
        <w:rPr>
          <w:sz w:val="22"/>
          <w:szCs w:val="22"/>
        </w:rPr>
        <w:t xml:space="preserve"> vehicles creates unique vulnerabilities in the contemporary geopolitical landscape. Users may legally collect and store personal data in jurisdictions with robust privacy protections, then unknowingly transport this information across borders into regimes where the same data constitutes evidence of criminal activity punishable by imprisonment or death.</w:t>
      </w:r>
      <w:r w:rsidR="001037EF" w:rsidRPr="00577EBD">
        <w:rPr>
          <w:sz w:val="22"/>
          <w:szCs w:val="22"/>
        </w:rPr>
        <w:t xml:space="preserve"> </w:t>
      </w:r>
    </w:p>
    <w:p w14:paraId="6FC7A8FA" w14:textId="1BB779A3" w:rsidR="007E1D34" w:rsidRPr="007E1D34" w:rsidRDefault="007E1D34" w:rsidP="00990E84">
      <w:pPr>
        <w:spacing w:after="0" w:line="240" w:lineRule="auto"/>
        <w:jc w:val="both"/>
        <w:rPr>
          <w:sz w:val="22"/>
          <w:szCs w:val="22"/>
        </w:rPr>
      </w:pPr>
      <w:r w:rsidRPr="007E1D34">
        <w:rPr>
          <w:sz w:val="22"/>
          <w:szCs w:val="22"/>
        </w:rPr>
        <w:t>Consider the following scenarios</w:t>
      </w:r>
      <w:r w:rsidR="001037EF" w:rsidRPr="00577EBD">
        <w:rPr>
          <w:sz w:val="22"/>
          <w:szCs w:val="22"/>
        </w:rPr>
        <w:t>.</w:t>
      </w:r>
    </w:p>
    <w:p w14:paraId="34DD4762" w14:textId="28085365" w:rsidR="001037EF" w:rsidRDefault="007E1D34" w:rsidP="001037EF">
      <w:pPr>
        <w:pStyle w:val="Heading3"/>
      </w:pPr>
      <w:r w:rsidRPr="007E1D34">
        <w:t xml:space="preserve">Religious Expression </w:t>
      </w:r>
    </w:p>
    <w:p w14:paraId="59AA6219" w14:textId="07C53DB7" w:rsidR="007E1D34" w:rsidRPr="007E1D34" w:rsidRDefault="007E1D34" w:rsidP="00990E84">
      <w:pPr>
        <w:spacing w:after="0" w:line="240" w:lineRule="auto"/>
        <w:jc w:val="both"/>
        <w:rPr>
          <w:sz w:val="22"/>
          <w:szCs w:val="22"/>
        </w:rPr>
      </w:pPr>
      <w:r w:rsidRPr="007E1D34">
        <w:rPr>
          <w:sz w:val="22"/>
          <w:szCs w:val="22"/>
        </w:rPr>
        <w:t xml:space="preserve">Individuals whose smartphones contain evidence of religious practices, texts, or communities may face apostasy charges in countries where their faith is prohibited or restricted (Pew Research </w:t>
      </w:r>
      <w:proofErr w:type="spellStart"/>
      <w:r w:rsidRPr="007E1D34">
        <w:rPr>
          <w:sz w:val="22"/>
          <w:szCs w:val="22"/>
        </w:rPr>
        <w:t>Center</w:t>
      </w:r>
      <w:proofErr w:type="spellEnd"/>
      <w:r w:rsidRPr="007E1D34">
        <w:rPr>
          <w:sz w:val="22"/>
          <w:szCs w:val="22"/>
        </w:rPr>
        <w:t>, 2019). Quranic texts on a Christian's phone, Buddhist meditation apps in certain regions, or contact information for religious leaders can constitute capital offenses.</w:t>
      </w:r>
    </w:p>
    <w:p w14:paraId="64FD72E0" w14:textId="31D39EB1" w:rsidR="001037EF" w:rsidRDefault="007E1D34" w:rsidP="001037EF">
      <w:pPr>
        <w:pStyle w:val="Heading3"/>
      </w:pPr>
      <w:r w:rsidRPr="007E1D34">
        <w:t>Sexual Orientation and Gender Identity</w:t>
      </w:r>
    </w:p>
    <w:p w14:paraId="78824CD8" w14:textId="4B0DA19A" w:rsidR="007E1D34" w:rsidRPr="007E1D34" w:rsidRDefault="007E1D34" w:rsidP="00990E84">
      <w:pPr>
        <w:spacing w:after="0" w:line="240" w:lineRule="auto"/>
        <w:jc w:val="both"/>
        <w:rPr>
          <w:sz w:val="22"/>
          <w:szCs w:val="22"/>
        </w:rPr>
      </w:pPr>
      <w:r w:rsidRPr="007E1D34">
        <w:rPr>
          <w:sz w:val="22"/>
          <w:szCs w:val="22"/>
        </w:rPr>
        <w:t>LGBTQ+ individuals whose vehicle systems store dating application data, communications with LGBTQ+ organizations, or photographs from pride events face severe persecution in numerous jurisdictions worldwide where such identities are criminalized (ILGA World, 2021).</w:t>
      </w:r>
    </w:p>
    <w:p w14:paraId="574F75E1" w14:textId="1E7BB9B4" w:rsidR="001037EF" w:rsidRDefault="007E1D34" w:rsidP="001037EF">
      <w:pPr>
        <w:pStyle w:val="Heading3"/>
      </w:pPr>
      <w:r w:rsidRPr="007E1D34">
        <w:lastRenderedPageBreak/>
        <w:t xml:space="preserve">Political Dissent </w:t>
      </w:r>
    </w:p>
    <w:p w14:paraId="39CAECA9" w14:textId="6A2CE4B9" w:rsidR="007E1D34" w:rsidRPr="007E1D34" w:rsidRDefault="007E1D34" w:rsidP="00990E84">
      <w:pPr>
        <w:spacing w:after="0" w:line="240" w:lineRule="auto"/>
        <w:jc w:val="both"/>
        <w:rPr>
          <w:sz w:val="22"/>
          <w:szCs w:val="22"/>
        </w:rPr>
      </w:pPr>
      <w:r w:rsidRPr="007E1D34">
        <w:rPr>
          <w:sz w:val="22"/>
          <w:szCs w:val="22"/>
        </w:rPr>
        <w:t>Social media activity, news consumption patterns, or communications with opposition groups stored in vehicle systems can provide authoritarian regimes with evidence sufficient for charges of sedition, terrorism, or treason (Freedom House, 2021; Reporters Without Borders, 2020).</w:t>
      </w:r>
    </w:p>
    <w:p w14:paraId="6AAA37A5" w14:textId="2D7F094A" w:rsidR="001037EF" w:rsidRDefault="007E1D34" w:rsidP="001037EF">
      <w:pPr>
        <w:pStyle w:val="Heading3"/>
      </w:pPr>
      <w:r w:rsidRPr="007E1D34">
        <w:t>Prohibited Content Access</w:t>
      </w:r>
    </w:p>
    <w:p w14:paraId="38E5E257" w14:textId="1E6A2F6D" w:rsidR="007E1D34" w:rsidRPr="00577EBD" w:rsidRDefault="007E1D34" w:rsidP="00990E84">
      <w:pPr>
        <w:spacing w:after="0" w:line="240" w:lineRule="auto"/>
        <w:jc w:val="both"/>
        <w:rPr>
          <w:sz w:val="22"/>
          <w:szCs w:val="22"/>
        </w:rPr>
      </w:pPr>
      <w:r w:rsidRPr="007E1D34">
        <w:rPr>
          <w:sz w:val="22"/>
          <w:szCs w:val="22"/>
        </w:rPr>
        <w:t>Evidence of accessing websites, applications, or services banned by authoritarian regimes can result in severe penalties, regardless of whether such access was legal in the user's home jurisdiction.</w:t>
      </w:r>
    </w:p>
    <w:p w14:paraId="34DCD470" w14:textId="150E6C4A" w:rsidR="009224CF" w:rsidRDefault="009224CF" w:rsidP="009224CF">
      <w:pPr>
        <w:pStyle w:val="Heading3"/>
      </w:pPr>
      <w:r>
        <w:t>Evidence of Trans-jurisdictional Travel</w:t>
      </w:r>
    </w:p>
    <w:p w14:paraId="40870988" w14:textId="119F3882" w:rsidR="009224CF" w:rsidRDefault="003E40A4" w:rsidP="003E40A4">
      <w:pPr>
        <w:spacing w:after="0" w:line="240" w:lineRule="auto"/>
        <w:jc w:val="both"/>
        <w:rPr>
          <w:sz w:val="22"/>
          <w:szCs w:val="22"/>
        </w:rPr>
      </w:pPr>
      <w:r>
        <w:rPr>
          <w:sz w:val="22"/>
          <w:szCs w:val="22"/>
        </w:rPr>
        <w:t>Authoritarian regimes exist in previously liberal countries</w:t>
      </w:r>
      <w:r w:rsidR="009224CF" w:rsidRPr="009224CF">
        <w:rPr>
          <w:sz w:val="22"/>
          <w:szCs w:val="22"/>
        </w:rPr>
        <w:t xml:space="preserve"> such as the USA where some medical treatments are illegal within a home State, but legal in another State.  The mandates for criminalising</w:t>
      </w:r>
      <w:r>
        <w:rPr>
          <w:sz w:val="22"/>
          <w:szCs w:val="22"/>
        </w:rPr>
        <w:t xml:space="preserve"> and preventing </w:t>
      </w:r>
      <w:r w:rsidR="009224CF" w:rsidRPr="009224CF">
        <w:rPr>
          <w:sz w:val="22"/>
          <w:szCs w:val="22"/>
        </w:rPr>
        <w:t>such travel exist.</w:t>
      </w:r>
    </w:p>
    <w:p w14:paraId="3B8BB72E" w14:textId="77777777" w:rsidR="009224CF" w:rsidRPr="009224CF" w:rsidRDefault="009224CF" w:rsidP="009224CF">
      <w:pPr>
        <w:spacing w:after="0" w:line="240" w:lineRule="auto"/>
        <w:rPr>
          <w:sz w:val="22"/>
          <w:szCs w:val="22"/>
        </w:rPr>
      </w:pPr>
    </w:p>
    <w:p w14:paraId="6629005D" w14:textId="7C39849B" w:rsidR="007E1D34" w:rsidRPr="007E1D34" w:rsidRDefault="007E1D34" w:rsidP="001037EF">
      <w:pPr>
        <w:pStyle w:val="Heading2"/>
      </w:pPr>
      <w:r w:rsidRPr="007E1D34">
        <w:t>State Access and Interrogation Capabilities</w:t>
      </w:r>
    </w:p>
    <w:p w14:paraId="4DFFEB0B" w14:textId="6484A8FD" w:rsidR="007E1D34" w:rsidRPr="00577EBD" w:rsidRDefault="007E1D34" w:rsidP="00990E84">
      <w:pPr>
        <w:spacing w:after="0" w:line="240" w:lineRule="auto"/>
        <w:jc w:val="both"/>
        <w:rPr>
          <w:sz w:val="22"/>
          <w:szCs w:val="22"/>
        </w:rPr>
      </w:pPr>
      <w:r w:rsidRPr="007E1D34">
        <w:rPr>
          <w:sz w:val="22"/>
          <w:szCs w:val="22"/>
        </w:rPr>
        <w:t>Authoritarian regimes possess both the technical capability and legal authority to examine vehicle infotainment systems (</w:t>
      </w:r>
      <w:proofErr w:type="spellStart"/>
      <w:r w:rsidRPr="007E1D34">
        <w:rPr>
          <w:sz w:val="22"/>
          <w:szCs w:val="22"/>
        </w:rPr>
        <w:t>Zittrain</w:t>
      </w:r>
      <w:proofErr w:type="spellEnd"/>
      <w:r w:rsidRPr="007E1D34">
        <w:rPr>
          <w:sz w:val="22"/>
          <w:szCs w:val="22"/>
        </w:rPr>
        <w:t>, 2006; MacKinnon, 2012). Unlike personal devices, which users may attempt to secure or destroy when facing</w:t>
      </w:r>
      <w:r w:rsidR="003E40A4">
        <w:rPr>
          <w:sz w:val="22"/>
          <w:szCs w:val="22"/>
        </w:rPr>
        <w:t xml:space="preserve"> prosecution or </w:t>
      </w:r>
      <w:r w:rsidRPr="007E1D34">
        <w:rPr>
          <w:sz w:val="22"/>
          <w:szCs w:val="22"/>
        </w:rPr>
        <w:t>persecution, vehicles present large, accessible targets that states can detain and examine. The technical expertise required to extract data from most vehicle infotainment systems is minimal, often requiring only standard diagnostic tools or basic computer forensics equipment (Nilsson et al., 2008).</w:t>
      </w:r>
    </w:p>
    <w:p w14:paraId="0D04A1EF" w14:textId="77777777" w:rsidR="009224CF" w:rsidRPr="007E1D34" w:rsidRDefault="009224CF" w:rsidP="00990E84">
      <w:pPr>
        <w:spacing w:after="0" w:line="240" w:lineRule="auto"/>
        <w:jc w:val="both"/>
        <w:rPr>
          <w:sz w:val="22"/>
          <w:szCs w:val="22"/>
        </w:rPr>
      </w:pPr>
    </w:p>
    <w:p w14:paraId="6DE8D71D" w14:textId="77777777" w:rsidR="007E1D34" w:rsidRPr="007E1D34" w:rsidRDefault="007E1D34" w:rsidP="00990E84">
      <w:pPr>
        <w:spacing w:after="0" w:line="240" w:lineRule="auto"/>
        <w:jc w:val="both"/>
        <w:rPr>
          <w:sz w:val="22"/>
          <w:szCs w:val="22"/>
        </w:rPr>
      </w:pPr>
      <w:r w:rsidRPr="007E1D34">
        <w:rPr>
          <w:sz w:val="22"/>
          <w:szCs w:val="22"/>
        </w:rPr>
        <w:t>Furthermore, vehicle registration systems provide states with comprehensive databases linking specific individuals to particular vehicles, enabling targeted surveillance and data collection (Lyon, 2003). When combined with automated license plate recognition systems and border control technologies, this creates opportunities for comprehensive digital profiling of individuals based on their movement patterns and vehicle-stored data (Solove, 2008).</w:t>
      </w:r>
    </w:p>
    <w:p w14:paraId="189176BD" w14:textId="37BCF677" w:rsidR="007E1D34" w:rsidRPr="007E1D34" w:rsidRDefault="007E1D34" w:rsidP="009224CF">
      <w:pPr>
        <w:pStyle w:val="Heading2"/>
      </w:pPr>
      <w:r w:rsidRPr="007E1D34">
        <w:t>Network Effects and Contact Exposure</w:t>
      </w:r>
    </w:p>
    <w:p w14:paraId="70BBC50F" w14:textId="04FDBB9C" w:rsidR="009224CF" w:rsidRPr="00577EBD" w:rsidRDefault="007E1D34" w:rsidP="00990E84">
      <w:pPr>
        <w:spacing w:after="0" w:line="240" w:lineRule="auto"/>
        <w:jc w:val="both"/>
        <w:rPr>
          <w:sz w:val="22"/>
          <w:szCs w:val="22"/>
        </w:rPr>
      </w:pPr>
      <w:r w:rsidRPr="007E1D34">
        <w:rPr>
          <w:sz w:val="22"/>
          <w:szCs w:val="22"/>
        </w:rPr>
        <w:t>Vehicle data collection creates network vulnerabilities that extend beyond individual users to their contacts and associates. When authoritarian regimes access vehicle infotainment systems, they obtain not only information about the primary user but also comprehensive data about their</w:t>
      </w:r>
      <w:r w:rsidR="003E40A4">
        <w:rPr>
          <w:sz w:val="22"/>
          <w:szCs w:val="22"/>
        </w:rPr>
        <w:t xml:space="preserve"> passengers,</w:t>
      </w:r>
      <w:r w:rsidRPr="007E1D34">
        <w:rPr>
          <w:sz w:val="22"/>
          <w:szCs w:val="22"/>
        </w:rPr>
        <w:t xml:space="preserve"> social</w:t>
      </w:r>
      <w:r w:rsidR="003E40A4">
        <w:rPr>
          <w:sz w:val="22"/>
          <w:szCs w:val="22"/>
        </w:rPr>
        <w:t>,</w:t>
      </w:r>
      <w:r w:rsidRPr="007E1D34">
        <w:rPr>
          <w:sz w:val="22"/>
          <w:szCs w:val="22"/>
        </w:rPr>
        <w:t xml:space="preserve"> and professional networks. </w:t>
      </w:r>
    </w:p>
    <w:p w14:paraId="4DE356B6" w14:textId="77777777" w:rsidR="009224CF" w:rsidRPr="00577EBD" w:rsidRDefault="009224CF" w:rsidP="00990E84">
      <w:pPr>
        <w:spacing w:after="0" w:line="240" w:lineRule="auto"/>
        <w:jc w:val="both"/>
        <w:rPr>
          <w:sz w:val="22"/>
          <w:szCs w:val="22"/>
        </w:rPr>
      </w:pPr>
    </w:p>
    <w:p w14:paraId="1F84E63C" w14:textId="6E83B5D3" w:rsidR="007E1D34" w:rsidRPr="007E1D34" w:rsidRDefault="007E1D34" w:rsidP="00990E84">
      <w:pPr>
        <w:spacing w:after="0" w:line="240" w:lineRule="auto"/>
        <w:jc w:val="both"/>
        <w:rPr>
          <w:sz w:val="22"/>
          <w:szCs w:val="22"/>
        </w:rPr>
      </w:pPr>
      <w:r w:rsidRPr="007E1D34">
        <w:rPr>
          <w:sz w:val="22"/>
          <w:szCs w:val="22"/>
        </w:rPr>
        <w:t>This network mapping capability enables:</w:t>
      </w:r>
    </w:p>
    <w:p w14:paraId="3728EF7E" w14:textId="77777777" w:rsidR="009224CF" w:rsidRPr="00577EBD" w:rsidRDefault="007E1D34" w:rsidP="00990E84">
      <w:pPr>
        <w:numPr>
          <w:ilvl w:val="0"/>
          <w:numId w:val="2"/>
        </w:numPr>
        <w:spacing w:after="0" w:line="240" w:lineRule="auto"/>
        <w:jc w:val="both"/>
        <w:rPr>
          <w:sz w:val="22"/>
          <w:szCs w:val="22"/>
        </w:rPr>
      </w:pPr>
      <w:r w:rsidRPr="007E1D34">
        <w:rPr>
          <w:sz w:val="22"/>
          <w:szCs w:val="22"/>
        </w:rPr>
        <w:t>Association analysis</w:t>
      </w:r>
    </w:p>
    <w:p w14:paraId="488160C4" w14:textId="3AAA6D1E" w:rsidR="007E1D34" w:rsidRPr="007E1D34" w:rsidRDefault="007E1D34" w:rsidP="009224CF">
      <w:pPr>
        <w:spacing w:after="0" w:line="240" w:lineRule="auto"/>
        <w:ind w:left="1440"/>
        <w:jc w:val="both"/>
        <w:rPr>
          <w:sz w:val="22"/>
          <w:szCs w:val="22"/>
        </w:rPr>
      </w:pPr>
      <w:r w:rsidRPr="007E1D34">
        <w:rPr>
          <w:sz w:val="22"/>
          <w:szCs w:val="22"/>
        </w:rPr>
        <w:t>linking individuals to potentially compromising contacts</w:t>
      </w:r>
    </w:p>
    <w:p w14:paraId="294B77EF" w14:textId="77777777" w:rsidR="009224CF" w:rsidRPr="00577EBD" w:rsidRDefault="007E1D34" w:rsidP="00990E84">
      <w:pPr>
        <w:numPr>
          <w:ilvl w:val="0"/>
          <w:numId w:val="2"/>
        </w:numPr>
        <w:spacing w:after="0" w:line="240" w:lineRule="auto"/>
        <w:jc w:val="both"/>
        <w:rPr>
          <w:sz w:val="22"/>
          <w:szCs w:val="22"/>
        </w:rPr>
      </w:pPr>
      <w:r w:rsidRPr="007E1D34">
        <w:rPr>
          <w:sz w:val="22"/>
          <w:szCs w:val="22"/>
        </w:rPr>
        <w:t>Network infiltration</w:t>
      </w:r>
    </w:p>
    <w:p w14:paraId="266A184B" w14:textId="1EAB3636" w:rsidR="007E1D34" w:rsidRPr="007E1D34" w:rsidRDefault="007E1D34" w:rsidP="009224CF">
      <w:pPr>
        <w:spacing w:after="0" w:line="240" w:lineRule="auto"/>
        <w:ind w:left="1440"/>
        <w:jc w:val="both"/>
        <w:rPr>
          <w:sz w:val="22"/>
          <w:szCs w:val="22"/>
        </w:rPr>
      </w:pPr>
      <w:r w:rsidRPr="007E1D34">
        <w:rPr>
          <w:sz w:val="22"/>
          <w:szCs w:val="22"/>
        </w:rPr>
        <w:t>using contact information to target additional individuals</w:t>
      </w:r>
    </w:p>
    <w:p w14:paraId="36D07D49" w14:textId="77777777" w:rsidR="009224CF" w:rsidRPr="00577EBD" w:rsidRDefault="007E1D34" w:rsidP="00990E84">
      <w:pPr>
        <w:numPr>
          <w:ilvl w:val="0"/>
          <w:numId w:val="2"/>
        </w:numPr>
        <w:spacing w:after="0" w:line="240" w:lineRule="auto"/>
        <w:jc w:val="both"/>
        <w:rPr>
          <w:sz w:val="22"/>
          <w:szCs w:val="22"/>
        </w:rPr>
      </w:pPr>
      <w:r w:rsidRPr="007E1D34">
        <w:rPr>
          <w:sz w:val="22"/>
          <w:szCs w:val="22"/>
        </w:rPr>
        <w:t>Pattern recognition</w:t>
      </w:r>
    </w:p>
    <w:p w14:paraId="4F32CDF6" w14:textId="0F5E7C3A" w:rsidR="007E1D34" w:rsidRPr="007E1D34" w:rsidRDefault="007E1D34" w:rsidP="009224CF">
      <w:pPr>
        <w:spacing w:after="0" w:line="240" w:lineRule="auto"/>
        <w:ind w:left="1440"/>
        <w:jc w:val="both"/>
        <w:rPr>
          <w:sz w:val="22"/>
          <w:szCs w:val="22"/>
        </w:rPr>
      </w:pPr>
      <w:r w:rsidRPr="007E1D34">
        <w:rPr>
          <w:sz w:val="22"/>
          <w:szCs w:val="22"/>
        </w:rPr>
        <w:t>identifying opposition movements, religious communities, or other targeted groups through contact clustering</w:t>
      </w:r>
    </w:p>
    <w:p w14:paraId="1C1A6999" w14:textId="77777777" w:rsidR="009224CF" w:rsidRPr="00577EBD" w:rsidRDefault="007E1D34" w:rsidP="00990E84">
      <w:pPr>
        <w:numPr>
          <w:ilvl w:val="0"/>
          <w:numId w:val="2"/>
        </w:numPr>
        <w:spacing w:after="0" w:line="240" w:lineRule="auto"/>
        <w:jc w:val="both"/>
        <w:rPr>
          <w:sz w:val="22"/>
          <w:szCs w:val="22"/>
        </w:rPr>
      </w:pPr>
      <w:r w:rsidRPr="007E1D34">
        <w:rPr>
          <w:sz w:val="22"/>
          <w:szCs w:val="22"/>
        </w:rPr>
        <w:t>Historical reconstruction</w:t>
      </w:r>
    </w:p>
    <w:p w14:paraId="6B14329A" w14:textId="443E10E1" w:rsidR="007E1D34" w:rsidRPr="007E1D34" w:rsidRDefault="007E1D34" w:rsidP="009224CF">
      <w:pPr>
        <w:spacing w:after="0" w:line="240" w:lineRule="auto"/>
        <w:ind w:left="1440"/>
        <w:jc w:val="both"/>
        <w:rPr>
          <w:sz w:val="22"/>
          <w:szCs w:val="22"/>
        </w:rPr>
      </w:pPr>
      <w:r w:rsidRPr="007E1D34">
        <w:rPr>
          <w:sz w:val="22"/>
          <w:szCs w:val="22"/>
        </w:rPr>
        <w:t>building timelines of associations and activities through stored communication records</w:t>
      </w:r>
    </w:p>
    <w:p w14:paraId="00E62ECB" w14:textId="0ABDB284" w:rsidR="007E1D34" w:rsidRPr="007E1D34" w:rsidRDefault="007E1D34" w:rsidP="00990E84">
      <w:pPr>
        <w:pStyle w:val="Heading1"/>
      </w:pPr>
      <w:r w:rsidRPr="007E1D34">
        <w:lastRenderedPageBreak/>
        <w:t>Regulatory Compliance Failures and Legal Analysis</w:t>
      </w:r>
    </w:p>
    <w:p w14:paraId="199DC424" w14:textId="4B3783E9" w:rsidR="007E1D34" w:rsidRPr="007E1D34" w:rsidRDefault="007E1D34" w:rsidP="009224CF">
      <w:pPr>
        <w:pStyle w:val="Heading2"/>
      </w:pPr>
      <w:r w:rsidRPr="007E1D34">
        <w:t>GDPR Violations in Current Manufacturer Practices</w:t>
      </w:r>
    </w:p>
    <w:p w14:paraId="547A5ADE" w14:textId="215C9F3E" w:rsidR="007E1D34" w:rsidRPr="007E1D34" w:rsidRDefault="007E1D34" w:rsidP="00990E84">
      <w:pPr>
        <w:spacing w:after="0" w:line="240" w:lineRule="auto"/>
        <w:jc w:val="both"/>
        <w:rPr>
          <w:sz w:val="22"/>
          <w:szCs w:val="22"/>
        </w:rPr>
      </w:pPr>
      <w:r w:rsidRPr="007E1D34">
        <w:rPr>
          <w:sz w:val="22"/>
          <w:szCs w:val="22"/>
        </w:rPr>
        <w:t>Current vehicle manufacturer practices appear to systematically violate core GDPR principles in several critical areas</w:t>
      </w:r>
      <w:r w:rsidR="00577EBD">
        <w:rPr>
          <w:sz w:val="22"/>
          <w:szCs w:val="22"/>
        </w:rPr>
        <w:t>.</w:t>
      </w:r>
    </w:p>
    <w:p w14:paraId="2E849112" w14:textId="28A33E28" w:rsidR="009224CF" w:rsidRDefault="007E1D34" w:rsidP="009224CF">
      <w:pPr>
        <w:pStyle w:val="Heading3"/>
      </w:pPr>
      <w:r w:rsidRPr="007E1D34">
        <w:t>Lack of Informed Consent</w:t>
      </w:r>
    </w:p>
    <w:p w14:paraId="74FCC80E" w14:textId="19D860BD" w:rsidR="007E1D34" w:rsidRPr="007E1D34" w:rsidRDefault="007E1D34" w:rsidP="00990E84">
      <w:pPr>
        <w:spacing w:after="0" w:line="240" w:lineRule="auto"/>
        <w:jc w:val="both"/>
        <w:rPr>
          <w:sz w:val="22"/>
          <w:szCs w:val="22"/>
        </w:rPr>
      </w:pPr>
      <w:r w:rsidRPr="007E1D34">
        <w:rPr>
          <w:sz w:val="22"/>
          <w:szCs w:val="22"/>
        </w:rPr>
        <w:t>Manufacturers typically rely on blanket consent obtained at the point of vehicle purchase, which fails to meet GDPR standards for specific, informed, and freely given consent (Article 7, GDPR; ICO, 2019). Users are not adequately informed about the scope of data collection, the purposes for which data will be processed, or the security implications of cross-border data storage</w:t>
      </w:r>
      <w:r w:rsidR="003E40A4">
        <w:rPr>
          <w:sz w:val="22"/>
          <w:szCs w:val="22"/>
        </w:rPr>
        <w:t>.  There is also the predictable likelihood that users do not fully understand the implications with respect to trans-jurisdictional travel, rendering informed consent an impossibility.</w:t>
      </w:r>
    </w:p>
    <w:p w14:paraId="52197681" w14:textId="01481FE1" w:rsidR="009224CF" w:rsidRDefault="007E1D34" w:rsidP="009224CF">
      <w:pPr>
        <w:pStyle w:val="Heading3"/>
      </w:pPr>
      <w:r w:rsidRPr="007E1D34">
        <w:t>Failure to Implement Data Subject Rights</w:t>
      </w:r>
    </w:p>
    <w:p w14:paraId="2093BBAC" w14:textId="4547642F" w:rsidR="007E1D34" w:rsidRPr="007E1D34" w:rsidRDefault="007E1D34" w:rsidP="00990E84">
      <w:pPr>
        <w:spacing w:after="0" w:line="240" w:lineRule="auto"/>
        <w:jc w:val="both"/>
        <w:rPr>
          <w:sz w:val="22"/>
          <w:szCs w:val="22"/>
        </w:rPr>
      </w:pPr>
      <w:r w:rsidRPr="007E1D34">
        <w:rPr>
          <w:sz w:val="22"/>
          <w:szCs w:val="22"/>
        </w:rPr>
        <w:t>Vehicle owners generally cannot exercise fundamental GDPR rights including data access (Article 15), rectification (Article 16), erasure (Article 17), or portability (Article 20) regarding information stored in their vehicle's infotainment system (Wachter &amp; Mittelstadt, 2019). This limitation is particularly problematic when vehicles are sold, transferred, or accessed by third parties</w:t>
      </w:r>
      <w:r w:rsidR="003E40A4">
        <w:rPr>
          <w:sz w:val="22"/>
          <w:szCs w:val="22"/>
        </w:rPr>
        <w:t xml:space="preserve"> when access to the previous owners’ data and that of anyone who has travelled in the vehicle, becomes the apparent property of the new owner.</w:t>
      </w:r>
    </w:p>
    <w:p w14:paraId="0B772828" w14:textId="54339076" w:rsidR="009224CF" w:rsidRDefault="007E1D34" w:rsidP="009224CF">
      <w:pPr>
        <w:pStyle w:val="Heading3"/>
      </w:pPr>
      <w:r w:rsidRPr="007E1D34">
        <w:t>Inadequate Security Measures</w:t>
      </w:r>
    </w:p>
    <w:p w14:paraId="5E936F41" w14:textId="35E41E9C" w:rsidR="007E1D34" w:rsidRPr="007E1D34" w:rsidRDefault="007E1D34" w:rsidP="00990E84">
      <w:pPr>
        <w:spacing w:after="0" w:line="240" w:lineRule="auto"/>
        <w:jc w:val="both"/>
        <w:rPr>
          <w:sz w:val="22"/>
          <w:szCs w:val="22"/>
        </w:rPr>
      </w:pPr>
      <w:r w:rsidRPr="007E1D34">
        <w:rPr>
          <w:sz w:val="22"/>
          <w:szCs w:val="22"/>
        </w:rPr>
        <w:t>The technical architecture of most infotainment systems fails to implement appropriate security safeguards commensurate with the sensitivity of stored data (Article 32, GDPR). Encryption standards, access controls, and data retention policies appear insufficient to protect against state-level adversaries (Anderson et al., 2020).</w:t>
      </w:r>
    </w:p>
    <w:p w14:paraId="0A28FB95" w14:textId="56B01E64" w:rsidR="009224CF" w:rsidRDefault="007E1D34" w:rsidP="009224CF">
      <w:pPr>
        <w:pStyle w:val="Heading3"/>
      </w:pPr>
      <w:r w:rsidRPr="007E1D34">
        <w:t>Cross-Border Data Transfer Violations</w:t>
      </w:r>
    </w:p>
    <w:p w14:paraId="591FEC2D" w14:textId="754C4611" w:rsidR="007E1D34" w:rsidRPr="007E1D34" w:rsidRDefault="007E1D34" w:rsidP="00990E84">
      <w:pPr>
        <w:spacing w:after="0" w:line="240" w:lineRule="auto"/>
        <w:jc w:val="both"/>
        <w:rPr>
          <w:sz w:val="22"/>
          <w:szCs w:val="22"/>
        </w:rPr>
      </w:pPr>
      <w:r w:rsidRPr="007E1D34">
        <w:rPr>
          <w:sz w:val="22"/>
          <w:szCs w:val="22"/>
        </w:rPr>
        <w:t>Vehicles routinely transport personal data across international borders without adequate safeguards or user notification, potentially violating GDPR provisions regarding international data transfers (Chapter V, GDPR) and exposing users to jurisdictions with inadequate data protection standards (Kuner, 2013).</w:t>
      </w:r>
    </w:p>
    <w:p w14:paraId="38B452D7" w14:textId="0BEB5CEA" w:rsidR="007E1D34" w:rsidRPr="007E1D34" w:rsidRDefault="007E1D34" w:rsidP="009224CF">
      <w:pPr>
        <w:pStyle w:val="Heading2"/>
      </w:pPr>
      <w:r w:rsidRPr="007E1D34">
        <w:t>Manufacturer Obligations and Current Gaps</w:t>
      </w:r>
    </w:p>
    <w:p w14:paraId="78DAC96F" w14:textId="77777777" w:rsidR="007E1D34" w:rsidRPr="00577EBD" w:rsidRDefault="007E1D34" w:rsidP="00990E84">
      <w:pPr>
        <w:spacing w:after="0" w:line="240" w:lineRule="auto"/>
        <w:jc w:val="both"/>
        <w:rPr>
          <w:sz w:val="22"/>
          <w:szCs w:val="22"/>
        </w:rPr>
      </w:pPr>
      <w:r w:rsidRPr="007E1D34">
        <w:rPr>
          <w:sz w:val="22"/>
          <w:szCs w:val="22"/>
        </w:rPr>
        <w:t>Under GDPR, vehicle manufacturers processing personal data must maintain comprehensive compliance frameworks including:</w:t>
      </w:r>
    </w:p>
    <w:p w14:paraId="58A2F38A" w14:textId="77777777" w:rsidR="009224CF" w:rsidRPr="007E1D34" w:rsidRDefault="009224CF" w:rsidP="00990E84">
      <w:pPr>
        <w:spacing w:after="0" w:line="240" w:lineRule="auto"/>
        <w:jc w:val="both"/>
        <w:rPr>
          <w:sz w:val="22"/>
          <w:szCs w:val="22"/>
        </w:rPr>
      </w:pPr>
    </w:p>
    <w:p w14:paraId="258DB7EE" w14:textId="77777777" w:rsidR="009224CF" w:rsidRPr="00577EBD" w:rsidRDefault="007E1D34" w:rsidP="00990E84">
      <w:pPr>
        <w:numPr>
          <w:ilvl w:val="0"/>
          <w:numId w:val="3"/>
        </w:numPr>
        <w:spacing w:after="0" w:line="240" w:lineRule="auto"/>
        <w:jc w:val="both"/>
        <w:rPr>
          <w:sz w:val="22"/>
          <w:szCs w:val="22"/>
        </w:rPr>
      </w:pPr>
      <w:r w:rsidRPr="007E1D34">
        <w:rPr>
          <w:sz w:val="22"/>
          <w:szCs w:val="22"/>
        </w:rPr>
        <w:t xml:space="preserve">Designated Data Protection Officers </w:t>
      </w:r>
    </w:p>
    <w:p w14:paraId="7C6EA487" w14:textId="7E65E1A0" w:rsidR="007E1D34" w:rsidRPr="007E1D34" w:rsidRDefault="007E1D34" w:rsidP="009224CF">
      <w:pPr>
        <w:spacing w:after="0" w:line="240" w:lineRule="auto"/>
        <w:ind w:left="1440"/>
        <w:jc w:val="both"/>
        <w:rPr>
          <w:sz w:val="22"/>
          <w:szCs w:val="22"/>
        </w:rPr>
      </w:pPr>
      <w:r w:rsidRPr="007E1D34">
        <w:rPr>
          <w:sz w:val="22"/>
          <w:szCs w:val="22"/>
        </w:rPr>
        <w:t>responsible for overseeing data processing activities</w:t>
      </w:r>
    </w:p>
    <w:p w14:paraId="5054B0D2" w14:textId="77777777" w:rsidR="009224CF" w:rsidRPr="00577EBD" w:rsidRDefault="007E1D34" w:rsidP="00990E84">
      <w:pPr>
        <w:numPr>
          <w:ilvl w:val="0"/>
          <w:numId w:val="3"/>
        </w:numPr>
        <w:spacing w:after="0" w:line="240" w:lineRule="auto"/>
        <w:jc w:val="both"/>
        <w:rPr>
          <w:sz w:val="22"/>
          <w:szCs w:val="22"/>
        </w:rPr>
      </w:pPr>
      <w:r w:rsidRPr="007E1D34">
        <w:rPr>
          <w:sz w:val="22"/>
          <w:szCs w:val="22"/>
        </w:rPr>
        <w:t xml:space="preserve">Data Protection Impact Assessments </w:t>
      </w:r>
    </w:p>
    <w:p w14:paraId="3BAABCF7" w14:textId="48D5E23A" w:rsidR="007E1D34" w:rsidRPr="007E1D34" w:rsidRDefault="007E1D34" w:rsidP="009224CF">
      <w:pPr>
        <w:spacing w:after="0" w:line="240" w:lineRule="auto"/>
        <w:ind w:left="1440"/>
        <w:jc w:val="both"/>
        <w:rPr>
          <w:sz w:val="22"/>
          <w:szCs w:val="22"/>
        </w:rPr>
      </w:pPr>
      <w:r w:rsidRPr="007E1D34">
        <w:rPr>
          <w:sz w:val="22"/>
          <w:szCs w:val="22"/>
        </w:rPr>
        <w:t>evaluating the risks associated with vehicle data collection</w:t>
      </w:r>
    </w:p>
    <w:p w14:paraId="7A9CD16D" w14:textId="77777777" w:rsidR="009224CF" w:rsidRPr="00577EBD" w:rsidRDefault="007E1D34" w:rsidP="00990E84">
      <w:pPr>
        <w:numPr>
          <w:ilvl w:val="0"/>
          <w:numId w:val="3"/>
        </w:numPr>
        <w:spacing w:after="0" w:line="240" w:lineRule="auto"/>
        <w:jc w:val="both"/>
        <w:rPr>
          <w:sz w:val="22"/>
          <w:szCs w:val="22"/>
        </w:rPr>
      </w:pPr>
      <w:r w:rsidRPr="007E1D34">
        <w:rPr>
          <w:sz w:val="22"/>
          <w:szCs w:val="22"/>
        </w:rPr>
        <w:t xml:space="preserve">Privacy by Design </w:t>
      </w:r>
    </w:p>
    <w:p w14:paraId="20201531" w14:textId="5C105BC1" w:rsidR="007E1D34" w:rsidRPr="007E1D34" w:rsidRDefault="007E1D34" w:rsidP="009224CF">
      <w:pPr>
        <w:spacing w:after="0" w:line="240" w:lineRule="auto"/>
        <w:ind w:left="1440"/>
        <w:jc w:val="both"/>
        <w:rPr>
          <w:sz w:val="22"/>
          <w:szCs w:val="22"/>
        </w:rPr>
      </w:pPr>
      <w:r w:rsidRPr="007E1D34">
        <w:rPr>
          <w:sz w:val="22"/>
          <w:szCs w:val="22"/>
        </w:rPr>
        <w:t>principles embedded in infotainment system architecture</w:t>
      </w:r>
    </w:p>
    <w:p w14:paraId="4B4E73AA" w14:textId="77777777" w:rsidR="009224CF" w:rsidRPr="00577EBD" w:rsidRDefault="007E1D34" w:rsidP="00990E84">
      <w:pPr>
        <w:numPr>
          <w:ilvl w:val="0"/>
          <w:numId w:val="3"/>
        </w:numPr>
        <w:spacing w:after="0" w:line="240" w:lineRule="auto"/>
        <w:jc w:val="both"/>
        <w:rPr>
          <w:sz w:val="22"/>
          <w:szCs w:val="22"/>
        </w:rPr>
      </w:pPr>
      <w:r w:rsidRPr="007E1D34">
        <w:rPr>
          <w:sz w:val="22"/>
          <w:szCs w:val="22"/>
        </w:rPr>
        <w:t xml:space="preserve">Transparent privacy policies </w:t>
      </w:r>
    </w:p>
    <w:p w14:paraId="09D9BAE4" w14:textId="6D1B4C63" w:rsidR="007E1D34" w:rsidRPr="007E1D34" w:rsidRDefault="007E1D34" w:rsidP="009224CF">
      <w:pPr>
        <w:spacing w:after="0" w:line="240" w:lineRule="auto"/>
        <w:ind w:left="1440"/>
        <w:jc w:val="both"/>
        <w:rPr>
          <w:sz w:val="22"/>
          <w:szCs w:val="22"/>
        </w:rPr>
      </w:pPr>
      <w:r w:rsidRPr="007E1D34">
        <w:rPr>
          <w:sz w:val="22"/>
          <w:szCs w:val="22"/>
        </w:rPr>
        <w:t>written in plain language accessible to users</w:t>
      </w:r>
    </w:p>
    <w:p w14:paraId="034E1553" w14:textId="77777777" w:rsidR="009224CF" w:rsidRPr="00577EBD" w:rsidRDefault="007E1D34" w:rsidP="00990E84">
      <w:pPr>
        <w:numPr>
          <w:ilvl w:val="0"/>
          <w:numId w:val="3"/>
        </w:numPr>
        <w:spacing w:after="0" w:line="240" w:lineRule="auto"/>
        <w:jc w:val="both"/>
        <w:rPr>
          <w:sz w:val="22"/>
          <w:szCs w:val="22"/>
        </w:rPr>
      </w:pPr>
      <w:r w:rsidRPr="007E1D34">
        <w:rPr>
          <w:sz w:val="22"/>
          <w:szCs w:val="22"/>
        </w:rPr>
        <w:t xml:space="preserve">Audit trails </w:t>
      </w:r>
    </w:p>
    <w:p w14:paraId="00E37840" w14:textId="1BB82AC9" w:rsidR="007E1D34" w:rsidRPr="00577EBD" w:rsidRDefault="007E1D34" w:rsidP="009224CF">
      <w:pPr>
        <w:spacing w:after="0" w:line="240" w:lineRule="auto"/>
        <w:ind w:left="1440"/>
        <w:jc w:val="both"/>
        <w:rPr>
          <w:sz w:val="22"/>
          <w:szCs w:val="22"/>
        </w:rPr>
      </w:pPr>
      <w:r w:rsidRPr="007E1D34">
        <w:rPr>
          <w:sz w:val="22"/>
          <w:szCs w:val="22"/>
        </w:rPr>
        <w:t>documenting consent, data processing activities, and security measures</w:t>
      </w:r>
    </w:p>
    <w:p w14:paraId="160BF464" w14:textId="77777777" w:rsidR="009224CF" w:rsidRPr="007E1D34" w:rsidRDefault="009224CF" w:rsidP="009224CF">
      <w:pPr>
        <w:spacing w:after="0" w:line="240" w:lineRule="auto"/>
        <w:ind w:left="1440"/>
        <w:jc w:val="both"/>
      </w:pPr>
    </w:p>
    <w:p w14:paraId="3188E44D" w14:textId="77777777" w:rsidR="007E1D34" w:rsidRPr="00577EBD" w:rsidRDefault="007E1D34" w:rsidP="00990E84">
      <w:pPr>
        <w:spacing w:after="0" w:line="240" w:lineRule="auto"/>
        <w:jc w:val="both"/>
        <w:rPr>
          <w:sz w:val="22"/>
          <w:szCs w:val="22"/>
        </w:rPr>
      </w:pPr>
      <w:r w:rsidRPr="007E1D34">
        <w:rPr>
          <w:sz w:val="22"/>
          <w:szCs w:val="22"/>
        </w:rPr>
        <w:t>Current industry practices suggest widespread failures to implement these requirements, particularly regarding impact assessments that consider the life-threatening implications of data exposure in authoritarian regimes.</w:t>
      </w:r>
    </w:p>
    <w:p w14:paraId="7628B703" w14:textId="77777777" w:rsidR="009224CF" w:rsidRPr="007E1D34" w:rsidRDefault="009224CF" w:rsidP="00990E84">
      <w:pPr>
        <w:spacing w:after="0" w:line="240" w:lineRule="auto"/>
        <w:jc w:val="both"/>
      </w:pPr>
    </w:p>
    <w:p w14:paraId="6BAB2886" w14:textId="617BEDA7" w:rsidR="007E1D34" w:rsidRPr="007E1D34" w:rsidRDefault="007E1D34" w:rsidP="009224CF">
      <w:pPr>
        <w:pStyle w:val="Heading2"/>
      </w:pPr>
      <w:r w:rsidRPr="007E1D34">
        <w:t>Children and Vulnerable Populations</w:t>
      </w:r>
    </w:p>
    <w:p w14:paraId="203E9E1F" w14:textId="77777777" w:rsidR="007E1D34" w:rsidRDefault="007E1D34" w:rsidP="00990E84">
      <w:pPr>
        <w:spacing w:after="0" w:line="240" w:lineRule="auto"/>
        <w:jc w:val="both"/>
        <w:rPr>
          <w:sz w:val="22"/>
          <w:szCs w:val="22"/>
        </w:rPr>
      </w:pPr>
      <w:r w:rsidRPr="007E1D34">
        <w:rPr>
          <w:sz w:val="22"/>
          <w:szCs w:val="22"/>
        </w:rPr>
        <w:t>GDPR provides enhanced protections for children and other vulnerable populations, requiring explicit parental consent for data processing involving minors and additional safeguards for sensitive personal data. Vehicle infotainment systems routinely collect and store information about child passengers, including photographs, location data, and personal communications, without implementing appropriate age verification or consent mechanisms.</w:t>
      </w:r>
    </w:p>
    <w:p w14:paraId="766319C9" w14:textId="77777777" w:rsidR="00E27DA8" w:rsidRPr="007E1D34" w:rsidRDefault="00E27DA8" w:rsidP="00990E84">
      <w:pPr>
        <w:spacing w:after="0" w:line="240" w:lineRule="auto"/>
        <w:jc w:val="both"/>
        <w:rPr>
          <w:sz w:val="22"/>
          <w:szCs w:val="22"/>
        </w:rPr>
      </w:pPr>
    </w:p>
    <w:p w14:paraId="1D44C9AE" w14:textId="77777777" w:rsidR="007E1D34" w:rsidRPr="007E1D34" w:rsidRDefault="007E1D34" w:rsidP="00990E84">
      <w:pPr>
        <w:spacing w:after="0" w:line="240" w:lineRule="auto"/>
        <w:jc w:val="both"/>
        <w:rPr>
          <w:sz w:val="22"/>
          <w:szCs w:val="22"/>
        </w:rPr>
      </w:pPr>
      <w:r w:rsidRPr="007E1D34">
        <w:rPr>
          <w:sz w:val="22"/>
          <w:szCs w:val="22"/>
        </w:rPr>
        <w:t>This failure is particularly concerning given that children may be unaware of the data collection occurring in vehicles and unable to understand the potential security implications of such collection (Livingstone et al., 2011).</w:t>
      </w:r>
    </w:p>
    <w:p w14:paraId="72F9D773" w14:textId="23E59C74" w:rsidR="007E1D34" w:rsidRPr="007E1D34" w:rsidRDefault="007E1D34" w:rsidP="00990E84">
      <w:pPr>
        <w:pStyle w:val="Heading1"/>
      </w:pPr>
      <w:r w:rsidRPr="007E1D34">
        <w:t>Technical and Regulatory Solutions</w:t>
      </w:r>
    </w:p>
    <w:p w14:paraId="75CB3C4D" w14:textId="020B6EDC" w:rsidR="007E1D34" w:rsidRPr="007E1D34" w:rsidRDefault="007E1D34" w:rsidP="00577EBD">
      <w:pPr>
        <w:pStyle w:val="Heading2"/>
      </w:pPr>
      <w:r w:rsidRPr="007E1D34">
        <w:t>Enhanced Consent Mechanisms</w:t>
      </w:r>
    </w:p>
    <w:p w14:paraId="205707B9" w14:textId="77777777" w:rsidR="00E27DA8" w:rsidRDefault="00E27DA8" w:rsidP="00990E84">
      <w:pPr>
        <w:spacing w:after="0" w:line="240" w:lineRule="auto"/>
        <w:jc w:val="both"/>
        <w:rPr>
          <w:sz w:val="22"/>
          <w:szCs w:val="22"/>
        </w:rPr>
      </w:pPr>
      <w:r>
        <w:rPr>
          <w:sz w:val="22"/>
          <w:szCs w:val="22"/>
        </w:rPr>
        <w:t xml:space="preserve">Blanket consent at point of sale is inadequate and potentially illegal.  </w:t>
      </w:r>
    </w:p>
    <w:p w14:paraId="5A9F353B" w14:textId="77777777" w:rsidR="00E27DA8" w:rsidRDefault="00E27DA8" w:rsidP="00990E84">
      <w:pPr>
        <w:spacing w:after="0" w:line="240" w:lineRule="auto"/>
        <w:jc w:val="both"/>
        <w:rPr>
          <w:sz w:val="22"/>
          <w:szCs w:val="22"/>
        </w:rPr>
      </w:pPr>
    </w:p>
    <w:p w14:paraId="10D55AF9" w14:textId="45D01415" w:rsidR="007E1D34" w:rsidRDefault="00E27DA8" w:rsidP="00990E84">
      <w:pPr>
        <w:spacing w:after="0" w:line="240" w:lineRule="auto"/>
        <w:jc w:val="both"/>
        <w:rPr>
          <w:sz w:val="22"/>
          <w:szCs w:val="22"/>
        </w:rPr>
      </w:pPr>
      <w:r>
        <w:rPr>
          <w:sz w:val="22"/>
          <w:szCs w:val="22"/>
        </w:rPr>
        <w:t>V</w:t>
      </w:r>
      <w:r w:rsidR="007E1D34" w:rsidRPr="007E1D34">
        <w:rPr>
          <w:sz w:val="22"/>
          <w:szCs w:val="22"/>
        </w:rPr>
        <w:t>ehicle manufacturers must implement granular consent systems that clearly communicate:</w:t>
      </w:r>
    </w:p>
    <w:p w14:paraId="21E59FC1" w14:textId="77777777" w:rsidR="00E27DA8" w:rsidRPr="007E1D34" w:rsidRDefault="00E27DA8" w:rsidP="00990E84">
      <w:pPr>
        <w:spacing w:after="0" w:line="240" w:lineRule="auto"/>
        <w:jc w:val="both"/>
        <w:rPr>
          <w:sz w:val="22"/>
          <w:szCs w:val="22"/>
        </w:rPr>
      </w:pPr>
    </w:p>
    <w:p w14:paraId="640FC5D1" w14:textId="77777777" w:rsidR="007E1D34" w:rsidRPr="007E1D34" w:rsidRDefault="007E1D34" w:rsidP="00990E84">
      <w:pPr>
        <w:numPr>
          <w:ilvl w:val="0"/>
          <w:numId w:val="4"/>
        </w:numPr>
        <w:spacing w:after="0" w:line="240" w:lineRule="auto"/>
        <w:jc w:val="both"/>
        <w:rPr>
          <w:sz w:val="22"/>
          <w:szCs w:val="22"/>
        </w:rPr>
      </w:pPr>
      <w:r w:rsidRPr="007E1D34">
        <w:rPr>
          <w:sz w:val="22"/>
          <w:szCs w:val="22"/>
        </w:rPr>
        <w:t>Specific categories of data collected through smartphone integration</w:t>
      </w:r>
    </w:p>
    <w:p w14:paraId="4C24C814" w14:textId="77777777" w:rsidR="007E1D34" w:rsidRPr="007E1D34" w:rsidRDefault="007E1D34" w:rsidP="00990E84">
      <w:pPr>
        <w:numPr>
          <w:ilvl w:val="0"/>
          <w:numId w:val="4"/>
        </w:numPr>
        <w:spacing w:after="0" w:line="240" w:lineRule="auto"/>
        <w:jc w:val="both"/>
        <w:rPr>
          <w:sz w:val="22"/>
          <w:szCs w:val="22"/>
        </w:rPr>
      </w:pPr>
      <w:r w:rsidRPr="007E1D34">
        <w:rPr>
          <w:sz w:val="22"/>
          <w:szCs w:val="22"/>
        </w:rPr>
        <w:t>Purposes for which data will be processed and stored</w:t>
      </w:r>
    </w:p>
    <w:p w14:paraId="3A1C8959" w14:textId="77777777" w:rsidR="007E1D34" w:rsidRPr="007E1D34" w:rsidRDefault="007E1D34" w:rsidP="00990E84">
      <w:pPr>
        <w:numPr>
          <w:ilvl w:val="0"/>
          <w:numId w:val="4"/>
        </w:numPr>
        <w:spacing w:after="0" w:line="240" w:lineRule="auto"/>
        <w:jc w:val="both"/>
        <w:rPr>
          <w:sz w:val="22"/>
          <w:szCs w:val="22"/>
        </w:rPr>
      </w:pPr>
      <w:r w:rsidRPr="007E1D34">
        <w:rPr>
          <w:sz w:val="22"/>
          <w:szCs w:val="22"/>
        </w:rPr>
        <w:t>Duration of data retention within vehicle systems</w:t>
      </w:r>
    </w:p>
    <w:p w14:paraId="73CDEC40" w14:textId="77777777" w:rsidR="007E1D34" w:rsidRPr="007E1D34" w:rsidRDefault="007E1D34" w:rsidP="00990E84">
      <w:pPr>
        <w:numPr>
          <w:ilvl w:val="0"/>
          <w:numId w:val="4"/>
        </w:numPr>
        <w:spacing w:after="0" w:line="240" w:lineRule="auto"/>
        <w:jc w:val="both"/>
        <w:rPr>
          <w:sz w:val="22"/>
          <w:szCs w:val="22"/>
        </w:rPr>
      </w:pPr>
      <w:r w:rsidRPr="007E1D34">
        <w:rPr>
          <w:sz w:val="22"/>
          <w:szCs w:val="22"/>
        </w:rPr>
        <w:t>Risks associated with cross-border data transport</w:t>
      </w:r>
    </w:p>
    <w:p w14:paraId="3DED5A0C" w14:textId="77777777" w:rsidR="007E1D34" w:rsidRPr="007E1D34" w:rsidRDefault="007E1D34" w:rsidP="00990E84">
      <w:pPr>
        <w:numPr>
          <w:ilvl w:val="0"/>
          <w:numId w:val="4"/>
        </w:numPr>
        <w:spacing w:after="0" w:line="240" w:lineRule="auto"/>
        <w:jc w:val="both"/>
        <w:rPr>
          <w:sz w:val="22"/>
          <w:szCs w:val="22"/>
        </w:rPr>
      </w:pPr>
      <w:r w:rsidRPr="007E1D34">
        <w:rPr>
          <w:sz w:val="22"/>
          <w:szCs w:val="22"/>
        </w:rPr>
        <w:t>User rights regarding data access, modification, and deletion</w:t>
      </w:r>
    </w:p>
    <w:p w14:paraId="55A44F81" w14:textId="585A11C1" w:rsidR="007E1D34" w:rsidRPr="007E1D34" w:rsidRDefault="007E1D34" w:rsidP="00577EBD">
      <w:pPr>
        <w:pStyle w:val="Heading2"/>
      </w:pPr>
      <w:r w:rsidRPr="007E1D34">
        <w:t>Technical Safeguards</w:t>
      </w:r>
    </w:p>
    <w:p w14:paraId="1B8AFD34" w14:textId="77777777" w:rsidR="007E1D34" w:rsidRDefault="007E1D34" w:rsidP="00990E84">
      <w:pPr>
        <w:spacing w:after="0" w:line="240" w:lineRule="auto"/>
        <w:jc w:val="both"/>
        <w:rPr>
          <w:sz w:val="22"/>
          <w:szCs w:val="22"/>
        </w:rPr>
      </w:pPr>
      <w:r w:rsidRPr="007E1D34">
        <w:rPr>
          <w:sz w:val="22"/>
          <w:szCs w:val="22"/>
        </w:rPr>
        <w:t>Critical technical improvements include:</w:t>
      </w:r>
    </w:p>
    <w:p w14:paraId="67F586DD" w14:textId="77777777" w:rsidR="00E27DA8" w:rsidRPr="007E1D34" w:rsidRDefault="00E27DA8" w:rsidP="00990E84">
      <w:pPr>
        <w:spacing w:after="0" w:line="240" w:lineRule="auto"/>
        <w:jc w:val="both"/>
        <w:rPr>
          <w:sz w:val="22"/>
          <w:szCs w:val="22"/>
        </w:rPr>
      </w:pPr>
    </w:p>
    <w:p w14:paraId="14582AEF" w14:textId="77777777" w:rsidR="00577EBD" w:rsidRPr="00577EBD" w:rsidRDefault="007E1D34" w:rsidP="00990E84">
      <w:pPr>
        <w:numPr>
          <w:ilvl w:val="0"/>
          <w:numId w:val="5"/>
        </w:numPr>
        <w:spacing w:after="0" w:line="240" w:lineRule="auto"/>
        <w:jc w:val="both"/>
        <w:rPr>
          <w:sz w:val="22"/>
          <w:szCs w:val="22"/>
        </w:rPr>
      </w:pPr>
      <w:r w:rsidRPr="007E1D34">
        <w:rPr>
          <w:sz w:val="22"/>
          <w:szCs w:val="22"/>
        </w:rPr>
        <w:t xml:space="preserve">Robust encryption </w:t>
      </w:r>
    </w:p>
    <w:p w14:paraId="3E20789A" w14:textId="76040C48" w:rsidR="007E1D34" w:rsidRPr="007E1D34" w:rsidRDefault="007E1D34" w:rsidP="00577EBD">
      <w:pPr>
        <w:spacing w:after="0" w:line="240" w:lineRule="auto"/>
        <w:ind w:left="1440"/>
        <w:jc w:val="both"/>
        <w:rPr>
          <w:sz w:val="22"/>
          <w:szCs w:val="22"/>
        </w:rPr>
      </w:pPr>
      <w:r w:rsidRPr="007E1D34">
        <w:rPr>
          <w:sz w:val="22"/>
          <w:szCs w:val="22"/>
        </w:rPr>
        <w:t>of all stored personal data using industry-standard protocols</w:t>
      </w:r>
    </w:p>
    <w:p w14:paraId="14C7D271" w14:textId="77777777" w:rsidR="00577EBD" w:rsidRPr="00577EBD" w:rsidRDefault="007E1D34" w:rsidP="00990E84">
      <w:pPr>
        <w:numPr>
          <w:ilvl w:val="0"/>
          <w:numId w:val="5"/>
        </w:numPr>
        <w:spacing w:after="0" w:line="240" w:lineRule="auto"/>
        <w:jc w:val="both"/>
        <w:rPr>
          <w:sz w:val="22"/>
          <w:szCs w:val="22"/>
        </w:rPr>
      </w:pPr>
      <w:r w:rsidRPr="007E1D34">
        <w:rPr>
          <w:sz w:val="22"/>
          <w:szCs w:val="22"/>
        </w:rPr>
        <w:t xml:space="preserve">Secure deletion capabilities </w:t>
      </w:r>
    </w:p>
    <w:p w14:paraId="7EBF7512" w14:textId="1573C135" w:rsidR="007E1D34" w:rsidRPr="007E1D34" w:rsidRDefault="007E1D34" w:rsidP="00577EBD">
      <w:pPr>
        <w:spacing w:after="0" w:line="240" w:lineRule="auto"/>
        <w:ind w:left="1440"/>
        <w:jc w:val="both"/>
        <w:rPr>
          <w:sz w:val="22"/>
          <w:szCs w:val="22"/>
        </w:rPr>
      </w:pPr>
      <w:r w:rsidRPr="007E1D34">
        <w:rPr>
          <w:sz w:val="22"/>
          <w:szCs w:val="22"/>
        </w:rPr>
        <w:t>allowing complete data erasure by users</w:t>
      </w:r>
    </w:p>
    <w:p w14:paraId="618DF550" w14:textId="301FD38F" w:rsidR="00577EBD" w:rsidRPr="00577EBD" w:rsidRDefault="007E1D34" w:rsidP="00990E84">
      <w:pPr>
        <w:numPr>
          <w:ilvl w:val="0"/>
          <w:numId w:val="5"/>
        </w:numPr>
        <w:spacing w:after="0" w:line="240" w:lineRule="auto"/>
        <w:jc w:val="both"/>
        <w:rPr>
          <w:sz w:val="22"/>
          <w:szCs w:val="22"/>
        </w:rPr>
      </w:pPr>
      <w:r w:rsidRPr="007E1D34">
        <w:rPr>
          <w:sz w:val="22"/>
          <w:szCs w:val="22"/>
        </w:rPr>
        <w:t>Compartmentali</w:t>
      </w:r>
      <w:r w:rsidR="00E27DA8">
        <w:rPr>
          <w:sz w:val="22"/>
          <w:szCs w:val="22"/>
        </w:rPr>
        <w:t>s</w:t>
      </w:r>
      <w:r w:rsidRPr="007E1D34">
        <w:rPr>
          <w:sz w:val="22"/>
          <w:szCs w:val="22"/>
        </w:rPr>
        <w:t xml:space="preserve">ed storage </w:t>
      </w:r>
    </w:p>
    <w:p w14:paraId="11FB3E89" w14:textId="50E0F7C4" w:rsidR="007E1D34" w:rsidRPr="007E1D34" w:rsidRDefault="007E1D34" w:rsidP="00577EBD">
      <w:pPr>
        <w:spacing w:after="0" w:line="240" w:lineRule="auto"/>
        <w:ind w:left="1440"/>
        <w:jc w:val="both"/>
        <w:rPr>
          <w:sz w:val="22"/>
          <w:szCs w:val="22"/>
        </w:rPr>
      </w:pPr>
      <w:r w:rsidRPr="007E1D34">
        <w:rPr>
          <w:sz w:val="22"/>
          <w:szCs w:val="22"/>
        </w:rPr>
        <w:t>preventing access to sensitive data through standard diagnostic tools</w:t>
      </w:r>
    </w:p>
    <w:p w14:paraId="595750A7" w14:textId="77777777" w:rsidR="00577EBD" w:rsidRPr="00577EBD" w:rsidRDefault="007E1D34" w:rsidP="00990E84">
      <w:pPr>
        <w:numPr>
          <w:ilvl w:val="0"/>
          <w:numId w:val="5"/>
        </w:numPr>
        <w:spacing w:after="0" w:line="240" w:lineRule="auto"/>
        <w:jc w:val="both"/>
        <w:rPr>
          <w:sz w:val="22"/>
          <w:szCs w:val="22"/>
        </w:rPr>
      </w:pPr>
      <w:r w:rsidRPr="007E1D34">
        <w:rPr>
          <w:sz w:val="22"/>
          <w:szCs w:val="22"/>
        </w:rPr>
        <w:t xml:space="preserve">User-controlled data retention policies </w:t>
      </w:r>
    </w:p>
    <w:p w14:paraId="6E9ABF25" w14:textId="1E08F979" w:rsidR="007E1D34" w:rsidRPr="007E1D34" w:rsidRDefault="007E1D34" w:rsidP="00577EBD">
      <w:pPr>
        <w:spacing w:after="0" w:line="240" w:lineRule="auto"/>
        <w:ind w:left="1440"/>
        <w:jc w:val="both"/>
        <w:rPr>
          <w:sz w:val="22"/>
          <w:szCs w:val="22"/>
        </w:rPr>
      </w:pPr>
      <w:r w:rsidRPr="007E1D34">
        <w:rPr>
          <w:sz w:val="22"/>
          <w:szCs w:val="22"/>
        </w:rPr>
        <w:t>with automatic deletion options</w:t>
      </w:r>
    </w:p>
    <w:p w14:paraId="61F745F3" w14:textId="77777777" w:rsidR="00577EBD" w:rsidRPr="00577EBD" w:rsidRDefault="007E1D34" w:rsidP="00990E84">
      <w:pPr>
        <w:numPr>
          <w:ilvl w:val="0"/>
          <w:numId w:val="5"/>
        </w:numPr>
        <w:spacing w:after="0" w:line="240" w:lineRule="auto"/>
        <w:jc w:val="both"/>
        <w:rPr>
          <w:sz w:val="22"/>
          <w:szCs w:val="22"/>
        </w:rPr>
      </w:pPr>
      <w:r w:rsidRPr="007E1D34">
        <w:rPr>
          <w:sz w:val="22"/>
          <w:szCs w:val="22"/>
        </w:rPr>
        <w:t xml:space="preserve">Border detection systems </w:t>
      </w:r>
    </w:p>
    <w:p w14:paraId="41A3E32E" w14:textId="05BDEB44" w:rsidR="007E1D34" w:rsidRPr="007E1D34" w:rsidRDefault="007E1D34" w:rsidP="00577EBD">
      <w:pPr>
        <w:spacing w:after="0" w:line="240" w:lineRule="auto"/>
        <w:ind w:left="1440"/>
        <w:jc w:val="both"/>
        <w:rPr>
          <w:sz w:val="22"/>
          <w:szCs w:val="22"/>
        </w:rPr>
      </w:pPr>
      <w:r w:rsidRPr="007E1D34">
        <w:rPr>
          <w:sz w:val="22"/>
          <w:szCs w:val="22"/>
        </w:rPr>
        <w:t>that alert users when approaching jurisdictions with inadequate privacy protections</w:t>
      </w:r>
    </w:p>
    <w:p w14:paraId="474F358D" w14:textId="3574BCF3" w:rsidR="007E1D34" w:rsidRPr="007E1D34" w:rsidRDefault="007E1D34" w:rsidP="00990E84">
      <w:pPr>
        <w:pStyle w:val="Heading1"/>
      </w:pPr>
      <w:r w:rsidRPr="007E1D34">
        <w:lastRenderedPageBreak/>
        <w:t>Implications for Industry and Regulators</w:t>
      </w:r>
    </w:p>
    <w:p w14:paraId="44C633E5" w14:textId="6E5BF33E" w:rsidR="007E1D34" w:rsidRPr="007E1D34" w:rsidRDefault="007E1D34" w:rsidP="00577EBD">
      <w:pPr>
        <w:pStyle w:val="Heading2"/>
      </w:pPr>
      <w:r w:rsidRPr="007E1D34">
        <w:t>Regulatory Enforcement Priorities</w:t>
      </w:r>
    </w:p>
    <w:p w14:paraId="4023819E" w14:textId="77777777" w:rsidR="00E27DA8" w:rsidRDefault="007E1D34" w:rsidP="00990E84">
      <w:pPr>
        <w:spacing w:after="0" w:line="240" w:lineRule="auto"/>
        <w:jc w:val="both"/>
        <w:rPr>
          <w:sz w:val="22"/>
          <w:szCs w:val="22"/>
        </w:rPr>
      </w:pPr>
      <w:r w:rsidRPr="007E1D34">
        <w:rPr>
          <w:sz w:val="22"/>
          <w:szCs w:val="22"/>
        </w:rPr>
        <w:t xml:space="preserve">Data protection authorities must prioritize automotive data compliance, recognizing the unique security implications of mobile data storage. </w:t>
      </w:r>
    </w:p>
    <w:p w14:paraId="34E6E54E" w14:textId="77777777" w:rsidR="00E27DA8" w:rsidRDefault="00E27DA8" w:rsidP="00990E84">
      <w:pPr>
        <w:spacing w:after="0" w:line="240" w:lineRule="auto"/>
        <w:jc w:val="both"/>
        <w:rPr>
          <w:sz w:val="22"/>
          <w:szCs w:val="22"/>
        </w:rPr>
      </w:pPr>
    </w:p>
    <w:p w14:paraId="02C1B196" w14:textId="2D3066DD" w:rsidR="007E1D34" w:rsidRDefault="007E1D34" w:rsidP="00990E84">
      <w:pPr>
        <w:spacing w:after="0" w:line="240" w:lineRule="auto"/>
        <w:jc w:val="both"/>
        <w:rPr>
          <w:sz w:val="22"/>
          <w:szCs w:val="22"/>
        </w:rPr>
      </w:pPr>
      <w:r w:rsidRPr="007E1D34">
        <w:rPr>
          <w:sz w:val="22"/>
          <w:szCs w:val="22"/>
        </w:rPr>
        <w:t>This includes:</w:t>
      </w:r>
    </w:p>
    <w:p w14:paraId="7424CFE3" w14:textId="77777777" w:rsidR="00E27DA8" w:rsidRPr="007E1D34" w:rsidRDefault="00E27DA8" w:rsidP="00990E84">
      <w:pPr>
        <w:spacing w:after="0" w:line="240" w:lineRule="auto"/>
        <w:jc w:val="both"/>
        <w:rPr>
          <w:sz w:val="22"/>
          <w:szCs w:val="22"/>
        </w:rPr>
      </w:pPr>
    </w:p>
    <w:p w14:paraId="5BC66F5A" w14:textId="77777777" w:rsidR="007E1D34" w:rsidRPr="007E1D34" w:rsidRDefault="007E1D34" w:rsidP="00990E84">
      <w:pPr>
        <w:numPr>
          <w:ilvl w:val="0"/>
          <w:numId w:val="6"/>
        </w:numPr>
        <w:spacing w:after="0" w:line="240" w:lineRule="auto"/>
        <w:jc w:val="both"/>
        <w:rPr>
          <w:sz w:val="22"/>
          <w:szCs w:val="22"/>
        </w:rPr>
      </w:pPr>
      <w:r w:rsidRPr="007E1D34">
        <w:rPr>
          <w:sz w:val="22"/>
          <w:szCs w:val="22"/>
        </w:rPr>
        <w:t>Targeted audits of major vehicle manufacturers' data handling practices</w:t>
      </w:r>
    </w:p>
    <w:p w14:paraId="66AAC1D0" w14:textId="77777777" w:rsidR="007E1D34" w:rsidRPr="007E1D34" w:rsidRDefault="007E1D34" w:rsidP="00990E84">
      <w:pPr>
        <w:numPr>
          <w:ilvl w:val="0"/>
          <w:numId w:val="6"/>
        </w:numPr>
        <w:spacing w:after="0" w:line="240" w:lineRule="auto"/>
        <w:jc w:val="both"/>
        <w:rPr>
          <w:sz w:val="22"/>
          <w:szCs w:val="22"/>
        </w:rPr>
      </w:pPr>
      <w:r w:rsidRPr="007E1D34">
        <w:rPr>
          <w:sz w:val="22"/>
          <w:szCs w:val="22"/>
        </w:rPr>
        <w:t>Development of automotive-specific GDPR guidance</w:t>
      </w:r>
    </w:p>
    <w:p w14:paraId="3FDA2B8B" w14:textId="77777777" w:rsidR="007E1D34" w:rsidRPr="007E1D34" w:rsidRDefault="007E1D34" w:rsidP="00990E84">
      <w:pPr>
        <w:numPr>
          <w:ilvl w:val="0"/>
          <w:numId w:val="6"/>
        </w:numPr>
        <w:spacing w:after="0" w:line="240" w:lineRule="auto"/>
        <w:jc w:val="both"/>
        <w:rPr>
          <w:sz w:val="22"/>
          <w:szCs w:val="22"/>
        </w:rPr>
      </w:pPr>
      <w:r w:rsidRPr="007E1D34">
        <w:rPr>
          <w:sz w:val="22"/>
          <w:szCs w:val="22"/>
        </w:rPr>
        <w:t>Coordination between national authorities to address cross-border data flows</w:t>
      </w:r>
    </w:p>
    <w:p w14:paraId="2FC54B50" w14:textId="77777777" w:rsidR="007E1D34" w:rsidRPr="007E1D34" w:rsidRDefault="007E1D34" w:rsidP="00990E84">
      <w:pPr>
        <w:numPr>
          <w:ilvl w:val="0"/>
          <w:numId w:val="6"/>
        </w:numPr>
        <w:spacing w:after="0" w:line="240" w:lineRule="auto"/>
        <w:jc w:val="both"/>
        <w:rPr>
          <w:sz w:val="22"/>
          <w:szCs w:val="22"/>
        </w:rPr>
      </w:pPr>
      <w:r w:rsidRPr="007E1D34">
        <w:rPr>
          <w:sz w:val="22"/>
          <w:szCs w:val="22"/>
        </w:rPr>
        <w:t>Enhanced penalties for violations that create security risks for vulnerable populations</w:t>
      </w:r>
    </w:p>
    <w:p w14:paraId="3EE71168" w14:textId="0E822C54" w:rsidR="007E1D34" w:rsidRPr="007E1D34" w:rsidRDefault="007E1D34" w:rsidP="00577EBD">
      <w:pPr>
        <w:pStyle w:val="Heading2"/>
      </w:pPr>
      <w:r w:rsidRPr="007E1D34">
        <w:t>Industry Responsibility</w:t>
      </w:r>
    </w:p>
    <w:p w14:paraId="4136B35A" w14:textId="77777777" w:rsidR="00E27DA8" w:rsidRDefault="007E1D34" w:rsidP="00990E84">
      <w:pPr>
        <w:spacing w:after="0" w:line="240" w:lineRule="auto"/>
        <w:jc w:val="both"/>
        <w:rPr>
          <w:sz w:val="22"/>
          <w:szCs w:val="22"/>
        </w:rPr>
      </w:pPr>
      <w:r w:rsidRPr="007E1D34">
        <w:rPr>
          <w:sz w:val="22"/>
          <w:szCs w:val="22"/>
        </w:rPr>
        <w:t xml:space="preserve">Vehicle manufacturers bear particular responsibility given the involuntary nature of their data collection and the security implications of their systems. </w:t>
      </w:r>
    </w:p>
    <w:p w14:paraId="0108B181" w14:textId="77777777" w:rsidR="00E27DA8" w:rsidRDefault="00E27DA8" w:rsidP="00990E84">
      <w:pPr>
        <w:spacing w:after="0" w:line="240" w:lineRule="auto"/>
        <w:jc w:val="both"/>
        <w:rPr>
          <w:sz w:val="22"/>
          <w:szCs w:val="22"/>
        </w:rPr>
      </w:pPr>
    </w:p>
    <w:p w14:paraId="41939859" w14:textId="6A8B6759" w:rsidR="007E1D34" w:rsidRDefault="007E1D34" w:rsidP="00990E84">
      <w:pPr>
        <w:spacing w:after="0" w:line="240" w:lineRule="auto"/>
        <w:jc w:val="both"/>
        <w:rPr>
          <w:sz w:val="22"/>
          <w:szCs w:val="22"/>
        </w:rPr>
      </w:pPr>
      <w:r w:rsidRPr="007E1D34">
        <w:rPr>
          <w:sz w:val="22"/>
          <w:szCs w:val="22"/>
        </w:rPr>
        <w:t>Industry standards should include:</w:t>
      </w:r>
    </w:p>
    <w:p w14:paraId="7FF121D6" w14:textId="77777777" w:rsidR="00E27DA8" w:rsidRPr="007E1D34" w:rsidRDefault="00E27DA8" w:rsidP="00990E84">
      <w:pPr>
        <w:spacing w:after="0" w:line="240" w:lineRule="auto"/>
        <w:jc w:val="both"/>
        <w:rPr>
          <w:sz w:val="22"/>
          <w:szCs w:val="22"/>
        </w:rPr>
      </w:pPr>
    </w:p>
    <w:p w14:paraId="564878CE" w14:textId="77777777" w:rsidR="007E1D34" w:rsidRPr="007E1D34" w:rsidRDefault="007E1D34" w:rsidP="00990E84">
      <w:pPr>
        <w:numPr>
          <w:ilvl w:val="0"/>
          <w:numId w:val="7"/>
        </w:numPr>
        <w:spacing w:after="0" w:line="240" w:lineRule="auto"/>
        <w:jc w:val="both"/>
        <w:rPr>
          <w:sz w:val="22"/>
          <w:szCs w:val="22"/>
        </w:rPr>
      </w:pPr>
      <w:r w:rsidRPr="007E1D34">
        <w:rPr>
          <w:sz w:val="22"/>
          <w:szCs w:val="22"/>
        </w:rPr>
        <w:t>Privacy-by-design principles in infotainment system development</w:t>
      </w:r>
    </w:p>
    <w:p w14:paraId="354F54F2" w14:textId="77777777" w:rsidR="007E1D34" w:rsidRPr="007E1D34" w:rsidRDefault="007E1D34" w:rsidP="00990E84">
      <w:pPr>
        <w:numPr>
          <w:ilvl w:val="0"/>
          <w:numId w:val="7"/>
        </w:numPr>
        <w:spacing w:after="0" w:line="240" w:lineRule="auto"/>
        <w:jc w:val="both"/>
        <w:rPr>
          <w:sz w:val="22"/>
          <w:szCs w:val="22"/>
        </w:rPr>
      </w:pPr>
      <w:r w:rsidRPr="007E1D34">
        <w:rPr>
          <w:sz w:val="22"/>
          <w:szCs w:val="22"/>
        </w:rPr>
        <w:t>Regular security assessments by independent third parties</w:t>
      </w:r>
    </w:p>
    <w:p w14:paraId="3F7AA726" w14:textId="77777777" w:rsidR="007E1D34" w:rsidRPr="007E1D34" w:rsidRDefault="007E1D34" w:rsidP="00990E84">
      <w:pPr>
        <w:numPr>
          <w:ilvl w:val="0"/>
          <w:numId w:val="7"/>
        </w:numPr>
        <w:spacing w:after="0" w:line="240" w:lineRule="auto"/>
        <w:jc w:val="both"/>
        <w:rPr>
          <w:sz w:val="22"/>
          <w:szCs w:val="22"/>
        </w:rPr>
      </w:pPr>
      <w:r w:rsidRPr="007E1D34">
        <w:rPr>
          <w:sz w:val="22"/>
          <w:szCs w:val="22"/>
        </w:rPr>
        <w:t>Transparent reporting of data collection practices and security measures</w:t>
      </w:r>
    </w:p>
    <w:p w14:paraId="5F6B3179" w14:textId="77777777" w:rsidR="007E1D34" w:rsidRPr="007E1D34" w:rsidRDefault="007E1D34" w:rsidP="00990E84">
      <w:pPr>
        <w:numPr>
          <w:ilvl w:val="0"/>
          <w:numId w:val="7"/>
        </w:numPr>
        <w:spacing w:after="0" w:line="240" w:lineRule="auto"/>
        <w:jc w:val="both"/>
        <w:rPr>
          <w:sz w:val="22"/>
          <w:szCs w:val="22"/>
        </w:rPr>
      </w:pPr>
      <w:r w:rsidRPr="007E1D34">
        <w:rPr>
          <w:sz w:val="22"/>
          <w:szCs w:val="22"/>
        </w:rPr>
        <w:t>Collaboration with human rights organizations to understand vulnerability implications</w:t>
      </w:r>
    </w:p>
    <w:p w14:paraId="2E55D28A" w14:textId="13FE8748" w:rsidR="007E1D34" w:rsidRPr="007E1D34" w:rsidRDefault="007E1D34" w:rsidP="00577EBD">
      <w:pPr>
        <w:pStyle w:val="Heading1"/>
      </w:pPr>
      <w:r w:rsidRPr="007E1D34">
        <w:t>Conclusion</w:t>
      </w:r>
    </w:p>
    <w:p w14:paraId="2D7ABAF8" w14:textId="77777777" w:rsidR="007E1D34" w:rsidRDefault="007E1D34" w:rsidP="00990E84">
      <w:pPr>
        <w:spacing w:after="0" w:line="240" w:lineRule="auto"/>
        <w:jc w:val="both"/>
        <w:rPr>
          <w:sz w:val="22"/>
          <w:szCs w:val="22"/>
        </w:rPr>
      </w:pPr>
      <w:r w:rsidRPr="007E1D34">
        <w:rPr>
          <w:sz w:val="22"/>
          <w:szCs w:val="22"/>
        </w:rPr>
        <w:t>This analysis demonstrates that current vehicle data collection practices represent a critical intersection of technology, privacy rights, and human security. The transformation of automobiles into comprehensive surveillance platforms has occurred without adequate consideration of the life-threatening implications for users in repressive regimes.</w:t>
      </w:r>
    </w:p>
    <w:p w14:paraId="304B10CD" w14:textId="77777777" w:rsidR="00577EBD" w:rsidRPr="007E1D34" w:rsidRDefault="00577EBD" w:rsidP="00990E84">
      <w:pPr>
        <w:spacing w:after="0" w:line="240" w:lineRule="auto"/>
        <w:jc w:val="both"/>
        <w:rPr>
          <w:sz w:val="22"/>
          <w:szCs w:val="22"/>
        </w:rPr>
      </w:pPr>
    </w:p>
    <w:p w14:paraId="586396D5" w14:textId="77777777" w:rsidR="007E1D34" w:rsidRPr="007E1D34" w:rsidRDefault="007E1D34" w:rsidP="00990E84">
      <w:pPr>
        <w:spacing w:after="0" w:line="240" w:lineRule="auto"/>
        <w:jc w:val="both"/>
        <w:rPr>
          <w:sz w:val="22"/>
          <w:szCs w:val="22"/>
        </w:rPr>
      </w:pPr>
      <w:r w:rsidRPr="007E1D34">
        <w:rPr>
          <w:sz w:val="22"/>
          <w:szCs w:val="22"/>
        </w:rPr>
        <w:t>The regulatory framework provided by GDPR and similar data protection legislation offers theoretical protection but has proven insufficient in practice due to manufacturers' systematic non-compliance and regulators' failure to address automotive-specific vulnerabilities. The result is a global infrastructure that enables authoritarian surveillance and places vulnerable populations at severe risk.</w:t>
      </w:r>
    </w:p>
    <w:p w14:paraId="433C31DE" w14:textId="77777777" w:rsidR="00E27DA8" w:rsidRDefault="00E27DA8" w:rsidP="00990E84">
      <w:pPr>
        <w:spacing w:after="0" w:line="240" w:lineRule="auto"/>
        <w:jc w:val="both"/>
        <w:rPr>
          <w:sz w:val="22"/>
          <w:szCs w:val="22"/>
        </w:rPr>
      </w:pPr>
    </w:p>
    <w:p w14:paraId="7F9E41F1" w14:textId="60AC0B59" w:rsidR="007E1D34" w:rsidRPr="007E1D34" w:rsidRDefault="007E1D34" w:rsidP="00990E84">
      <w:pPr>
        <w:spacing w:after="0" w:line="240" w:lineRule="auto"/>
        <w:jc w:val="both"/>
        <w:rPr>
          <w:sz w:val="22"/>
          <w:szCs w:val="22"/>
        </w:rPr>
      </w:pPr>
      <w:r w:rsidRPr="007E1D34">
        <w:rPr>
          <w:sz w:val="22"/>
          <w:szCs w:val="22"/>
        </w:rPr>
        <w:t>Urgent action is required from multiple stakeholders. Manufacturers must implement robust technical safeguards and transparent consent mechanisms. Regulators must enforce existing laws with recognition of the unique security implications of automotive data collection. Users must be empowered with tools and knowledge to protect themselves when existing systems fail.</w:t>
      </w:r>
    </w:p>
    <w:p w14:paraId="343C2C8F" w14:textId="77777777" w:rsidR="00577EBD" w:rsidRDefault="00577EBD" w:rsidP="00990E84">
      <w:pPr>
        <w:spacing w:after="0" w:line="240" w:lineRule="auto"/>
        <w:jc w:val="both"/>
        <w:rPr>
          <w:sz w:val="22"/>
          <w:szCs w:val="22"/>
        </w:rPr>
      </w:pPr>
    </w:p>
    <w:p w14:paraId="7554AF36" w14:textId="4AD04D8E" w:rsidR="007E1D34" w:rsidRPr="007E1D34" w:rsidRDefault="007E1D34" w:rsidP="00990E84">
      <w:pPr>
        <w:spacing w:after="0" w:line="240" w:lineRule="auto"/>
        <w:jc w:val="both"/>
        <w:rPr>
          <w:sz w:val="22"/>
          <w:szCs w:val="22"/>
        </w:rPr>
      </w:pPr>
      <w:r w:rsidRPr="007E1D34">
        <w:rPr>
          <w:sz w:val="22"/>
          <w:szCs w:val="22"/>
        </w:rPr>
        <w:t>The stakes of this issue extend far beyond traditional privacy concerns. In an era where digital information can constitute evidence for capital offenses, the failure to secure personal data represents a fundamental threat to human rights and human life. The automotive industry's current trajectory toward comprehensive data collection without adequate security measures is incompatible with basic principles of human dignity and safety.</w:t>
      </w:r>
    </w:p>
    <w:p w14:paraId="4F6ADEFF" w14:textId="77777777" w:rsidR="00577EBD" w:rsidRDefault="00577EBD" w:rsidP="00990E84">
      <w:pPr>
        <w:spacing w:after="0" w:line="240" w:lineRule="auto"/>
        <w:jc w:val="both"/>
        <w:rPr>
          <w:sz w:val="22"/>
          <w:szCs w:val="22"/>
        </w:rPr>
      </w:pPr>
    </w:p>
    <w:p w14:paraId="4CD2A3C7" w14:textId="65C0CF63" w:rsidR="007E1D34" w:rsidRPr="007E1D34" w:rsidRDefault="007E1D34" w:rsidP="00990E84">
      <w:pPr>
        <w:spacing w:after="0" w:line="240" w:lineRule="auto"/>
        <w:jc w:val="both"/>
        <w:rPr>
          <w:sz w:val="22"/>
          <w:szCs w:val="22"/>
        </w:rPr>
      </w:pPr>
      <w:r w:rsidRPr="007E1D34">
        <w:rPr>
          <w:sz w:val="22"/>
          <w:szCs w:val="22"/>
        </w:rPr>
        <w:lastRenderedPageBreak/>
        <w:t xml:space="preserve">Without immediate corrective action, connected vehicles will continue to serve as unwitting instruments of </w:t>
      </w:r>
      <w:r w:rsidR="00E27DA8">
        <w:rPr>
          <w:sz w:val="22"/>
          <w:szCs w:val="22"/>
        </w:rPr>
        <w:t xml:space="preserve">potential prosecution and </w:t>
      </w:r>
      <w:r w:rsidRPr="007E1D34">
        <w:rPr>
          <w:sz w:val="22"/>
          <w:szCs w:val="22"/>
        </w:rPr>
        <w:t xml:space="preserve">persecution, carrying users' most sensitive information across borders into the hands of authoritarian regimes. The technology that promises to enhance our mobility and connectivity </w:t>
      </w:r>
      <w:r w:rsidR="00E27DA8">
        <w:rPr>
          <w:sz w:val="22"/>
          <w:szCs w:val="22"/>
        </w:rPr>
        <w:t xml:space="preserve">has </w:t>
      </w:r>
      <w:r w:rsidRPr="007E1D34">
        <w:rPr>
          <w:sz w:val="22"/>
          <w:szCs w:val="22"/>
        </w:rPr>
        <w:t>become the means by which repressive governments monitor, prosecute, and eliminate those who dare to think, believe, or love differently.</w:t>
      </w:r>
    </w:p>
    <w:p w14:paraId="743353FB" w14:textId="77777777" w:rsidR="00577EBD" w:rsidRDefault="00577EBD" w:rsidP="00990E84">
      <w:pPr>
        <w:spacing w:after="0" w:line="240" w:lineRule="auto"/>
        <w:jc w:val="both"/>
        <w:rPr>
          <w:sz w:val="22"/>
          <w:szCs w:val="22"/>
        </w:rPr>
      </w:pPr>
    </w:p>
    <w:p w14:paraId="1225A66E" w14:textId="77777777" w:rsidR="00E27DA8" w:rsidRDefault="007E1D34" w:rsidP="00990E84">
      <w:pPr>
        <w:spacing w:after="0" w:line="240" w:lineRule="auto"/>
        <w:jc w:val="both"/>
        <w:rPr>
          <w:sz w:val="22"/>
          <w:szCs w:val="22"/>
        </w:rPr>
      </w:pPr>
      <w:r w:rsidRPr="007E1D34">
        <w:rPr>
          <w:sz w:val="22"/>
          <w:szCs w:val="22"/>
        </w:rPr>
        <w:t>The choice before us is clear</w:t>
      </w:r>
      <w:r w:rsidR="00E27DA8">
        <w:rPr>
          <w:sz w:val="22"/>
          <w:szCs w:val="22"/>
        </w:rPr>
        <w:t>.  The situation</w:t>
      </w:r>
      <w:r w:rsidRPr="007E1D34">
        <w:rPr>
          <w:sz w:val="22"/>
          <w:szCs w:val="22"/>
        </w:rPr>
        <w:t xml:space="preserve"> can continue on the current path toward ubiquitous automotive surveillance, or </w:t>
      </w:r>
      <w:r w:rsidR="00E27DA8">
        <w:rPr>
          <w:sz w:val="22"/>
          <w:szCs w:val="22"/>
        </w:rPr>
        <w:t>concerned authorities</w:t>
      </w:r>
      <w:r w:rsidRPr="007E1D34">
        <w:rPr>
          <w:sz w:val="22"/>
          <w:szCs w:val="22"/>
        </w:rPr>
        <w:t xml:space="preserve"> can demand that manufacturers implement the technical and procedural safeguards necessary to protect human life and liberty. </w:t>
      </w:r>
    </w:p>
    <w:p w14:paraId="2E450992" w14:textId="77777777" w:rsidR="00E27DA8" w:rsidRDefault="00E27DA8" w:rsidP="00990E84">
      <w:pPr>
        <w:spacing w:after="0" w:line="240" w:lineRule="auto"/>
        <w:jc w:val="both"/>
        <w:rPr>
          <w:sz w:val="22"/>
          <w:szCs w:val="22"/>
        </w:rPr>
      </w:pPr>
    </w:p>
    <w:p w14:paraId="47E1D831" w14:textId="496E79D7" w:rsidR="007E1D34" w:rsidRPr="007E1D34" w:rsidRDefault="007E1D34" w:rsidP="00990E84">
      <w:pPr>
        <w:spacing w:after="0" w:line="240" w:lineRule="auto"/>
        <w:jc w:val="both"/>
        <w:rPr>
          <w:sz w:val="22"/>
          <w:szCs w:val="22"/>
        </w:rPr>
      </w:pPr>
      <w:r w:rsidRPr="007E1D34">
        <w:rPr>
          <w:sz w:val="22"/>
          <w:szCs w:val="22"/>
        </w:rPr>
        <w:t>The cost of inaction is measured not merely in privacy violations but in human lives.</w:t>
      </w:r>
    </w:p>
    <w:p w14:paraId="3E2FB3E8" w14:textId="5F78DF6A" w:rsidR="007E1D34" w:rsidRPr="007E1D34" w:rsidRDefault="007E1D34" w:rsidP="00990E84">
      <w:pPr>
        <w:pStyle w:val="Heading1"/>
      </w:pPr>
      <w:r w:rsidRPr="007E1D34">
        <w:t>References</w:t>
      </w:r>
    </w:p>
    <w:p w14:paraId="41D9F6C6" w14:textId="1B7FA010" w:rsidR="007E1D34" w:rsidRPr="007E1D34" w:rsidRDefault="007E1D34" w:rsidP="007E1D34">
      <w:pPr>
        <w:rPr>
          <w:sz w:val="22"/>
          <w:szCs w:val="22"/>
        </w:rPr>
      </w:pPr>
      <w:r w:rsidRPr="007E1D34">
        <w:rPr>
          <w:sz w:val="22"/>
          <w:szCs w:val="22"/>
        </w:rPr>
        <w:t xml:space="preserve">Anderson, R., Böhme, R., Clayton, R., &amp; Moore, T. (2020). Security economics and the internal market. </w:t>
      </w:r>
      <w:r w:rsidRPr="00577EBD">
        <w:rPr>
          <w:sz w:val="22"/>
          <w:szCs w:val="22"/>
        </w:rPr>
        <w:t>Communications of the ACM,</w:t>
      </w:r>
      <w:r w:rsidRPr="007E1D34">
        <w:rPr>
          <w:sz w:val="22"/>
          <w:szCs w:val="22"/>
        </w:rPr>
        <w:t xml:space="preserve"> 63(4), 25-27.</w:t>
      </w:r>
    </w:p>
    <w:p w14:paraId="61DCDE26" w14:textId="3C2B6FEB" w:rsidR="007E1D34" w:rsidRPr="007E1D34" w:rsidRDefault="007E1D34" w:rsidP="007E1D34">
      <w:pPr>
        <w:rPr>
          <w:sz w:val="22"/>
          <w:szCs w:val="22"/>
        </w:rPr>
      </w:pPr>
      <w:proofErr w:type="spellStart"/>
      <w:r w:rsidRPr="007E1D34">
        <w:rPr>
          <w:sz w:val="22"/>
          <w:szCs w:val="22"/>
        </w:rPr>
        <w:t>Buttyán</w:t>
      </w:r>
      <w:proofErr w:type="spellEnd"/>
      <w:r w:rsidRPr="007E1D34">
        <w:rPr>
          <w:sz w:val="22"/>
          <w:szCs w:val="22"/>
        </w:rPr>
        <w:t xml:space="preserve">, L., Holczer, T., &amp; Vajda, I. (2007). On the security of vehicular networks. In </w:t>
      </w:r>
      <w:r w:rsidRPr="00577EBD">
        <w:rPr>
          <w:sz w:val="22"/>
          <w:szCs w:val="22"/>
        </w:rPr>
        <w:t>Proceedings of the 2007 Workshop on QoS and security for wireless and mobile networks (</w:t>
      </w:r>
      <w:r w:rsidRPr="007E1D34">
        <w:rPr>
          <w:sz w:val="22"/>
          <w:szCs w:val="22"/>
        </w:rPr>
        <w:t>pp. 93-100). ACM.</w:t>
      </w:r>
    </w:p>
    <w:p w14:paraId="714337EF" w14:textId="422590CB" w:rsidR="007E1D34" w:rsidRPr="007E1D34" w:rsidRDefault="007E1D34" w:rsidP="007E1D34">
      <w:pPr>
        <w:rPr>
          <w:sz w:val="22"/>
          <w:szCs w:val="22"/>
        </w:rPr>
      </w:pPr>
      <w:r w:rsidRPr="007E1D34">
        <w:rPr>
          <w:sz w:val="22"/>
          <w:szCs w:val="22"/>
        </w:rPr>
        <w:t xml:space="preserve">Cavoukian, A., </w:t>
      </w:r>
      <w:proofErr w:type="spellStart"/>
      <w:r w:rsidRPr="007E1D34">
        <w:rPr>
          <w:sz w:val="22"/>
          <w:szCs w:val="22"/>
        </w:rPr>
        <w:t>Polonetsky</w:t>
      </w:r>
      <w:proofErr w:type="spellEnd"/>
      <w:r w:rsidRPr="007E1D34">
        <w:rPr>
          <w:sz w:val="22"/>
          <w:szCs w:val="22"/>
        </w:rPr>
        <w:t xml:space="preserve">, J., &amp; Wolf, C. (2010). </w:t>
      </w:r>
      <w:proofErr w:type="spellStart"/>
      <w:r w:rsidRPr="007E1D34">
        <w:rPr>
          <w:sz w:val="22"/>
          <w:szCs w:val="22"/>
        </w:rPr>
        <w:t>SmartPrivacy</w:t>
      </w:r>
      <w:proofErr w:type="spellEnd"/>
      <w:r w:rsidRPr="007E1D34">
        <w:rPr>
          <w:sz w:val="22"/>
          <w:szCs w:val="22"/>
        </w:rPr>
        <w:t xml:space="preserve"> for the smart grid: embedding privacy into the design of electricity conservation.</w:t>
      </w:r>
      <w:r w:rsidRPr="00577EBD">
        <w:rPr>
          <w:sz w:val="22"/>
          <w:szCs w:val="22"/>
        </w:rPr>
        <w:t xml:space="preserve"> Identity in the Information Society </w:t>
      </w:r>
      <w:r w:rsidRPr="007E1D34">
        <w:rPr>
          <w:sz w:val="22"/>
          <w:szCs w:val="22"/>
        </w:rPr>
        <w:t>3(2), 275-294.</w:t>
      </w:r>
    </w:p>
    <w:p w14:paraId="3AC5CDC0" w14:textId="41F20F39" w:rsidR="007E1D34" w:rsidRPr="007E1D34" w:rsidRDefault="007E1D34" w:rsidP="007E1D34">
      <w:pPr>
        <w:rPr>
          <w:sz w:val="22"/>
          <w:szCs w:val="22"/>
        </w:rPr>
      </w:pPr>
      <w:proofErr w:type="spellStart"/>
      <w:r w:rsidRPr="007E1D34">
        <w:rPr>
          <w:sz w:val="22"/>
          <w:szCs w:val="22"/>
        </w:rPr>
        <w:t>Checkoway</w:t>
      </w:r>
      <w:proofErr w:type="spellEnd"/>
      <w:r w:rsidRPr="007E1D34">
        <w:rPr>
          <w:sz w:val="22"/>
          <w:szCs w:val="22"/>
        </w:rPr>
        <w:t xml:space="preserve">, S., McCoy, D., Kantor, B., Anderson, D., </w:t>
      </w:r>
      <w:proofErr w:type="spellStart"/>
      <w:r w:rsidRPr="007E1D34">
        <w:rPr>
          <w:sz w:val="22"/>
          <w:szCs w:val="22"/>
        </w:rPr>
        <w:t>Shacham</w:t>
      </w:r>
      <w:proofErr w:type="spellEnd"/>
      <w:r w:rsidRPr="007E1D34">
        <w:rPr>
          <w:sz w:val="22"/>
          <w:szCs w:val="22"/>
        </w:rPr>
        <w:t xml:space="preserve">, H., Savage, S., ... &amp; Kohno, T. (2011). Comprehensive experimental analyses of automotive attack surfaces. In </w:t>
      </w:r>
      <w:r w:rsidRPr="00577EBD">
        <w:rPr>
          <w:sz w:val="22"/>
          <w:szCs w:val="22"/>
        </w:rPr>
        <w:t xml:space="preserve">USENIX Security Symposium </w:t>
      </w:r>
      <w:r w:rsidRPr="007E1D34">
        <w:rPr>
          <w:sz w:val="22"/>
          <w:szCs w:val="22"/>
        </w:rPr>
        <w:t>(pp. 447-462).</w:t>
      </w:r>
    </w:p>
    <w:p w14:paraId="51731764" w14:textId="13E19416" w:rsidR="007E1D34" w:rsidRPr="007E1D34" w:rsidRDefault="007E1D34" w:rsidP="007E1D34">
      <w:pPr>
        <w:rPr>
          <w:sz w:val="22"/>
          <w:szCs w:val="22"/>
        </w:rPr>
      </w:pPr>
      <w:r w:rsidRPr="007E1D34">
        <w:rPr>
          <w:sz w:val="22"/>
          <w:szCs w:val="22"/>
        </w:rPr>
        <w:t>EU. (2016). Regulation (EU) 2016/679 of the European Parliament and of the Council on the protection of natural persons with regard to the processing of personal data and on the free movement of such data (General Data Protection Regulation).</w:t>
      </w:r>
      <w:r w:rsidRPr="00577EBD">
        <w:rPr>
          <w:sz w:val="22"/>
          <w:szCs w:val="22"/>
        </w:rPr>
        <w:t xml:space="preserve"> Official Journal of the European Union</w:t>
      </w:r>
      <w:r w:rsidRPr="007E1D34">
        <w:rPr>
          <w:sz w:val="22"/>
          <w:szCs w:val="22"/>
        </w:rPr>
        <w:t>, L119, 1-88.</w:t>
      </w:r>
    </w:p>
    <w:p w14:paraId="47552C99" w14:textId="3F7427A2" w:rsidR="007E1D34" w:rsidRPr="007E1D34" w:rsidRDefault="007E1D34" w:rsidP="007E1D34">
      <w:pPr>
        <w:rPr>
          <w:sz w:val="22"/>
          <w:szCs w:val="22"/>
        </w:rPr>
      </w:pPr>
      <w:r w:rsidRPr="007E1D34">
        <w:rPr>
          <w:sz w:val="22"/>
          <w:szCs w:val="22"/>
        </w:rPr>
        <w:t xml:space="preserve">Freedom House. (2021). </w:t>
      </w:r>
      <w:r w:rsidRPr="00577EBD">
        <w:rPr>
          <w:sz w:val="22"/>
          <w:szCs w:val="22"/>
        </w:rPr>
        <w:t xml:space="preserve">Freedom on the Net 2021: The Global Drive to Control Big Tech, </w:t>
      </w:r>
      <w:r w:rsidRPr="007E1D34">
        <w:rPr>
          <w:sz w:val="22"/>
          <w:szCs w:val="22"/>
        </w:rPr>
        <w:t>Freedom House.</w:t>
      </w:r>
    </w:p>
    <w:p w14:paraId="299CB82F" w14:textId="5BBE3028" w:rsidR="007E1D34" w:rsidRPr="007E1D34" w:rsidRDefault="007E1D34" w:rsidP="007E1D34">
      <w:pPr>
        <w:rPr>
          <w:sz w:val="22"/>
          <w:szCs w:val="22"/>
        </w:rPr>
      </w:pPr>
      <w:r w:rsidRPr="007E1D34">
        <w:rPr>
          <w:sz w:val="22"/>
          <w:szCs w:val="22"/>
        </w:rPr>
        <w:t xml:space="preserve">ICO. (2019). </w:t>
      </w:r>
      <w:r w:rsidRPr="00577EBD">
        <w:rPr>
          <w:sz w:val="22"/>
          <w:szCs w:val="22"/>
        </w:rPr>
        <w:t xml:space="preserve">Guide to the General Data Protection Regulation (GDPR): Consent, </w:t>
      </w:r>
      <w:r w:rsidRPr="007E1D34">
        <w:rPr>
          <w:sz w:val="22"/>
          <w:szCs w:val="22"/>
        </w:rPr>
        <w:t>Information Commissioner's Office.</w:t>
      </w:r>
    </w:p>
    <w:p w14:paraId="7C52AB4D" w14:textId="3BE037D1" w:rsidR="007E1D34" w:rsidRPr="007E1D34" w:rsidRDefault="007E1D34" w:rsidP="007E1D34">
      <w:pPr>
        <w:rPr>
          <w:sz w:val="22"/>
          <w:szCs w:val="22"/>
        </w:rPr>
      </w:pPr>
      <w:r w:rsidRPr="007E1D34">
        <w:rPr>
          <w:sz w:val="22"/>
          <w:szCs w:val="22"/>
        </w:rPr>
        <w:t xml:space="preserve">ICO. (2021). </w:t>
      </w:r>
      <w:r w:rsidRPr="00577EBD">
        <w:rPr>
          <w:sz w:val="22"/>
          <w:szCs w:val="22"/>
        </w:rPr>
        <w:t>Data Protection and BREXIT,</w:t>
      </w:r>
      <w:r w:rsidRPr="007E1D34">
        <w:rPr>
          <w:sz w:val="22"/>
          <w:szCs w:val="22"/>
        </w:rPr>
        <w:t xml:space="preserve"> Information Commissioner's Office. Available at: </w:t>
      </w:r>
      <w:hyperlink r:id="rId5" w:history="1">
        <w:r w:rsidRPr="007E1D34">
          <w:rPr>
            <w:rStyle w:val="Hyperlink"/>
            <w:sz w:val="22"/>
            <w:szCs w:val="22"/>
          </w:rPr>
          <w:t>https://ico.org.uk/for-organisations/dp-at-the-end-of-the-transition-period/</w:t>
        </w:r>
      </w:hyperlink>
    </w:p>
    <w:p w14:paraId="0A82AD13" w14:textId="74C2E10A" w:rsidR="007E1D34" w:rsidRPr="007E1D34" w:rsidRDefault="007E1D34" w:rsidP="007E1D34">
      <w:pPr>
        <w:rPr>
          <w:sz w:val="22"/>
          <w:szCs w:val="22"/>
        </w:rPr>
      </w:pPr>
      <w:r w:rsidRPr="007E1D34">
        <w:rPr>
          <w:sz w:val="22"/>
          <w:szCs w:val="22"/>
        </w:rPr>
        <w:t xml:space="preserve">ILGA World. (2021). </w:t>
      </w:r>
      <w:r w:rsidRPr="00577EBD">
        <w:rPr>
          <w:sz w:val="22"/>
          <w:szCs w:val="22"/>
        </w:rPr>
        <w:t xml:space="preserve">State </w:t>
      </w:r>
      <w:r w:rsidR="00C85C8F" w:rsidRPr="00577EBD">
        <w:rPr>
          <w:sz w:val="22"/>
          <w:szCs w:val="22"/>
        </w:rPr>
        <w:t>sponsored homophobia report: Global Legislation overview update, I</w:t>
      </w:r>
      <w:r w:rsidRPr="007E1D34">
        <w:rPr>
          <w:sz w:val="22"/>
          <w:szCs w:val="22"/>
        </w:rPr>
        <w:t>LGA World.</w:t>
      </w:r>
    </w:p>
    <w:p w14:paraId="52366E5E" w14:textId="33C30707" w:rsidR="007E1D34" w:rsidRPr="007E1D34" w:rsidRDefault="007E1D34" w:rsidP="007E1D34">
      <w:pPr>
        <w:rPr>
          <w:sz w:val="22"/>
          <w:szCs w:val="22"/>
        </w:rPr>
      </w:pPr>
      <w:r w:rsidRPr="007E1D34">
        <w:rPr>
          <w:sz w:val="22"/>
          <w:szCs w:val="22"/>
        </w:rPr>
        <w:t xml:space="preserve">Koscher, K., </w:t>
      </w:r>
      <w:proofErr w:type="spellStart"/>
      <w:r w:rsidRPr="007E1D34">
        <w:rPr>
          <w:sz w:val="22"/>
          <w:szCs w:val="22"/>
        </w:rPr>
        <w:t>Czeskis</w:t>
      </w:r>
      <w:proofErr w:type="spellEnd"/>
      <w:r w:rsidRPr="007E1D34">
        <w:rPr>
          <w:sz w:val="22"/>
          <w:szCs w:val="22"/>
        </w:rPr>
        <w:t xml:space="preserve">, A., Roesner, F., Patel, S., Kohno, T., </w:t>
      </w:r>
      <w:proofErr w:type="spellStart"/>
      <w:r w:rsidRPr="007E1D34">
        <w:rPr>
          <w:sz w:val="22"/>
          <w:szCs w:val="22"/>
        </w:rPr>
        <w:t>Checkoway</w:t>
      </w:r>
      <w:proofErr w:type="spellEnd"/>
      <w:r w:rsidRPr="007E1D34">
        <w:rPr>
          <w:sz w:val="22"/>
          <w:szCs w:val="22"/>
        </w:rPr>
        <w:t xml:space="preserve">, S., ... &amp; Savage, S. (2010). Experimental security analysis of a modern automobile. In </w:t>
      </w:r>
      <w:r w:rsidR="00C85C8F" w:rsidRPr="00577EBD">
        <w:rPr>
          <w:sz w:val="22"/>
          <w:szCs w:val="22"/>
        </w:rPr>
        <w:t xml:space="preserve">2010 IEEE Symposium on Security and Privacy, </w:t>
      </w:r>
      <w:r w:rsidRPr="007E1D34">
        <w:rPr>
          <w:sz w:val="22"/>
          <w:szCs w:val="22"/>
        </w:rPr>
        <w:t>(pp. 447-462). IEEE.</w:t>
      </w:r>
    </w:p>
    <w:p w14:paraId="0D34FC65" w14:textId="0848C295" w:rsidR="007E1D34" w:rsidRPr="007E1D34" w:rsidRDefault="007E1D34" w:rsidP="007E1D34">
      <w:pPr>
        <w:rPr>
          <w:sz w:val="22"/>
          <w:szCs w:val="22"/>
        </w:rPr>
      </w:pPr>
      <w:r w:rsidRPr="007E1D34">
        <w:rPr>
          <w:sz w:val="22"/>
          <w:szCs w:val="22"/>
        </w:rPr>
        <w:t xml:space="preserve">Kuner, C. (2013). </w:t>
      </w:r>
      <w:proofErr w:type="spellStart"/>
      <w:r w:rsidR="00C85C8F" w:rsidRPr="00577EBD">
        <w:rPr>
          <w:sz w:val="22"/>
          <w:szCs w:val="22"/>
        </w:rPr>
        <w:t>Tranborder</w:t>
      </w:r>
      <w:proofErr w:type="spellEnd"/>
      <w:r w:rsidR="00C85C8F" w:rsidRPr="00577EBD">
        <w:rPr>
          <w:sz w:val="22"/>
          <w:szCs w:val="22"/>
        </w:rPr>
        <w:t xml:space="preserve"> Data </w:t>
      </w:r>
      <w:proofErr w:type="spellStart"/>
      <w:r w:rsidR="00C85C8F" w:rsidRPr="00577EBD">
        <w:rPr>
          <w:sz w:val="22"/>
          <w:szCs w:val="22"/>
        </w:rPr>
        <w:t>Flowa</w:t>
      </w:r>
      <w:proofErr w:type="spellEnd"/>
      <w:r w:rsidR="00C85C8F" w:rsidRPr="00577EBD">
        <w:rPr>
          <w:sz w:val="22"/>
          <w:szCs w:val="22"/>
        </w:rPr>
        <w:t xml:space="preserve"> and Data Privacy Law, </w:t>
      </w:r>
      <w:r w:rsidRPr="007E1D34">
        <w:rPr>
          <w:sz w:val="22"/>
          <w:szCs w:val="22"/>
        </w:rPr>
        <w:t>Oxford University Press.</w:t>
      </w:r>
    </w:p>
    <w:p w14:paraId="44C365EA" w14:textId="59198446" w:rsidR="007E1D34" w:rsidRPr="007E1D34" w:rsidRDefault="007E1D34" w:rsidP="007E1D34">
      <w:pPr>
        <w:rPr>
          <w:sz w:val="22"/>
          <w:szCs w:val="22"/>
        </w:rPr>
      </w:pPr>
      <w:r w:rsidRPr="007E1D34">
        <w:rPr>
          <w:sz w:val="22"/>
          <w:szCs w:val="22"/>
        </w:rPr>
        <w:lastRenderedPageBreak/>
        <w:t xml:space="preserve">Kuner, C., Bygrave, L. A., &amp; </w:t>
      </w:r>
      <w:proofErr w:type="spellStart"/>
      <w:r w:rsidRPr="007E1D34">
        <w:rPr>
          <w:sz w:val="22"/>
          <w:szCs w:val="22"/>
        </w:rPr>
        <w:t>Docksey</w:t>
      </w:r>
      <w:proofErr w:type="spellEnd"/>
      <w:r w:rsidRPr="007E1D34">
        <w:rPr>
          <w:sz w:val="22"/>
          <w:szCs w:val="22"/>
        </w:rPr>
        <w:t xml:space="preserve">, C. (Eds.). (2020). </w:t>
      </w:r>
      <w:r w:rsidR="00C85C8F" w:rsidRPr="00577EBD">
        <w:rPr>
          <w:sz w:val="22"/>
          <w:szCs w:val="22"/>
        </w:rPr>
        <w:t xml:space="preserve">The EU General Data Protection Regulation (GDPR): A commentary, </w:t>
      </w:r>
      <w:r w:rsidRPr="007E1D34">
        <w:rPr>
          <w:sz w:val="22"/>
          <w:szCs w:val="22"/>
        </w:rPr>
        <w:t>Oxford University Press.</w:t>
      </w:r>
    </w:p>
    <w:p w14:paraId="172996D4" w14:textId="6F7DBE10" w:rsidR="007E1D34" w:rsidRPr="007E1D34" w:rsidRDefault="007E1D34" w:rsidP="007E1D34">
      <w:pPr>
        <w:rPr>
          <w:sz w:val="22"/>
          <w:szCs w:val="22"/>
        </w:rPr>
      </w:pPr>
      <w:r w:rsidRPr="007E1D34">
        <w:rPr>
          <w:sz w:val="22"/>
          <w:szCs w:val="22"/>
        </w:rPr>
        <w:t xml:space="preserve">Livingstone, S., Haddon, L., </w:t>
      </w:r>
      <w:proofErr w:type="spellStart"/>
      <w:r w:rsidRPr="007E1D34">
        <w:rPr>
          <w:sz w:val="22"/>
          <w:szCs w:val="22"/>
        </w:rPr>
        <w:t>Görzig</w:t>
      </w:r>
      <w:proofErr w:type="spellEnd"/>
      <w:r w:rsidRPr="007E1D34">
        <w:rPr>
          <w:sz w:val="22"/>
          <w:szCs w:val="22"/>
        </w:rPr>
        <w:t xml:space="preserve">, A., &amp; Ólafsson, K. (2011). </w:t>
      </w:r>
      <w:r w:rsidR="00C85C8F" w:rsidRPr="00577EBD">
        <w:rPr>
          <w:sz w:val="22"/>
          <w:szCs w:val="22"/>
        </w:rPr>
        <w:t xml:space="preserve">Risks and safety on the internet: the </w:t>
      </w:r>
      <w:proofErr w:type="spellStart"/>
      <w:r w:rsidR="00C85C8F" w:rsidRPr="00577EBD">
        <w:rPr>
          <w:sz w:val="22"/>
          <w:szCs w:val="22"/>
        </w:rPr>
        <w:t>peprspective</w:t>
      </w:r>
      <w:proofErr w:type="spellEnd"/>
      <w:r w:rsidR="00C85C8F" w:rsidRPr="00577EBD">
        <w:rPr>
          <w:sz w:val="22"/>
          <w:szCs w:val="22"/>
        </w:rPr>
        <w:t xml:space="preserve"> of European children: full findings and policy implications from the EU Kids Online survey of 9 – </w:t>
      </w:r>
      <w:proofErr w:type="gramStart"/>
      <w:r w:rsidR="00C85C8F" w:rsidRPr="00577EBD">
        <w:rPr>
          <w:sz w:val="22"/>
          <w:szCs w:val="22"/>
        </w:rPr>
        <w:t>16 Year olds</w:t>
      </w:r>
      <w:proofErr w:type="gramEnd"/>
      <w:r w:rsidR="00C85C8F" w:rsidRPr="00577EBD">
        <w:rPr>
          <w:sz w:val="22"/>
          <w:szCs w:val="22"/>
        </w:rPr>
        <w:t xml:space="preserve"> and their parents in 25 countries, </w:t>
      </w:r>
      <w:r w:rsidRPr="007E1D34">
        <w:rPr>
          <w:sz w:val="22"/>
          <w:szCs w:val="22"/>
        </w:rPr>
        <w:t>EU Kids Online.</w:t>
      </w:r>
    </w:p>
    <w:p w14:paraId="318C0E2B" w14:textId="687B02BC" w:rsidR="007E1D34" w:rsidRPr="007E1D34" w:rsidRDefault="007E1D34" w:rsidP="007E1D34">
      <w:pPr>
        <w:rPr>
          <w:sz w:val="22"/>
          <w:szCs w:val="22"/>
        </w:rPr>
      </w:pPr>
      <w:r w:rsidRPr="007E1D34">
        <w:rPr>
          <w:sz w:val="22"/>
          <w:szCs w:val="22"/>
        </w:rPr>
        <w:t xml:space="preserve">Lyon, D. (2003). </w:t>
      </w:r>
      <w:r w:rsidR="00C85C8F" w:rsidRPr="00577EBD">
        <w:rPr>
          <w:sz w:val="22"/>
          <w:szCs w:val="22"/>
        </w:rPr>
        <w:t xml:space="preserve">Surveillance after September 11, </w:t>
      </w:r>
      <w:r w:rsidRPr="007E1D34">
        <w:rPr>
          <w:sz w:val="22"/>
          <w:szCs w:val="22"/>
        </w:rPr>
        <w:t>Polity Press.</w:t>
      </w:r>
    </w:p>
    <w:p w14:paraId="65086894" w14:textId="24B7294A" w:rsidR="007E1D34" w:rsidRPr="007E1D34" w:rsidRDefault="007E1D34" w:rsidP="007E1D34">
      <w:pPr>
        <w:rPr>
          <w:sz w:val="22"/>
          <w:szCs w:val="22"/>
        </w:rPr>
      </w:pPr>
      <w:r w:rsidRPr="007E1D34">
        <w:rPr>
          <w:sz w:val="22"/>
          <w:szCs w:val="22"/>
        </w:rPr>
        <w:t xml:space="preserve">MacKinnon, R. (2012). </w:t>
      </w:r>
      <w:r w:rsidR="00C85C8F" w:rsidRPr="00577EBD">
        <w:rPr>
          <w:sz w:val="22"/>
          <w:szCs w:val="22"/>
        </w:rPr>
        <w:t xml:space="preserve">Consent of the Networked: The Worldwide Struggle for Internet </w:t>
      </w:r>
      <w:proofErr w:type="gramStart"/>
      <w:r w:rsidR="00C85C8F" w:rsidRPr="00577EBD">
        <w:rPr>
          <w:sz w:val="22"/>
          <w:szCs w:val="22"/>
        </w:rPr>
        <w:t>Freedom</w:t>
      </w:r>
      <w:r w:rsidR="00C85C8F" w:rsidRPr="00577EBD">
        <w:rPr>
          <w:i/>
          <w:iCs/>
          <w:sz w:val="22"/>
          <w:szCs w:val="22"/>
        </w:rPr>
        <w:t xml:space="preserve">,  </w:t>
      </w:r>
      <w:r w:rsidRPr="007E1D34">
        <w:rPr>
          <w:sz w:val="22"/>
          <w:szCs w:val="22"/>
        </w:rPr>
        <w:t>Basic</w:t>
      </w:r>
      <w:proofErr w:type="gramEnd"/>
      <w:r w:rsidRPr="007E1D34">
        <w:rPr>
          <w:sz w:val="22"/>
          <w:szCs w:val="22"/>
        </w:rPr>
        <w:t xml:space="preserve"> Books.</w:t>
      </w:r>
    </w:p>
    <w:p w14:paraId="0EA0D142" w14:textId="5EE00D40" w:rsidR="007E1D34" w:rsidRPr="007E1D34" w:rsidRDefault="007E1D34" w:rsidP="007E1D34">
      <w:pPr>
        <w:rPr>
          <w:sz w:val="22"/>
          <w:szCs w:val="22"/>
        </w:rPr>
      </w:pPr>
      <w:r w:rsidRPr="007E1D34">
        <w:rPr>
          <w:sz w:val="22"/>
          <w:szCs w:val="22"/>
        </w:rPr>
        <w:t xml:space="preserve">Nilsson, D. K., Larson, U. E., &amp; Jonsson, E. (2008). Creating a secure infrastructure for intelligent transport systems. In </w:t>
      </w:r>
      <w:r w:rsidR="00C85C8F" w:rsidRPr="00577EBD">
        <w:rPr>
          <w:sz w:val="22"/>
          <w:szCs w:val="22"/>
        </w:rPr>
        <w:t>Proceedings of the 28</w:t>
      </w:r>
      <w:r w:rsidR="00C85C8F" w:rsidRPr="00577EBD">
        <w:rPr>
          <w:sz w:val="22"/>
          <w:szCs w:val="22"/>
          <w:vertAlign w:val="superscript"/>
        </w:rPr>
        <w:t>th</w:t>
      </w:r>
      <w:r w:rsidR="00C85C8F" w:rsidRPr="00577EBD">
        <w:rPr>
          <w:sz w:val="22"/>
          <w:szCs w:val="22"/>
        </w:rPr>
        <w:t xml:space="preserve"> IEEE Conference on Global Telecommunications, </w:t>
      </w:r>
      <w:r w:rsidRPr="007E1D34">
        <w:rPr>
          <w:sz w:val="22"/>
          <w:szCs w:val="22"/>
        </w:rPr>
        <w:t>(pp. 1-6). IEEE.</w:t>
      </w:r>
    </w:p>
    <w:p w14:paraId="4A887C23" w14:textId="77777777" w:rsidR="007E1D34" w:rsidRPr="007E1D34" w:rsidRDefault="007E1D34" w:rsidP="007E1D34">
      <w:pPr>
        <w:rPr>
          <w:sz w:val="22"/>
          <w:szCs w:val="22"/>
        </w:rPr>
      </w:pPr>
      <w:r w:rsidRPr="007E1D34">
        <w:rPr>
          <w:sz w:val="22"/>
          <w:szCs w:val="22"/>
        </w:rPr>
        <w:t xml:space="preserve">Parkinson, S., Ward, P., Wilson, K., &amp; Miller, J. (2017). Cyber threats facing autonomous and connected vehicles: Future challenges. </w:t>
      </w:r>
      <w:r w:rsidRPr="007E1D34">
        <w:rPr>
          <w:i/>
          <w:iCs/>
          <w:sz w:val="22"/>
          <w:szCs w:val="22"/>
        </w:rPr>
        <w:t>IEEE Transactions on Intelligent Transportation Systems</w:t>
      </w:r>
      <w:r w:rsidRPr="007E1D34">
        <w:rPr>
          <w:sz w:val="22"/>
          <w:szCs w:val="22"/>
        </w:rPr>
        <w:t>, 18(11), 2898-2915.</w:t>
      </w:r>
    </w:p>
    <w:p w14:paraId="710F162A" w14:textId="5EEFBB49" w:rsidR="007E1D34" w:rsidRPr="007E1D34" w:rsidRDefault="007E1D34" w:rsidP="007E1D34">
      <w:pPr>
        <w:rPr>
          <w:sz w:val="22"/>
          <w:szCs w:val="22"/>
        </w:rPr>
      </w:pPr>
      <w:r w:rsidRPr="007E1D34">
        <w:rPr>
          <w:sz w:val="22"/>
          <w:szCs w:val="22"/>
        </w:rPr>
        <w:t xml:space="preserve">Petit, J., &amp; </w:t>
      </w:r>
      <w:proofErr w:type="spellStart"/>
      <w:r w:rsidRPr="007E1D34">
        <w:rPr>
          <w:sz w:val="22"/>
          <w:szCs w:val="22"/>
        </w:rPr>
        <w:t>Shladover</w:t>
      </w:r>
      <w:proofErr w:type="spellEnd"/>
      <w:r w:rsidRPr="007E1D34">
        <w:rPr>
          <w:sz w:val="22"/>
          <w:szCs w:val="22"/>
        </w:rPr>
        <w:t xml:space="preserve">, S. E. (2015). Potential cyberattacks on automated vehicles. </w:t>
      </w:r>
      <w:r w:rsidR="00C85C8F" w:rsidRPr="00577EBD">
        <w:rPr>
          <w:sz w:val="22"/>
          <w:szCs w:val="22"/>
        </w:rPr>
        <w:t xml:space="preserve">IEEE Transactions on </w:t>
      </w:r>
      <w:proofErr w:type="spellStart"/>
      <w:r w:rsidR="00C85C8F" w:rsidRPr="00577EBD">
        <w:rPr>
          <w:sz w:val="22"/>
          <w:szCs w:val="22"/>
        </w:rPr>
        <w:t>Inelligent</w:t>
      </w:r>
      <w:proofErr w:type="spellEnd"/>
      <w:r w:rsidR="00C85C8F" w:rsidRPr="00577EBD">
        <w:rPr>
          <w:sz w:val="22"/>
          <w:szCs w:val="22"/>
        </w:rPr>
        <w:t xml:space="preserve"> Transportation Systems, </w:t>
      </w:r>
      <w:r w:rsidRPr="007E1D34">
        <w:rPr>
          <w:sz w:val="22"/>
          <w:szCs w:val="22"/>
        </w:rPr>
        <w:t>16(2), 546-556.</w:t>
      </w:r>
    </w:p>
    <w:p w14:paraId="6AD24616" w14:textId="2B24BA00" w:rsidR="007E1D34" w:rsidRPr="007E1D34" w:rsidRDefault="007E1D34" w:rsidP="007E1D34">
      <w:pPr>
        <w:rPr>
          <w:sz w:val="22"/>
          <w:szCs w:val="22"/>
        </w:rPr>
      </w:pPr>
      <w:r w:rsidRPr="007E1D34">
        <w:rPr>
          <w:sz w:val="22"/>
          <w:szCs w:val="22"/>
        </w:rPr>
        <w:t xml:space="preserve">Pew Research </w:t>
      </w:r>
      <w:proofErr w:type="spellStart"/>
      <w:r w:rsidRPr="007E1D34">
        <w:rPr>
          <w:sz w:val="22"/>
          <w:szCs w:val="22"/>
        </w:rPr>
        <w:t>Center</w:t>
      </w:r>
      <w:proofErr w:type="spellEnd"/>
      <w:r w:rsidRPr="007E1D34">
        <w:rPr>
          <w:sz w:val="22"/>
          <w:szCs w:val="22"/>
        </w:rPr>
        <w:t xml:space="preserve">. (2019). </w:t>
      </w:r>
      <w:r w:rsidR="00C85C8F" w:rsidRPr="00577EBD">
        <w:rPr>
          <w:sz w:val="22"/>
          <w:szCs w:val="22"/>
        </w:rPr>
        <w:t xml:space="preserve">A closer look at how religious restrictions have </w:t>
      </w:r>
      <w:proofErr w:type="spellStart"/>
      <w:r w:rsidR="00C85C8F" w:rsidRPr="00577EBD">
        <w:rPr>
          <w:sz w:val="22"/>
          <w:szCs w:val="22"/>
        </w:rPr>
        <w:t>risec</w:t>
      </w:r>
      <w:proofErr w:type="spellEnd"/>
      <w:r w:rsidR="00C85C8F" w:rsidRPr="00577EBD">
        <w:rPr>
          <w:sz w:val="22"/>
          <w:szCs w:val="22"/>
        </w:rPr>
        <w:t xml:space="preserve"> around the world, </w:t>
      </w:r>
      <w:r w:rsidRPr="007E1D34">
        <w:rPr>
          <w:sz w:val="22"/>
          <w:szCs w:val="22"/>
        </w:rPr>
        <w:t xml:space="preserve">Pew Research </w:t>
      </w:r>
      <w:proofErr w:type="spellStart"/>
      <w:r w:rsidRPr="007E1D34">
        <w:rPr>
          <w:sz w:val="22"/>
          <w:szCs w:val="22"/>
        </w:rPr>
        <w:t>Center</w:t>
      </w:r>
      <w:proofErr w:type="spellEnd"/>
      <w:r w:rsidRPr="007E1D34">
        <w:rPr>
          <w:sz w:val="22"/>
          <w:szCs w:val="22"/>
        </w:rPr>
        <w:t>.</w:t>
      </w:r>
    </w:p>
    <w:p w14:paraId="1FD7AB83" w14:textId="1DC0B06A" w:rsidR="007E1D34" w:rsidRPr="007E1D34" w:rsidRDefault="007E1D34" w:rsidP="007E1D34">
      <w:pPr>
        <w:rPr>
          <w:sz w:val="22"/>
          <w:szCs w:val="22"/>
        </w:rPr>
      </w:pPr>
      <w:r w:rsidRPr="007E1D34">
        <w:rPr>
          <w:sz w:val="22"/>
          <w:szCs w:val="22"/>
        </w:rPr>
        <w:t xml:space="preserve">Privacy International. (2019). </w:t>
      </w:r>
      <w:r w:rsidR="00C85C8F" w:rsidRPr="00577EBD">
        <w:rPr>
          <w:sz w:val="22"/>
          <w:szCs w:val="22"/>
        </w:rPr>
        <w:t xml:space="preserve">The Keys to the Kingdom: How Governments are Using Laws to Monitor Our Digital Lives, </w:t>
      </w:r>
      <w:r w:rsidRPr="007E1D34">
        <w:rPr>
          <w:sz w:val="22"/>
          <w:szCs w:val="22"/>
        </w:rPr>
        <w:t>Privacy International.</w:t>
      </w:r>
    </w:p>
    <w:p w14:paraId="2FDB7B43" w14:textId="71CA4683" w:rsidR="007E1D34" w:rsidRPr="007E1D34" w:rsidRDefault="007E1D34" w:rsidP="007E1D34">
      <w:pPr>
        <w:rPr>
          <w:sz w:val="22"/>
          <w:szCs w:val="22"/>
        </w:rPr>
      </w:pPr>
      <w:r w:rsidRPr="007E1D34">
        <w:rPr>
          <w:sz w:val="22"/>
          <w:szCs w:val="22"/>
        </w:rPr>
        <w:t xml:space="preserve">Reporters Without Borders. (2020). </w:t>
      </w:r>
      <w:r w:rsidR="0061448E" w:rsidRPr="00577EBD">
        <w:rPr>
          <w:sz w:val="22"/>
          <w:szCs w:val="22"/>
        </w:rPr>
        <w:t xml:space="preserve">2020 World Press Freedom Index, </w:t>
      </w:r>
      <w:r w:rsidRPr="007E1D34">
        <w:rPr>
          <w:sz w:val="22"/>
          <w:szCs w:val="22"/>
        </w:rPr>
        <w:t>Reporters Without Borders.</w:t>
      </w:r>
    </w:p>
    <w:p w14:paraId="1214756F" w14:textId="32074EF6" w:rsidR="007E1D34" w:rsidRPr="007E1D34" w:rsidRDefault="007E1D34" w:rsidP="007E1D34">
      <w:pPr>
        <w:rPr>
          <w:sz w:val="22"/>
          <w:szCs w:val="22"/>
        </w:rPr>
      </w:pPr>
      <w:r w:rsidRPr="007E1D34">
        <w:rPr>
          <w:sz w:val="22"/>
          <w:szCs w:val="22"/>
        </w:rPr>
        <w:t xml:space="preserve">Solove, D. J. (2008). </w:t>
      </w:r>
      <w:r w:rsidR="0061448E" w:rsidRPr="00577EBD">
        <w:rPr>
          <w:sz w:val="22"/>
          <w:szCs w:val="22"/>
        </w:rPr>
        <w:t xml:space="preserve">Understanding Privacy, </w:t>
      </w:r>
      <w:r w:rsidRPr="007E1D34">
        <w:rPr>
          <w:sz w:val="22"/>
          <w:szCs w:val="22"/>
        </w:rPr>
        <w:t>Harvard University Press.</w:t>
      </w:r>
    </w:p>
    <w:p w14:paraId="35E9F0BA" w14:textId="77777777" w:rsidR="007E1D34" w:rsidRPr="007E1D34" w:rsidRDefault="007E1D34" w:rsidP="007E1D34">
      <w:pPr>
        <w:rPr>
          <w:sz w:val="22"/>
          <w:szCs w:val="22"/>
        </w:rPr>
      </w:pPr>
      <w:r w:rsidRPr="007E1D34">
        <w:rPr>
          <w:sz w:val="22"/>
          <w:szCs w:val="22"/>
        </w:rPr>
        <w:t>UK Parliament. (2018). Data Protection Act 2018. Chapter 12. The Stationery Office.</w:t>
      </w:r>
    </w:p>
    <w:p w14:paraId="6AC4DB65" w14:textId="16F528FA" w:rsidR="007E1D34" w:rsidRPr="007E1D34" w:rsidRDefault="007E1D34" w:rsidP="007E1D34">
      <w:pPr>
        <w:rPr>
          <w:sz w:val="22"/>
          <w:szCs w:val="22"/>
        </w:rPr>
      </w:pPr>
      <w:r w:rsidRPr="007E1D34">
        <w:rPr>
          <w:sz w:val="22"/>
          <w:szCs w:val="22"/>
        </w:rPr>
        <w:t xml:space="preserve">Wachter, S., &amp; Mittelstadt, B. (2019). A right to reasonable inferences: re-thinking data protection law in the age of big data and AI. </w:t>
      </w:r>
      <w:r w:rsidR="0061448E" w:rsidRPr="00577EBD">
        <w:rPr>
          <w:sz w:val="22"/>
          <w:szCs w:val="22"/>
        </w:rPr>
        <w:t xml:space="preserve">Columbia Business Law Review, </w:t>
      </w:r>
      <w:r w:rsidRPr="007E1D34">
        <w:rPr>
          <w:sz w:val="22"/>
          <w:szCs w:val="22"/>
        </w:rPr>
        <w:t>2019(2), 494-620.</w:t>
      </w:r>
    </w:p>
    <w:p w14:paraId="1D21AB01" w14:textId="430BD460" w:rsidR="007E1D34" w:rsidRPr="007E1D34" w:rsidRDefault="007E1D34" w:rsidP="007E1D34">
      <w:pPr>
        <w:rPr>
          <w:sz w:val="22"/>
          <w:szCs w:val="22"/>
        </w:rPr>
      </w:pPr>
      <w:r w:rsidRPr="007E1D34">
        <w:rPr>
          <w:sz w:val="22"/>
          <w:szCs w:val="22"/>
        </w:rPr>
        <w:t xml:space="preserve">Zittrain, J. (2006). The generative internet. </w:t>
      </w:r>
      <w:r w:rsidR="0061448E" w:rsidRPr="00577EBD">
        <w:rPr>
          <w:sz w:val="22"/>
          <w:szCs w:val="22"/>
        </w:rPr>
        <w:t xml:space="preserve">Harvard Law Review, </w:t>
      </w:r>
      <w:r w:rsidRPr="007E1D34">
        <w:rPr>
          <w:sz w:val="22"/>
          <w:szCs w:val="22"/>
        </w:rPr>
        <w:t>119(7), 1974-2040.</w:t>
      </w:r>
    </w:p>
    <w:p w14:paraId="2FA9FBD6" w14:textId="1BA03B6E" w:rsidR="007E1D34" w:rsidRPr="007E1D34" w:rsidRDefault="007E1D34" w:rsidP="007E1D34">
      <w:pPr>
        <w:rPr>
          <w:sz w:val="22"/>
          <w:szCs w:val="22"/>
        </w:rPr>
      </w:pPr>
      <w:r w:rsidRPr="007E1D34">
        <w:rPr>
          <w:sz w:val="22"/>
          <w:szCs w:val="22"/>
        </w:rPr>
        <w:t xml:space="preserve">Zuboff, S. (2019). </w:t>
      </w:r>
      <w:r w:rsidR="0061448E" w:rsidRPr="00577EBD">
        <w:rPr>
          <w:sz w:val="22"/>
          <w:szCs w:val="22"/>
        </w:rPr>
        <w:t xml:space="preserve">The Age of Surveillance Capitalism: The fight for a Human Future at the New Frontier of Power, </w:t>
      </w:r>
      <w:r w:rsidRPr="007E1D34">
        <w:rPr>
          <w:sz w:val="22"/>
          <w:szCs w:val="22"/>
        </w:rPr>
        <w:t>PublicAffairs.</w:t>
      </w:r>
    </w:p>
    <w:p w14:paraId="550A1316" w14:textId="77777777" w:rsidR="007E1D34" w:rsidRPr="00577EBD" w:rsidRDefault="007E1D34" w:rsidP="007E1D34">
      <w:pPr>
        <w:rPr>
          <w:sz w:val="22"/>
          <w:szCs w:val="22"/>
        </w:rPr>
      </w:pPr>
    </w:p>
    <w:sectPr w:rsidR="007E1D34" w:rsidRPr="00577E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AAF"/>
    <w:multiLevelType w:val="multilevel"/>
    <w:tmpl w:val="FC8C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115B"/>
    <w:multiLevelType w:val="multilevel"/>
    <w:tmpl w:val="EE54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E46DF"/>
    <w:multiLevelType w:val="multilevel"/>
    <w:tmpl w:val="5A40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A4598"/>
    <w:multiLevelType w:val="multilevel"/>
    <w:tmpl w:val="599A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86D7D"/>
    <w:multiLevelType w:val="multilevel"/>
    <w:tmpl w:val="698C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52ECD"/>
    <w:multiLevelType w:val="multilevel"/>
    <w:tmpl w:val="6EDE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1D7E5A"/>
    <w:multiLevelType w:val="multilevel"/>
    <w:tmpl w:val="48D8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462627">
    <w:abstractNumId w:val="3"/>
  </w:num>
  <w:num w:numId="2" w16cid:durableId="1976183397">
    <w:abstractNumId w:val="1"/>
  </w:num>
  <w:num w:numId="3" w16cid:durableId="233665500">
    <w:abstractNumId w:val="2"/>
  </w:num>
  <w:num w:numId="4" w16cid:durableId="2135323093">
    <w:abstractNumId w:val="0"/>
  </w:num>
  <w:num w:numId="5" w16cid:durableId="1131247535">
    <w:abstractNumId w:val="5"/>
  </w:num>
  <w:num w:numId="6" w16cid:durableId="1785614614">
    <w:abstractNumId w:val="4"/>
  </w:num>
  <w:num w:numId="7" w16cid:durableId="2498540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D34"/>
    <w:rsid w:val="00056D40"/>
    <w:rsid w:val="001037EF"/>
    <w:rsid w:val="003E40A4"/>
    <w:rsid w:val="00577EBD"/>
    <w:rsid w:val="0061448E"/>
    <w:rsid w:val="00654C5C"/>
    <w:rsid w:val="006F0B42"/>
    <w:rsid w:val="007E1D34"/>
    <w:rsid w:val="009224CF"/>
    <w:rsid w:val="00990E84"/>
    <w:rsid w:val="00A34086"/>
    <w:rsid w:val="00A352FF"/>
    <w:rsid w:val="00C57F8F"/>
    <w:rsid w:val="00C85C8F"/>
    <w:rsid w:val="00CF207F"/>
    <w:rsid w:val="00E27D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47AB"/>
  <w15:chartTrackingRefBased/>
  <w15:docId w15:val="{24C04D08-9112-4B15-88D3-993851BE1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D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1D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E1D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D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D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D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1D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E1D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D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D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D34"/>
    <w:rPr>
      <w:rFonts w:eastAsiaTheme="majorEastAsia" w:cstheme="majorBidi"/>
      <w:color w:val="272727" w:themeColor="text1" w:themeTint="D8"/>
    </w:rPr>
  </w:style>
  <w:style w:type="paragraph" w:styleId="Title">
    <w:name w:val="Title"/>
    <w:basedOn w:val="Normal"/>
    <w:next w:val="Normal"/>
    <w:link w:val="TitleChar"/>
    <w:uiPriority w:val="10"/>
    <w:qFormat/>
    <w:rsid w:val="007E1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D34"/>
    <w:pPr>
      <w:spacing w:before="160"/>
      <w:jc w:val="center"/>
    </w:pPr>
    <w:rPr>
      <w:i/>
      <w:iCs/>
      <w:color w:val="404040" w:themeColor="text1" w:themeTint="BF"/>
    </w:rPr>
  </w:style>
  <w:style w:type="character" w:customStyle="1" w:styleId="QuoteChar">
    <w:name w:val="Quote Char"/>
    <w:basedOn w:val="DefaultParagraphFont"/>
    <w:link w:val="Quote"/>
    <w:uiPriority w:val="29"/>
    <w:rsid w:val="007E1D34"/>
    <w:rPr>
      <w:i/>
      <w:iCs/>
      <w:color w:val="404040" w:themeColor="text1" w:themeTint="BF"/>
    </w:rPr>
  </w:style>
  <w:style w:type="paragraph" w:styleId="ListParagraph">
    <w:name w:val="List Paragraph"/>
    <w:basedOn w:val="Normal"/>
    <w:uiPriority w:val="34"/>
    <w:qFormat/>
    <w:rsid w:val="007E1D34"/>
    <w:pPr>
      <w:ind w:left="720"/>
      <w:contextualSpacing/>
    </w:pPr>
  </w:style>
  <w:style w:type="character" w:styleId="IntenseEmphasis">
    <w:name w:val="Intense Emphasis"/>
    <w:basedOn w:val="DefaultParagraphFont"/>
    <w:uiPriority w:val="21"/>
    <w:qFormat/>
    <w:rsid w:val="007E1D34"/>
    <w:rPr>
      <w:i/>
      <w:iCs/>
      <w:color w:val="2F5496" w:themeColor="accent1" w:themeShade="BF"/>
    </w:rPr>
  </w:style>
  <w:style w:type="paragraph" w:styleId="IntenseQuote">
    <w:name w:val="Intense Quote"/>
    <w:basedOn w:val="Normal"/>
    <w:next w:val="Normal"/>
    <w:link w:val="IntenseQuoteChar"/>
    <w:uiPriority w:val="30"/>
    <w:qFormat/>
    <w:rsid w:val="007E1D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D34"/>
    <w:rPr>
      <w:i/>
      <w:iCs/>
      <w:color w:val="2F5496" w:themeColor="accent1" w:themeShade="BF"/>
    </w:rPr>
  </w:style>
  <w:style w:type="character" w:styleId="IntenseReference">
    <w:name w:val="Intense Reference"/>
    <w:basedOn w:val="DefaultParagraphFont"/>
    <w:uiPriority w:val="32"/>
    <w:qFormat/>
    <w:rsid w:val="007E1D34"/>
    <w:rPr>
      <w:b/>
      <w:bCs/>
      <w:smallCaps/>
      <w:color w:val="2F5496" w:themeColor="accent1" w:themeShade="BF"/>
      <w:spacing w:val="5"/>
    </w:rPr>
  </w:style>
  <w:style w:type="character" w:styleId="Hyperlink">
    <w:name w:val="Hyperlink"/>
    <w:basedOn w:val="DefaultParagraphFont"/>
    <w:uiPriority w:val="99"/>
    <w:unhideWhenUsed/>
    <w:rsid w:val="007E1D34"/>
    <w:rPr>
      <w:color w:val="0563C1" w:themeColor="hyperlink"/>
      <w:u w:val="single"/>
    </w:rPr>
  </w:style>
  <w:style w:type="character" w:styleId="UnresolvedMention">
    <w:name w:val="Unresolved Mention"/>
    <w:basedOn w:val="DefaultParagraphFont"/>
    <w:uiPriority w:val="99"/>
    <w:semiHidden/>
    <w:unhideWhenUsed/>
    <w:rsid w:val="007E1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co.org.uk/for-organisations/dp-at-the-end-of-the-transition-perio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3491</Words>
  <Characters>19901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2025-11-09T21:53:00Z</dcterms:created>
  <dcterms:modified xsi:type="dcterms:W3CDTF">2025-11-09T21:53:00Z</dcterms:modified>
</cp:coreProperties>
</file>