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C16F" w14:textId="77777777" w:rsidR="00E830A3" w:rsidRDefault="00E830A3" w:rsidP="00E830A3">
      <w:r w:rsidRPr="00C06CA3">
        <w:t xml:space="preserve">This thesis has been authored in and depends on the requirements of the jurisdictions comprising Great Britain </w:t>
      </w:r>
      <w:r>
        <w:t xml:space="preserve">(GB) </w:t>
      </w:r>
      <w:r w:rsidRPr="00C06CA3">
        <w:t>and the United Kingdom</w:t>
      </w:r>
      <w:r>
        <w:t xml:space="preserve"> (UK)</w:t>
      </w:r>
      <w:r w:rsidRPr="00C06CA3">
        <w:t>. The work is completely novel, and solely that of the author.</w:t>
      </w:r>
    </w:p>
    <w:p w14:paraId="6EECAE84" w14:textId="77777777" w:rsidR="00E830A3" w:rsidRDefault="00E830A3" w:rsidP="00E830A3"/>
    <w:p w14:paraId="08EFED13" w14:textId="77777777" w:rsidR="00E830A3" w:rsidRPr="00C06CA3" w:rsidRDefault="00E830A3" w:rsidP="00E830A3">
      <w:pPr>
        <w:pStyle w:val="Heading2"/>
      </w:pPr>
      <w:bookmarkStart w:id="0" w:name="_Toc194314591"/>
      <w:bookmarkStart w:id="1" w:name="_Toc18829436"/>
      <w:bookmarkStart w:id="2" w:name="_Toc33104210"/>
      <w:r w:rsidRPr="00C06CA3">
        <w:t>The problem</w:t>
      </w:r>
      <w:bookmarkEnd w:id="0"/>
    </w:p>
    <w:p w14:paraId="7766B3C3" w14:textId="77777777" w:rsidR="00E830A3" w:rsidRDefault="00E830A3" w:rsidP="00E830A3">
      <w:r w:rsidRPr="00C06CA3">
        <w:t xml:space="preserve">While the UK Government </w:t>
      </w:r>
      <w:sdt>
        <w:sdtPr>
          <w:id w:val="-1604722281"/>
          <w:citation/>
        </w:sdtPr>
        <w:sdtContent>
          <w:r w:rsidRPr="00C06CA3">
            <w:fldChar w:fldCharType="begin"/>
          </w:r>
          <w:r>
            <w:instrText xml:space="preserve">CITATION Placeholder6 \l 2057 </w:instrText>
          </w:r>
          <w:r w:rsidRPr="00C06CA3">
            <w:fldChar w:fldCharType="separate"/>
          </w:r>
          <w:r w:rsidRPr="00D2050F">
            <w:rPr>
              <w:noProof/>
            </w:rPr>
            <w:t>(Connected &amp; Automated Mobility 2025, 2022)</w:t>
          </w:r>
          <w:r w:rsidRPr="00C06CA3">
            <w:fldChar w:fldCharType="end"/>
          </w:r>
        </w:sdtContent>
      </w:sdt>
      <w:r w:rsidRPr="00C06CA3">
        <w:t xml:space="preserve"> and autonomous vehicle community wish to advance the introduction of autonomous vehicles, there is no collective understanding of the purpose and goals of the </w:t>
      </w:r>
      <w:r>
        <w:t>RTS</w:t>
      </w:r>
      <w:r w:rsidRPr="00C06CA3">
        <w:t xml:space="preserve"> (RTS) within GB or any other RTS in which authorised UK or GB  vehicles (jurisdiction is uncertain (His Majesty's Government, 2024)) may operate, the behaviour expected of those vehicles, or even the contribution those vehicles will make to the goals of the RTS in which they are operating</w:t>
      </w:r>
      <w:r>
        <w:t>.</w:t>
      </w:r>
    </w:p>
    <w:p w14:paraId="3A0B3315" w14:textId="77777777" w:rsidR="00E830A3" w:rsidRDefault="00E830A3" w:rsidP="00E830A3"/>
    <w:p w14:paraId="5AB36E31" w14:textId="77777777" w:rsidR="00E830A3" w:rsidRPr="00C06CA3" w:rsidRDefault="00E830A3" w:rsidP="00E830A3">
      <w:r w:rsidRPr="00C06CA3">
        <w:t xml:space="preserve">Beyond the need for a specific national context, is the lack of consideration of how to represent culturally variable behaviours, </w:t>
      </w:r>
      <w:r>
        <w:t xml:space="preserve">and </w:t>
      </w:r>
      <w:r w:rsidRPr="00C06CA3">
        <w:t xml:space="preserve">user expectations, </w:t>
      </w:r>
      <w:r>
        <w:t xml:space="preserve">represented in the UK through the Highway Codes, while vehicle behaviours are dictated by Road Traffic Laws.  Such expectations and </w:t>
      </w:r>
      <w:r w:rsidRPr="00C06CA3">
        <w:t xml:space="preserve">legislation </w:t>
      </w:r>
      <w:r>
        <w:t xml:space="preserve">may be </w:t>
      </w:r>
      <w:r w:rsidRPr="00C06CA3">
        <w:t>applicable in diverse jurisdictions</w:t>
      </w:r>
      <w:r>
        <w:t>, but be different</w:t>
      </w:r>
      <w:r w:rsidRPr="00C06CA3">
        <w:t xml:space="preserve">. </w:t>
      </w:r>
      <w:r>
        <w:t xml:space="preserve"> </w:t>
      </w:r>
      <w:r w:rsidRPr="00C06CA3">
        <w:t xml:space="preserve"> While identified within the thesis in abstract terms, this area remains out of scope.  </w:t>
      </w:r>
      <w:r>
        <w:t xml:space="preserve">The Law Commissions </w:t>
      </w:r>
      <w:sdt>
        <w:sdtPr>
          <w:id w:val="840439441"/>
          <w:citation/>
        </w:sdtPr>
        <w:sdtContent>
          <w:r>
            <w:fldChar w:fldCharType="begin"/>
          </w:r>
          <w:r>
            <w:instrText xml:space="preserve"> CITATION Placeholder2 \l 2057 </w:instrText>
          </w:r>
          <w:r>
            <w:fldChar w:fldCharType="separate"/>
          </w:r>
          <w:r w:rsidRPr="00D2050F">
            <w:rPr>
              <w:noProof/>
            </w:rPr>
            <w:t>(Law Commission of England and Wales; Law Commission of Scotland, 2022)</w:t>
          </w:r>
          <w:r>
            <w:fldChar w:fldCharType="end"/>
          </w:r>
        </w:sdtContent>
      </w:sdt>
      <w:r>
        <w:t xml:space="preserve"> advocated against codification of Highway Codes </w:t>
      </w:r>
      <w:sdt>
        <w:sdtPr>
          <w:id w:val="1160425518"/>
          <w:citation/>
        </w:sdtPr>
        <w:sdtContent>
          <w:r>
            <w:fldChar w:fldCharType="begin"/>
          </w:r>
          <w:r>
            <w:instrText xml:space="preserve"> CITATION Gov3c \l 2057 </w:instrText>
          </w:r>
          <w:r>
            <w:fldChar w:fldCharType="separate"/>
          </w:r>
          <w:r w:rsidRPr="00D2050F">
            <w:rPr>
              <w:noProof/>
            </w:rPr>
            <w:t>(Gov.uk, 2023c)</w:t>
          </w:r>
          <w:r>
            <w:fldChar w:fldCharType="end"/>
          </w:r>
        </w:sdtContent>
      </w:sdt>
      <w:sdt>
        <w:sdtPr>
          <w:id w:val="1247154602"/>
          <w:citation/>
        </w:sdtPr>
        <w:sdtContent>
          <w:r>
            <w:fldChar w:fldCharType="begin"/>
          </w:r>
          <w:r>
            <w:instrText xml:space="preserve"> CITATION Gov3b \l 2057 </w:instrText>
          </w:r>
          <w:r>
            <w:fldChar w:fldCharType="separate"/>
          </w:r>
          <w:r>
            <w:rPr>
              <w:noProof/>
            </w:rPr>
            <w:t xml:space="preserve"> </w:t>
          </w:r>
          <w:r w:rsidRPr="00D2050F">
            <w:rPr>
              <w:noProof/>
            </w:rPr>
            <w:t>(Gov.uk, 2023b)</w:t>
          </w:r>
          <w:r>
            <w:fldChar w:fldCharType="end"/>
          </w:r>
        </w:sdtContent>
      </w:sdt>
      <w:sdt>
        <w:sdtPr>
          <w:id w:val="1864473115"/>
          <w:citation/>
        </w:sdtPr>
        <w:sdtContent>
          <w:r>
            <w:fldChar w:fldCharType="begin"/>
          </w:r>
          <w:r>
            <w:instrText xml:space="preserve"> CITATION Gov3a \l 2057 </w:instrText>
          </w:r>
          <w:r>
            <w:fldChar w:fldCharType="separate"/>
          </w:r>
          <w:r>
            <w:rPr>
              <w:noProof/>
            </w:rPr>
            <w:t xml:space="preserve"> </w:t>
          </w:r>
          <w:r w:rsidRPr="00D2050F">
            <w:rPr>
              <w:noProof/>
            </w:rPr>
            <w:t>(Gov.uk, 2023a)</w:t>
          </w:r>
          <w:r>
            <w:fldChar w:fldCharType="end"/>
          </w:r>
        </w:sdtContent>
      </w:sdt>
      <w:r>
        <w:t>, and the Road Traffic Act 1988</w:t>
      </w:r>
      <w:sdt>
        <w:sdtPr>
          <w:id w:val="911200915"/>
          <w:citation/>
        </w:sdtPr>
        <w:sdtContent>
          <w:r>
            <w:fldChar w:fldCharType="begin"/>
          </w:r>
          <w:r>
            <w:instrText xml:space="preserve"> CITATION Her22 \l 2057 </w:instrText>
          </w:r>
          <w:r>
            <w:fldChar w:fldCharType="separate"/>
          </w:r>
          <w:r>
            <w:rPr>
              <w:noProof/>
            </w:rPr>
            <w:t xml:space="preserve"> </w:t>
          </w:r>
          <w:r w:rsidRPr="00D2050F">
            <w:rPr>
              <w:noProof/>
            </w:rPr>
            <w:t>(Her Majesty's Government, 2022)</w:t>
          </w:r>
          <w:r>
            <w:fldChar w:fldCharType="end"/>
          </w:r>
        </w:sdtContent>
      </w:sdt>
      <w:r>
        <w:t>.  The Automated Vehicle Act</w:t>
      </w:r>
      <w:sdt>
        <w:sdtPr>
          <w:id w:val="994921375"/>
          <w:citation/>
        </w:sdtPr>
        <w:sdtContent>
          <w:r>
            <w:fldChar w:fldCharType="begin"/>
          </w:r>
          <w:r>
            <w:instrText xml:space="preserve"> CITATION His241 \l 2057 </w:instrText>
          </w:r>
          <w:r>
            <w:fldChar w:fldCharType="separate"/>
          </w:r>
          <w:r>
            <w:rPr>
              <w:noProof/>
            </w:rPr>
            <w:t xml:space="preserve"> </w:t>
          </w:r>
          <w:r w:rsidRPr="00D2050F">
            <w:rPr>
              <w:noProof/>
            </w:rPr>
            <w:t>(His Majesty's Government, 2024b)</w:t>
          </w:r>
          <w:r>
            <w:fldChar w:fldCharType="end"/>
          </w:r>
        </w:sdtContent>
      </w:sdt>
      <w:r>
        <w:t xml:space="preserve"> was silent on the subject.</w:t>
      </w:r>
    </w:p>
    <w:p w14:paraId="3097252B" w14:textId="77777777" w:rsidR="00E830A3" w:rsidRDefault="00E830A3" w:rsidP="00E830A3"/>
    <w:p w14:paraId="3179B485" w14:textId="77777777" w:rsidR="00E830A3" w:rsidRPr="000051DF" w:rsidRDefault="00E830A3" w:rsidP="00E830A3">
      <w:pPr>
        <w:rPr>
          <w:rFonts w:eastAsia="Times New Roman"/>
          <w:color w:val="000000" w:themeColor="text1"/>
          <w:bdr w:val="none" w:sz="0" w:space="0" w:color="auto" w:frame="1"/>
          <w:lang w:eastAsia="en-GB"/>
        </w:rPr>
      </w:pPr>
      <w:r>
        <w:rPr>
          <w:rFonts w:eastAsia="Times New Roman"/>
          <w:color w:val="000000" w:themeColor="text1"/>
          <w:bdr w:val="none" w:sz="0" w:space="0" w:color="auto" w:frame="1"/>
          <w:lang w:eastAsia="en-GB"/>
        </w:rPr>
        <w:t>T</w:t>
      </w:r>
      <w:r w:rsidRPr="000051DF">
        <w:rPr>
          <w:rFonts w:eastAsia="Times New Roman"/>
          <w:color w:val="000000" w:themeColor="text1"/>
          <w:bdr w:val="none" w:sz="0" w:space="0" w:color="auto" w:frame="1"/>
          <w:lang w:eastAsia="en-GB"/>
        </w:rPr>
        <w:t>he problem is that it is not possible that deployment of autonomous vehicles can be scaled within a multi manufacturer market context where key players and manufacturers are vying for market dominance</w:t>
      </w:r>
      <w:r>
        <w:rPr>
          <w:rFonts w:eastAsia="Times New Roman"/>
          <w:color w:val="000000" w:themeColor="text1"/>
          <w:bdr w:val="none" w:sz="0" w:space="0" w:color="auto" w:frame="1"/>
          <w:lang w:eastAsia="en-GB"/>
        </w:rPr>
        <w:t xml:space="preserve"> and individually defining a context</w:t>
      </w:r>
      <w:r w:rsidRPr="000051DF">
        <w:rPr>
          <w:rFonts w:eastAsia="Times New Roman"/>
          <w:color w:val="000000" w:themeColor="text1"/>
          <w:bdr w:val="none" w:sz="0" w:space="0" w:color="auto" w:frame="1"/>
          <w:lang w:eastAsia="en-GB"/>
        </w:rPr>
        <w:t xml:space="preserve">.  If there is a movement to autonomous vehicles, there are approximately 40 million vehicles in the UK, and 1.5 million cars globally.  Additionally, each vehicle is part of the attack </w:t>
      </w:r>
      <w:r>
        <w:rPr>
          <w:rFonts w:eastAsia="Times New Roman"/>
          <w:color w:val="000000" w:themeColor="text1"/>
          <w:bdr w:val="none" w:sz="0" w:space="0" w:color="auto" w:frame="1"/>
          <w:lang w:eastAsia="en-GB"/>
        </w:rPr>
        <w:t>surface</w:t>
      </w:r>
      <w:r w:rsidRPr="000051DF">
        <w:rPr>
          <w:rFonts w:eastAsia="Times New Roman"/>
          <w:color w:val="000000" w:themeColor="text1"/>
          <w:bdr w:val="none" w:sz="0" w:space="0" w:color="auto" w:frame="1"/>
          <w:lang w:eastAsia="en-GB"/>
        </w:rPr>
        <w:t>, thus cyber security is essential.</w:t>
      </w:r>
    </w:p>
    <w:p w14:paraId="250F1A40" w14:textId="77777777" w:rsidR="00E830A3" w:rsidRPr="00C06CA3" w:rsidRDefault="00E830A3" w:rsidP="00E830A3"/>
    <w:p w14:paraId="4F6ECB1D" w14:textId="77777777" w:rsidR="00E830A3" w:rsidRPr="00C06CA3" w:rsidRDefault="00E830A3" w:rsidP="00E830A3">
      <w:pPr>
        <w:pStyle w:val="Heading2"/>
        <w:ind w:left="1080"/>
      </w:pPr>
      <w:bookmarkStart w:id="3" w:name="_Toc194314592"/>
      <w:r w:rsidRPr="00C06CA3">
        <w:t>The scale of the problem</w:t>
      </w:r>
      <w:bookmarkEnd w:id="3"/>
    </w:p>
    <w:p w14:paraId="6872E469" w14:textId="77777777" w:rsidR="00E830A3" w:rsidRPr="00C06CA3" w:rsidRDefault="00E830A3" w:rsidP="00E830A3">
      <w:r w:rsidRPr="00C06CA3">
        <w:rPr>
          <w:noProof/>
        </w:rPr>
        <w:drawing>
          <wp:inline distT="0" distB="0" distL="0" distR="0" wp14:anchorId="1DC17889" wp14:editId="2239DCFD">
            <wp:extent cx="5857875" cy="2449326"/>
            <wp:effectExtent l="0" t="0" r="0" b="8255"/>
            <wp:docPr id="1157288545" name="Picture 1" descr="A group of flags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8545" name="Picture 1" descr="A group of flags of different countries/region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63113" cy="2451516"/>
                    </a:xfrm>
                    <a:prstGeom prst="rect">
                      <a:avLst/>
                    </a:prstGeom>
                  </pic:spPr>
                </pic:pic>
              </a:graphicData>
            </a:graphic>
          </wp:inline>
        </w:drawing>
      </w:r>
    </w:p>
    <w:p w14:paraId="1AB177EC" w14:textId="77777777" w:rsidR="00E830A3" w:rsidRPr="00C06CA3" w:rsidRDefault="00E830A3" w:rsidP="00E830A3">
      <w:pPr>
        <w:pStyle w:val="Caption"/>
        <w:rPr>
          <w:rFonts w:cs="Calibri"/>
        </w:rPr>
      </w:pPr>
      <w:bookmarkStart w:id="4" w:name="_Ref170462019"/>
      <w:bookmarkStart w:id="5" w:name="_Toc194314566"/>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1</w:t>
      </w:r>
      <w:r w:rsidRPr="00C06CA3">
        <w:rPr>
          <w:rFonts w:cs="Calibri"/>
        </w:rPr>
        <w:fldChar w:fldCharType="end"/>
      </w:r>
      <w:bookmarkEnd w:id="4"/>
      <w:r w:rsidRPr="00C06CA3">
        <w:rPr>
          <w:rFonts w:cs="Calibri"/>
        </w:rPr>
        <w:t xml:space="preserve"> Countries of the world.</w:t>
      </w:r>
      <w:bookmarkEnd w:id="5"/>
    </w:p>
    <w:p w14:paraId="2552622B" w14:textId="77777777" w:rsidR="00E830A3" w:rsidRPr="00C06CA3" w:rsidRDefault="00E830A3" w:rsidP="00E830A3">
      <w:r w:rsidRPr="00C06CA3">
        <w:fldChar w:fldCharType="begin"/>
      </w:r>
      <w:r w:rsidRPr="00C06CA3">
        <w:instrText xml:space="preserve"> REF _Ref170462019 \h  \* MERGEFORMAT </w:instrText>
      </w:r>
      <w:r w:rsidRPr="00C06CA3">
        <w:fldChar w:fldCharType="separate"/>
      </w:r>
      <w:r w:rsidRPr="00C06CA3">
        <w:t xml:space="preserve">Figure </w:t>
      </w:r>
      <w:r w:rsidRPr="00C06CA3">
        <w:rPr>
          <w:noProof/>
        </w:rPr>
        <w:t>1</w:t>
      </w:r>
      <w:r w:rsidRPr="00C06CA3">
        <w:fldChar w:fldCharType="end"/>
      </w:r>
      <w:r w:rsidRPr="00C06CA3">
        <w:t xml:space="preserve"> provides a graphical introduction to the scale of the problem with the potential base 187 variants possible for an RTS purpose. Some countries increase the number of possible variants beyond that solely attributable to the number of individual countries.  For example, the United States of America, due to fifty variations of State Road Traffic Laws and the </w:t>
      </w:r>
      <w:r>
        <w:t>UK</w:t>
      </w:r>
      <w:r w:rsidRPr="00C06CA3">
        <w:t xml:space="preserve"> which comprises four distinct jurisdictions, have potentially legacy systems, inconsistent laws requiring variants of their knowledge bases, interoperability criteria, and consequential behaviours of the dynamic driving task (DDT) requiring differing operation design domains (ODD)</w:t>
      </w:r>
      <w:r>
        <w:t xml:space="preserve"> </w:t>
      </w:r>
      <w:sdt>
        <w:sdtPr>
          <w:id w:val="-335915950"/>
          <w:citation/>
        </w:sdtPr>
        <w:sdtContent>
          <w:r>
            <w:fldChar w:fldCharType="begin"/>
          </w:r>
          <w:r>
            <w:instrText xml:space="preserve"> CITATION Mis2a \l 2057 </w:instrText>
          </w:r>
          <w:r>
            <w:fldChar w:fldCharType="separate"/>
          </w:r>
          <w:r w:rsidRPr="00D2050F">
            <w:rPr>
              <w:noProof/>
            </w:rPr>
            <w:t>(Mison, 2022a)</w:t>
          </w:r>
          <w:r>
            <w:fldChar w:fldCharType="end"/>
          </w:r>
        </w:sdtContent>
      </w:sdt>
      <w:sdt>
        <w:sdtPr>
          <w:id w:val="653417377"/>
          <w:citation/>
        </w:sdtPr>
        <w:sdtContent>
          <w:r>
            <w:fldChar w:fldCharType="begin"/>
          </w:r>
          <w:r>
            <w:instrText xml:space="preserve"> CITATION Mis245 \l 2057 </w:instrText>
          </w:r>
          <w:r>
            <w:fldChar w:fldCharType="separate"/>
          </w:r>
          <w:r>
            <w:rPr>
              <w:noProof/>
            </w:rPr>
            <w:t xml:space="preserve"> </w:t>
          </w:r>
          <w:r w:rsidRPr="00D2050F">
            <w:rPr>
              <w:noProof/>
            </w:rPr>
            <w:t>(Mison, 2024b)</w:t>
          </w:r>
          <w:r>
            <w:fldChar w:fldCharType="end"/>
          </w:r>
        </w:sdtContent>
      </w:sdt>
      <w:r w:rsidRPr="00C06CA3">
        <w:t>.</w:t>
      </w:r>
    </w:p>
    <w:p w14:paraId="648CBF65" w14:textId="77777777" w:rsidR="00E830A3" w:rsidRPr="00C06CA3" w:rsidRDefault="00E830A3" w:rsidP="00E830A3"/>
    <w:p w14:paraId="0697733E" w14:textId="77777777" w:rsidR="00E830A3" w:rsidRPr="00C06CA3" w:rsidRDefault="00E830A3" w:rsidP="00E830A3">
      <w:r w:rsidRPr="00C06CA3">
        <w:t xml:space="preserve">For an idea of how many possible variants there may be among autonomous vehicles, Figure 2 provides some idea.  In all, there are in excess of 1,260 vehicle logos </w:t>
      </w:r>
      <w:sdt>
        <w:sdtPr>
          <w:id w:val="-854645101"/>
          <w:citation/>
        </w:sdtPr>
        <w:sdtContent>
          <w:r w:rsidRPr="00C06CA3">
            <w:fldChar w:fldCharType="begin"/>
          </w:r>
          <w:r w:rsidRPr="00C06CA3">
            <w:instrText xml:space="preserve">CITATION Car14 \l 2057 </w:instrText>
          </w:r>
          <w:r w:rsidRPr="00C06CA3">
            <w:fldChar w:fldCharType="separate"/>
          </w:r>
          <w:r w:rsidRPr="00D2050F">
            <w:rPr>
              <w:noProof/>
            </w:rPr>
            <w:t>(Encyclopedia CarLogos.net, 2024)</w:t>
          </w:r>
          <w:r w:rsidRPr="00C06CA3">
            <w:fldChar w:fldCharType="end"/>
          </w:r>
        </w:sdtContent>
      </w:sdt>
      <w:r w:rsidRPr="00C06CA3">
        <w:t>, which may not include all Chinese logos from the rapidly expanding Chinese manufacturing capability. Each logo represents an individual marque, without consideration of the models within the marque, and does not include vehicles other than vehicles.  Figure 3 provides a subset of logos to provide clarification and understanding of the subject of discussion.</w:t>
      </w:r>
    </w:p>
    <w:p w14:paraId="7B2CB410" w14:textId="77777777" w:rsidR="00E830A3" w:rsidRPr="00C06CA3" w:rsidRDefault="00E830A3" w:rsidP="00E830A3">
      <w:r w:rsidRPr="00C06CA3">
        <w:t xml:space="preserve">  </w:t>
      </w:r>
    </w:p>
    <w:p w14:paraId="7D04BFE5" w14:textId="77777777" w:rsidR="00E830A3" w:rsidRPr="00C06CA3" w:rsidRDefault="00E830A3" w:rsidP="00E830A3">
      <w:r w:rsidRPr="00C06CA3">
        <w:rPr>
          <w:noProof/>
        </w:rPr>
        <w:drawing>
          <wp:inline distT="0" distB="0" distL="0" distR="0" wp14:anchorId="20DF98C0" wp14:editId="3CF3B220">
            <wp:extent cx="6067425" cy="3315918"/>
            <wp:effectExtent l="0" t="0" r="0" b="0"/>
            <wp:docPr id="840660158" name="Picture 4" descr="A large collection of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0158" name="Picture 4" descr="A large collection of logos"/>
                    <pic:cNvPicPr/>
                  </pic:nvPicPr>
                  <pic:blipFill>
                    <a:blip r:embed="rId7">
                      <a:extLst>
                        <a:ext uri="{28A0092B-C50C-407E-A947-70E740481C1C}">
                          <a14:useLocalDpi xmlns:a14="http://schemas.microsoft.com/office/drawing/2010/main" val="0"/>
                        </a:ext>
                      </a:extLst>
                    </a:blip>
                    <a:stretch>
                      <a:fillRect/>
                    </a:stretch>
                  </pic:blipFill>
                  <pic:spPr>
                    <a:xfrm>
                      <a:off x="0" y="0"/>
                      <a:ext cx="6077050" cy="3321178"/>
                    </a:xfrm>
                    <a:prstGeom prst="rect">
                      <a:avLst/>
                    </a:prstGeom>
                  </pic:spPr>
                </pic:pic>
              </a:graphicData>
            </a:graphic>
          </wp:inline>
        </w:drawing>
      </w:r>
    </w:p>
    <w:p w14:paraId="3A42BE96" w14:textId="77777777" w:rsidR="00E830A3" w:rsidRPr="00C06CA3" w:rsidRDefault="00E830A3" w:rsidP="00E830A3">
      <w:pPr>
        <w:pStyle w:val="Caption"/>
        <w:rPr>
          <w:rFonts w:cs="Calibri"/>
        </w:rPr>
      </w:pPr>
      <w:bookmarkStart w:id="6" w:name="_Toc194314567"/>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2</w:t>
      </w:r>
      <w:r w:rsidRPr="00C06CA3">
        <w:rPr>
          <w:rFonts w:cs="Calibri"/>
        </w:rPr>
        <w:fldChar w:fldCharType="end"/>
      </w:r>
      <w:r w:rsidRPr="00C06CA3">
        <w:rPr>
          <w:rFonts w:cs="Calibri"/>
        </w:rPr>
        <w:t xml:space="preserve"> All vehicle manufacturing logos (</w:t>
      </w:r>
      <w:proofErr w:type="spellStart"/>
      <w:r w:rsidRPr="00C06CA3">
        <w:rPr>
          <w:rFonts w:cs="Calibri"/>
        </w:rPr>
        <w:t>Encyclopedia</w:t>
      </w:r>
      <w:proofErr w:type="spellEnd"/>
      <w:r w:rsidRPr="00C06CA3">
        <w:rPr>
          <w:rFonts w:cs="Calibri"/>
        </w:rPr>
        <w:t xml:space="preserve"> CarLogos.net, 2024)</w:t>
      </w:r>
      <w:bookmarkEnd w:id="6"/>
    </w:p>
    <w:p w14:paraId="2D9646DA" w14:textId="77777777" w:rsidR="00E830A3" w:rsidRPr="00C06CA3" w:rsidRDefault="00E830A3" w:rsidP="00E830A3"/>
    <w:p w14:paraId="7928E22C" w14:textId="77777777" w:rsidR="00E830A3" w:rsidRPr="00C06CA3" w:rsidRDefault="00E830A3" w:rsidP="00E830A3">
      <w:r w:rsidRPr="00C06CA3">
        <w:rPr>
          <w:noProof/>
        </w:rPr>
        <w:drawing>
          <wp:inline distT="0" distB="0" distL="0" distR="0" wp14:anchorId="6C054E30" wp14:editId="22957C1A">
            <wp:extent cx="5981700" cy="3441809"/>
            <wp:effectExtent l="0" t="0" r="0" b="6350"/>
            <wp:docPr id="1482310276" name="Picture 3" descr="A group of logo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0276" name="Picture 3" descr="A group of logos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89929" cy="3446544"/>
                    </a:xfrm>
                    <a:prstGeom prst="rect">
                      <a:avLst/>
                    </a:prstGeom>
                  </pic:spPr>
                </pic:pic>
              </a:graphicData>
            </a:graphic>
          </wp:inline>
        </w:drawing>
      </w:r>
    </w:p>
    <w:p w14:paraId="3079AF0A" w14:textId="77777777" w:rsidR="00E830A3" w:rsidRPr="00C06CA3" w:rsidRDefault="00E830A3" w:rsidP="00E830A3">
      <w:pPr>
        <w:pStyle w:val="Caption"/>
        <w:rPr>
          <w:rFonts w:cs="Calibri"/>
        </w:rPr>
      </w:pPr>
      <w:bookmarkStart w:id="7" w:name="_Toc194314568"/>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3</w:t>
      </w:r>
      <w:r w:rsidRPr="00C06CA3">
        <w:rPr>
          <w:rFonts w:cs="Calibri"/>
        </w:rPr>
        <w:fldChar w:fldCharType="end"/>
      </w:r>
      <w:r w:rsidRPr="00C06CA3">
        <w:rPr>
          <w:rFonts w:cs="Calibri"/>
        </w:rPr>
        <w:t xml:space="preserve"> A legible subset of vehicle logos</w:t>
      </w:r>
      <w:sdt>
        <w:sdtPr>
          <w:rPr>
            <w:rFonts w:cs="Calibri"/>
          </w:rPr>
          <w:id w:val="669681247"/>
          <w:citation/>
        </w:sdtPr>
        <w:sdtContent>
          <w:r w:rsidRPr="00C06CA3">
            <w:rPr>
              <w:rFonts w:cs="Calibri"/>
            </w:rPr>
            <w:fldChar w:fldCharType="begin"/>
          </w:r>
          <w:r w:rsidRPr="00C06CA3">
            <w:rPr>
              <w:rFonts w:cs="Calibri"/>
            </w:rPr>
            <w:instrText xml:space="preserve">CITATION Car \l 2057 </w:instrText>
          </w:r>
          <w:r w:rsidRPr="00C06CA3">
            <w:rPr>
              <w:rFonts w:cs="Calibri"/>
            </w:rPr>
            <w:fldChar w:fldCharType="separate"/>
          </w:r>
          <w:r>
            <w:rPr>
              <w:rFonts w:cs="Calibri"/>
              <w:noProof/>
            </w:rPr>
            <w:t xml:space="preserve"> </w:t>
          </w:r>
          <w:r w:rsidRPr="00D2050F">
            <w:rPr>
              <w:rFonts w:cs="Calibri"/>
              <w:noProof/>
            </w:rPr>
            <w:t>(Carsut.com, 2024)</w:t>
          </w:r>
          <w:r w:rsidRPr="00C06CA3">
            <w:rPr>
              <w:rFonts w:cs="Calibri"/>
            </w:rPr>
            <w:fldChar w:fldCharType="end"/>
          </w:r>
        </w:sdtContent>
      </w:sdt>
      <w:bookmarkEnd w:id="7"/>
    </w:p>
    <w:p w14:paraId="473CF29E" w14:textId="77777777" w:rsidR="00E830A3" w:rsidRPr="00C06CA3" w:rsidRDefault="00E830A3" w:rsidP="00E830A3">
      <w:r w:rsidRPr="00C06CA3">
        <w:t>While it is anticipated that there will be further consolidation among the motor manufacturers</w:t>
      </w:r>
      <w:r>
        <w:t xml:space="preserve"> </w:t>
      </w:r>
      <w:sdt>
        <w:sdtPr>
          <w:id w:val="1819841204"/>
          <w:citation/>
        </w:sdtPr>
        <w:sdtContent>
          <w:r>
            <w:fldChar w:fldCharType="begin"/>
          </w:r>
          <w:r>
            <w:instrText xml:space="preserve"> CITATION Mis231 \l 2057 </w:instrText>
          </w:r>
          <w:r>
            <w:fldChar w:fldCharType="separate"/>
          </w:r>
          <w:r w:rsidRPr="00D2050F">
            <w:rPr>
              <w:noProof/>
            </w:rPr>
            <w:t>(Mison, 2023)</w:t>
          </w:r>
          <w:r>
            <w:fldChar w:fldCharType="end"/>
          </w:r>
        </w:sdtContent>
      </w:sdt>
      <w:r w:rsidRPr="00C06CA3">
        <w:t xml:space="preserve">, due to brand loyalty of customers it is not predictable how many logos will be ‘retired’ or brought out of ‘retirement’ </w:t>
      </w:r>
      <w:sdt>
        <w:sdtPr>
          <w:id w:val="614799149"/>
          <w:citation/>
        </w:sdtPr>
        <w:sdtContent>
          <w:r w:rsidRPr="00C06CA3">
            <w:fldChar w:fldCharType="begin"/>
          </w:r>
          <w:r w:rsidRPr="00C06CA3">
            <w:instrText xml:space="preserve"> CITATION Jen201 \l 2057 </w:instrText>
          </w:r>
          <w:r w:rsidRPr="00C06CA3">
            <w:fldChar w:fldCharType="separate"/>
          </w:r>
          <w:r w:rsidRPr="00D2050F">
            <w:rPr>
              <w:noProof/>
            </w:rPr>
            <w:t>(Jensen &amp; Kopier, 2020)</w:t>
          </w:r>
          <w:r w:rsidRPr="00C06CA3">
            <w:fldChar w:fldCharType="end"/>
          </w:r>
        </w:sdtContent>
      </w:sdt>
      <w:r w:rsidRPr="00C06CA3">
        <w:t>.  It is argued</w:t>
      </w:r>
      <w:r w:rsidRPr="00C06CA3">
        <w:rPr>
          <w:color w:val="FF0000"/>
        </w:rPr>
        <w:t xml:space="preserve"> </w:t>
      </w:r>
      <w:r w:rsidRPr="00C06CA3">
        <w:t xml:space="preserve">that the advent of autonomous vehicles may change the overall vehicle market due to uncertainty regarding loss of differentiable behaviours and characteristics as unique selling points </w:t>
      </w:r>
      <w:sdt>
        <w:sdtPr>
          <w:id w:val="255484213"/>
          <w:citation/>
        </w:sdtPr>
        <w:sdtContent>
          <w:r w:rsidRPr="00C06CA3">
            <w:fldChar w:fldCharType="begin"/>
          </w:r>
          <w:r w:rsidRPr="00C06CA3">
            <w:instrText xml:space="preserve"> CITATION Gao16 \l 2057 </w:instrText>
          </w:r>
          <w:r w:rsidRPr="00C06CA3">
            <w:fldChar w:fldCharType="separate"/>
          </w:r>
          <w:r w:rsidRPr="00D2050F">
            <w:rPr>
              <w:noProof/>
            </w:rPr>
            <w:t>(Gao, et al., 2016)</w:t>
          </w:r>
          <w:r w:rsidRPr="00C06CA3">
            <w:fldChar w:fldCharType="end"/>
          </w:r>
        </w:sdtContent>
      </w:sdt>
      <w:r w:rsidRPr="00C06CA3">
        <w:t xml:space="preserve">. For example, what, other than wealth and status will an autonomous McLaren Artura Spider or McLaren 750S represent in an autonomous world in which behaviour is prescribed? Societal and generational change of attitude and responsibility </w:t>
      </w:r>
      <w:r>
        <w:t xml:space="preserve">for </w:t>
      </w:r>
      <w:r w:rsidRPr="00C06CA3">
        <w:t>wasting, adverse climate impacting assets will also affect ownership</w:t>
      </w:r>
      <w:sdt>
        <w:sdtPr>
          <w:id w:val="-1190680142"/>
          <w:citation/>
        </w:sdtPr>
        <w:sdtContent>
          <w:r>
            <w:fldChar w:fldCharType="begin"/>
          </w:r>
          <w:r>
            <w:instrText xml:space="preserve"> CITATION Hof20 \l 2057 </w:instrText>
          </w:r>
          <w:r>
            <w:fldChar w:fldCharType="separate"/>
          </w:r>
          <w:r>
            <w:rPr>
              <w:noProof/>
            </w:rPr>
            <w:t xml:space="preserve"> </w:t>
          </w:r>
          <w:r w:rsidRPr="00D2050F">
            <w:rPr>
              <w:noProof/>
            </w:rPr>
            <w:t>(Hoffstatter, et al., 2020)</w:t>
          </w:r>
          <w:r>
            <w:fldChar w:fldCharType="end"/>
          </w:r>
        </w:sdtContent>
      </w:sdt>
      <w:r w:rsidRPr="00C06CA3">
        <w:t xml:space="preserve">, as will Government policy in respect of public transport, supply chain, and the automotive industry.  </w:t>
      </w:r>
    </w:p>
    <w:p w14:paraId="08346507" w14:textId="77777777" w:rsidR="00E830A3" w:rsidRDefault="00E830A3" w:rsidP="00E830A3"/>
    <w:p w14:paraId="5D1477E9" w14:textId="77777777" w:rsidR="00E830A3" w:rsidRPr="00C06CA3" w:rsidRDefault="00E830A3" w:rsidP="00E830A3">
      <w:r w:rsidRPr="00C06CA3">
        <w:t xml:space="preserve">Figure 4, below, illustrates the prediction from </w:t>
      </w:r>
      <w:r w:rsidRPr="00C06CA3">
        <w:rPr>
          <w:i/>
          <w:iCs/>
        </w:rPr>
        <w:t>Segmenting the autonomous vehicle value chain: A look at who is in the 'Driverless Seat'</w:t>
      </w:r>
      <w:r w:rsidRPr="00C06CA3">
        <w:t xml:space="preserve"> </w:t>
      </w:r>
      <w:sdt>
        <w:sdtPr>
          <w:id w:val="-1785953652"/>
          <w:citation/>
        </w:sdtPr>
        <w:sdtContent>
          <w:r w:rsidRPr="00C06CA3">
            <w:fldChar w:fldCharType="begin"/>
          </w:r>
          <w:r w:rsidRPr="00C06CA3">
            <w:instrText xml:space="preserve"> CITATION Seg16 \l 2057 </w:instrText>
          </w:r>
          <w:r w:rsidRPr="00C06CA3">
            <w:fldChar w:fldCharType="separate"/>
          </w:r>
          <w:r w:rsidRPr="00D2050F">
            <w:rPr>
              <w:noProof/>
            </w:rPr>
            <w:t>(Cision PRWeb, 2016)</w:t>
          </w:r>
          <w:r w:rsidRPr="00C06CA3">
            <w:fldChar w:fldCharType="end"/>
          </w:r>
        </w:sdtContent>
      </w:sdt>
      <w:r w:rsidRPr="00C06CA3">
        <w:t xml:space="preserve"> for passenger vehicles which introduces the relationships between third parties and the manufacturers, further increasing the number of potential system variants as each third party meets the requirements of the manufacturer, or as a subcontractor, meets the requirements of the third party.  It should be noted that the connectivity analysis contained in Figure 4 does not allow for real-time monitoring of autonomous vehicles and/or vehicles during operation of an authorised automated function, as required by the Automated Vehicle Bill [HL] </w:t>
      </w:r>
      <w:sdt>
        <w:sdtPr>
          <w:id w:val="-1137096759"/>
          <w:citation/>
        </w:sdtPr>
        <w:sdtContent>
          <w:r w:rsidRPr="00C06CA3">
            <w:fldChar w:fldCharType="begin"/>
          </w:r>
          <w:r w:rsidRPr="00C06CA3">
            <w:instrText xml:space="preserve"> CITATION His24 \l 2057 </w:instrText>
          </w:r>
          <w:r w:rsidRPr="00C06CA3">
            <w:fldChar w:fldCharType="separate"/>
          </w:r>
          <w:r w:rsidRPr="00D2050F">
            <w:rPr>
              <w:noProof/>
            </w:rPr>
            <w:t>(His Majesty's Government, 2024)</w:t>
          </w:r>
          <w:r w:rsidRPr="00C06CA3">
            <w:fldChar w:fldCharType="end"/>
          </w:r>
        </w:sdtContent>
      </w:sdt>
      <w:r w:rsidRPr="00C06CA3">
        <w:t xml:space="preserve"> or the Law Commissions’ Recommendations </w:t>
      </w:r>
      <w:sdt>
        <w:sdtPr>
          <w:id w:val="-1226989957"/>
          <w:citation/>
        </w:sdtPr>
        <w:sdtContent>
          <w:r w:rsidRPr="00C06CA3">
            <w:fldChar w:fldCharType="begin"/>
          </w:r>
          <w:r w:rsidRPr="00C06CA3">
            <w:instrText xml:space="preserve"> CITATION Law22 \l 2057 </w:instrText>
          </w:r>
          <w:r w:rsidRPr="00C06CA3">
            <w:fldChar w:fldCharType="separate"/>
          </w:r>
          <w:r w:rsidRPr="00D2050F">
            <w:rPr>
              <w:noProof/>
            </w:rPr>
            <w:t>(Law Commision of England and Wales; Law Commission of Scotland, 2022)</w:t>
          </w:r>
          <w:r w:rsidRPr="00C06CA3">
            <w:fldChar w:fldCharType="end"/>
          </w:r>
        </w:sdtContent>
      </w:sdt>
      <w:r w:rsidRPr="00C06CA3">
        <w:t xml:space="preserve">.  </w:t>
      </w:r>
    </w:p>
    <w:p w14:paraId="75491296" w14:textId="77777777" w:rsidR="00E830A3" w:rsidRPr="00C06CA3" w:rsidRDefault="00E830A3" w:rsidP="00E830A3"/>
    <w:p w14:paraId="0F5B08BE" w14:textId="77777777" w:rsidR="00E830A3" w:rsidRPr="00C06CA3" w:rsidRDefault="00E830A3" w:rsidP="00E830A3">
      <w:r w:rsidRPr="00C06CA3">
        <w:rPr>
          <w:noProof/>
        </w:rPr>
        <w:drawing>
          <wp:inline distT="0" distB="0" distL="0" distR="0" wp14:anchorId="5BC6C43D" wp14:editId="73634D58">
            <wp:extent cx="6105525" cy="3434273"/>
            <wp:effectExtent l="0" t="0" r="0" b="0"/>
            <wp:docPr id="1003845106" name="Picture 1" descr="A group of logo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5106" name="Picture 1" descr="A group of logos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114594" cy="3439374"/>
                    </a:xfrm>
                    <a:prstGeom prst="rect">
                      <a:avLst/>
                    </a:prstGeom>
                  </pic:spPr>
                </pic:pic>
              </a:graphicData>
            </a:graphic>
          </wp:inline>
        </w:drawing>
      </w:r>
    </w:p>
    <w:p w14:paraId="326B2B6E" w14:textId="77777777" w:rsidR="00E830A3" w:rsidRPr="00C06CA3" w:rsidRDefault="00E830A3" w:rsidP="00E830A3">
      <w:pPr>
        <w:pStyle w:val="Caption"/>
        <w:rPr>
          <w:rFonts w:cs="Calibri"/>
        </w:rPr>
      </w:pPr>
      <w:bookmarkStart w:id="8" w:name="_Toc194314569"/>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4</w:t>
      </w:r>
      <w:r w:rsidRPr="00C06CA3">
        <w:rPr>
          <w:rFonts w:cs="Calibri"/>
        </w:rPr>
        <w:fldChar w:fldCharType="end"/>
      </w:r>
      <w:r w:rsidRPr="00C06CA3">
        <w:rPr>
          <w:rFonts w:cs="Calibri"/>
        </w:rPr>
        <w:t xml:space="preserve"> The Building Blocks of Autonomy </w:t>
      </w:r>
      <w:sdt>
        <w:sdtPr>
          <w:rPr>
            <w:rFonts w:cs="Calibri"/>
          </w:rPr>
          <w:id w:val="-1292515860"/>
          <w:citation/>
        </w:sdtPr>
        <w:sdtContent>
          <w:r w:rsidRPr="00C06CA3">
            <w:rPr>
              <w:rFonts w:cs="Calibri"/>
            </w:rPr>
            <w:fldChar w:fldCharType="begin"/>
          </w:r>
          <w:r w:rsidRPr="00C06CA3">
            <w:rPr>
              <w:rFonts w:cs="Calibri"/>
            </w:rPr>
            <w:instrText xml:space="preserve"> CITATION Vis17 \l 2057 </w:instrText>
          </w:r>
          <w:r w:rsidRPr="00C06CA3">
            <w:rPr>
              <w:rFonts w:cs="Calibri"/>
            </w:rPr>
            <w:fldChar w:fldCharType="separate"/>
          </w:r>
          <w:r w:rsidRPr="00D2050F">
            <w:rPr>
              <w:rFonts w:cs="Calibri"/>
              <w:noProof/>
            </w:rPr>
            <w:t>(Vision Systems Intelligence LLC, 2016)</w:t>
          </w:r>
          <w:r w:rsidRPr="00C06CA3">
            <w:rPr>
              <w:rFonts w:cs="Calibri"/>
            </w:rPr>
            <w:fldChar w:fldCharType="end"/>
          </w:r>
        </w:sdtContent>
      </w:sdt>
      <w:bookmarkEnd w:id="8"/>
    </w:p>
    <w:p w14:paraId="546DDC99" w14:textId="77777777" w:rsidR="00E830A3" w:rsidRPr="00C06CA3" w:rsidRDefault="00E830A3" w:rsidP="00E830A3">
      <w:r w:rsidRPr="00C06CA3">
        <w:t xml:space="preserve">It is suggested that Tesla which has already released some autonomous operation software for its own vehicles may, in the light of a declining electric vehicle market, become a software provider for other manufacturers </w:t>
      </w:r>
      <w:sdt>
        <w:sdtPr>
          <w:id w:val="-1168865386"/>
          <w:citation/>
        </w:sdtPr>
        <w:sdtContent>
          <w:r w:rsidRPr="00C06CA3">
            <w:fldChar w:fldCharType="begin"/>
          </w:r>
          <w:r w:rsidRPr="00C06CA3">
            <w:instrText xml:space="preserve"> CITATION Str24 \l 2057 </w:instrText>
          </w:r>
          <w:r w:rsidRPr="00C06CA3">
            <w:fldChar w:fldCharType="separate"/>
          </w:r>
          <w:r w:rsidRPr="00D2050F">
            <w:rPr>
              <w:noProof/>
            </w:rPr>
            <w:t>(Streeter, 2024)</w:t>
          </w:r>
          <w:r w:rsidRPr="00C06CA3">
            <w:fldChar w:fldCharType="end"/>
          </w:r>
        </w:sdtContent>
      </w:sdt>
      <w:r>
        <w:t xml:space="preserve"> but this could be impacted by the National Highways and Transportation Safety Agency (NHTSA) repeated investigations into the capability of the aforementioned software </w:t>
      </w:r>
      <w:sdt>
        <w:sdtPr>
          <w:id w:val="1588040361"/>
          <w:citation/>
        </w:sdtPr>
        <w:sdtContent>
          <w:r>
            <w:fldChar w:fldCharType="begin"/>
          </w:r>
          <w:r>
            <w:instrText xml:space="preserve"> CITATION Shp24 \l 2057 </w:instrText>
          </w:r>
          <w:r>
            <w:fldChar w:fldCharType="separate"/>
          </w:r>
          <w:r w:rsidRPr="00D2050F">
            <w:rPr>
              <w:noProof/>
            </w:rPr>
            <w:t>(Shpardson &amp; Sriram, 2024)</w:t>
          </w:r>
          <w:r>
            <w:fldChar w:fldCharType="end"/>
          </w:r>
        </w:sdtContent>
      </w:sdt>
      <w:r w:rsidRPr="00C06CA3">
        <w:t xml:space="preserve">.   This could be confirmed by Musk’s dwindling interest in manufacturing and charging infrastructure parts of Tesla </w:t>
      </w:r>
      <w:sdt>
        <w:sdtPr>
          <w:id w:val="-1438063623"/>
          <w:citation/>
        </w:sdtPr>
        <w:sdtContent>
          <w:r w:rsidRPr="00C06CA3">
            <w:fldChar w:fldCharType="begin"/>
          </w:r>
          <w:r w:rsidRPr="00C06CA3">
            <w:instrText>CITATION Chr24 \l 2057  \m Kir24</w:instrText>
          </w:r>
          <w:r w:rsidRPr="00C06CA3">
            <w:fldChar w:fldCharType="separate"/>
          </w:r>
          <w:r w:rsidRPr="00D2050F">
            <w:rPr>
              <w:noProof/>
            </w:rPr>
            <w:t>(Christian, 2024; Kirkham, 2924)</w:t>
          </w:r>
          <w:r w:rsidRPr="00C06CA3">
            <w:fldChar w:fldCharType="end"/>
          </w:r>
        </w:sdtContent>
      </w:sdt>
      <w:r w:rsidRPr="00C06CA3">
        <w:t xml:space="preserve">, but </w:t>
      </w:r>
      <w:r>
        <w:t>t</w:t>
      </w:r>
      <w:r w:rsidRPr="00C06CA3">
        <w:t xml:space="preserve">here is a caveat which may counter this suggestion </w:t>
      </w:r>
      <w:sdt>
        <w:sdtPr>
          <w:id w:val="829717720"/>
          <w:citation/>
        </w:sdtPr>
        <w:sdtContent>
          <w:r w:rsidRPr="00C06CA3">
            <w:fldChar w:fldCharType="begin"/>
          </w:r>
          <w:r w:rsidRPr="00C06CA3">
            <w:instrText xml:space="preserve"> CITATION Tan24 \l 2057 </w:instrText>
          </w:r>
          <w:r w:rsidRPr="00C06CA3">
            <w:fldChar w:fldCharType="separate"/>
          </w:r>
          <w:r w:rsidRPr="00D2050F">
            <w:rPr>
              <w:noProof/>
            </w:rPr>
            <w:t>(Tangermann, 2024)</w:t>
          </w:r>
          <w:r w:rsidRPr="00C06CA3">
            <w:fldChar w:fldCharType="end"/>
          </w:r>
        </w:sdtContent>
      </w:sdt>
      <w:r w:rsidRPr="00C06CA3">
        <w:t>.</w:t>
      </w:r>
      <w:r>
        <w:t xml:space="preserve">  Latterly, this is thought to have influenced the Trump administration’s reduction of personnel within the NHTSA specifically addressing safety</w:t>
      </w:r>
      <w:sdt>
        <w:sdtPr>
          <w:id w:val="-1523694323"/>
          <w:citation/>
        </w:sdtPr>
        <w:sdtContent>
          <w:r>
            <w:fldChar w:fldCharType="begin"/>
          </w:r>
          <w:r>
            <w:instrText xml:space="preserve"> CITATION Cha25 \l 2057 </w:instrText>
          </w:r>
          <w:r>
            <w:fldChar w:fldCharType="separate"/>
          </w:r>
          <w:r>
            <w:rPr>
              <w:noProof/>
            </w:rPr>
            <w:t xml:space="preserve"> </w:t>
          </w:r>
          <w:r w:rsidRPr="00D2050F">
            <w:rPr>
              <w:noProof/>
            </w:rPr>
            <w:t>(Charniga &amp; Lawrence, 2025)</w:t>
          </w:r>
          <w:r>
            <w:fldChar w:fldCharType="end"/>
          </w:r>
        </w:sdtContent>
      </w:sdt>
      <w:r>
        <w:t xml:space="preserve"> which Musk has suggested would have been a hindrance to deployment of Tesla Robotaxis in June 2025 </w:t>
      </w:r>
      <w:sdt>
        <w:sdtPr>
          <w:id w:val="824550714"/>
          <w:citation/>
        </w:sdtPr>
        <w:sdtContent>
          <w:r>
            <w:fldChar w:fldCharType="begin"/>
          </w:r>
          <w:r>
            <w:instrText xml:space="preserve"> CITATION Edw25 \l 2057 </w:instrText>
          </w:r>
          <w:r>
            <w:fldChar w:fldCharType="separate"/>
          </w:r>
          <w:r w:rsidRPr="00D2050F">
            <w:rPr>
              <w:noProof/>
            </w:rPr>
            <w:t>(Edwin, 2025)</w:t>
          </w:r>
          <w:r>
            <w:fldChar w:fldCharType="end"/>
          </w:r>
        </w:sdtContent>
      </w:sdt>
      <w:sdt>
        <w:sdtPr>
          <w:id w:val="840900155"/>
          <w:citation/>
        </w:sdtPr>
        <w:sdtContent>
          <w:r>
            <w:fldChar w:fldCharType="begin"/>
          </w:r>
          <w:r>
            <w:instrText xml:space="preserve"> CITATION Dal25 \l 2057 </w:instrText>
          </w:r>
          <w:r>
            <w:fldChar w:fldCharType="separate"/>
          </w:r>
          <w:r>
            <w:rPr>
              <w:noProof/>
            </w:rPr>
            <w:t xml:space="preserve"> </w:t>
          </w:r>
          <w:r w:rsidRPr="00D2050F">
            <w:rPr>
              <w:noProof/>
            </w:rPr>
            <w:t>(Dallas CRPS RSD Lawsuit News, 2025)</w:t>
          </w:r>
          <w:r>
            <w:fldChar w:fldCharType="end"/>
          </w:r>
        </w:sdtContent>
      </w:sdt>
      <w:r>
        <w:t>.</w:t>
      </w:r>
    </w:p>
    <w:p w14:paraId="15B4B7EB" w14:textId="77777777" w:rsidR="00E830A3" w:rsidRPr="00C06CA3" w:rsidRDefault="00E830A3" w:rsidP="00E830A3"/>
    <w:p w14:paraId="51008025" w14:textId="77777777" w:rsidR="00E830A3" w:rsidRPr="00C06CA3" w:rsidRDefault="00E830A3" w:rsidP="00E830A3">
      <w:r w:rsidRPr="00C06CA3">
        <w:t xml:space="preserve">As a first step to simplification, Figures 1 - 4 the context of the thesis is autonomous vehicles only, thereby demonstrating the obvious complexity of scaling and the need for simplification. As a base, for vehicles, there are 187 * 1,260 potential variants – 235,620, before the consideration of models and </w:t>
      </w:r>
      <w:proofErr w:type="gramStart"/>
      <w:r w:rsidRPr="00C06CA3">
        <w:t>third party</w:t>
      </w:r>
      <w:proofErr w:type="gramEnd"/>
      <w:r w:rsidRPr="00C06CA3">
        <w:t xml:space="preserve"> involvement. Any other autonomous vehicles will add even further to non-contextual complexity and potential variants. The number of potential variants for the UK, which has a domestic vehicle population in excess of 30 million, can be identified as: </w:t>
      </w:r>
    </w:p>
    <w:p w14:paraId="1B40FA1D" w14:textId="77777777" w:rsidR="00E830A3" w:rsidRDefault="00E830A3" w:rsidP="00E830A3">
      <w:pPr>
        <w:pStyle w:val="ListParagraph"/>
        <w:numPr>
          <w:ilvl w:val="0"/>
          <w:numId w:val="118"/>
        </w:numPr>
      </w:pPr>
      <w:r w:rsidRPr="00C06CA3">
        <w:t xml:space="preserve">4 * &lt;1260 * (number of models having different systems) </w:t>
      </w:r>
    </w:p>
    <w:p w14:paraId="26C7E8E1" w14:textId="77777777" w:rsidR="00E830A3" w:rsidRDefault="00E830A3" w:rsidP="00E830A3">
      <w:pPr>
        <w:pStyle w:val="ListParagraph"/>
        <w:numPr>
          <w:ilvl w:val="0"/>
          <w:numId w:val="118"/>
        </w:numPr>
      </w:pPr>
      <w:r>
        <w:t>*</w:t>
      </w:r>
      <w:r w:rsidRPr="00C06CA3">
        <w:t xml:space="preserve">(number of third parties and subcontractors contributing to those systems) </w:t>
      </w:r>
    </w:p>
    <w:p w14:paraId="5E3DB802" w14:textId="77777777" w:rsidR="00E830A3" w:rsidRDefault="00E830A3" w:rsidP="00E830A3">
      <w:pPr>
        <w:pStyle w:val="ListParagraph"/>
        <w:numPr>
          <w:ilvl w:val="0"/>
          <w:numId w:val="118"/>
        </w:numPr>
      </w:pPr>
      <w:r w:rsidRPr="00C06CA3">
        <w:t xml:space="preserve">* (the number of potential intercommunications) </w:t>
      </w:r>
    </w:p>
    <w:p w14:paraId="00C90E61" w14:textId="77777777" w:rsidR="00E830A3" w:rsidRPr="00C06CA3" w:rsidRDefault="00E830A3" w:rsidP="00E830A3">
      <w:pPr>
        <w:pStyle w:val="ListParagraph"/>
        <w:numPr>
          <w:ilvl w:val="0"/>
          <w:numId w:val="118"/>
        </w:numPr>
      </w:pPr>
      <w:r w:rsidRPr="00C06CA3">
        <w:t xml:space="preserve">* (number of permitted communications or, in the case of an undefined V2X persisting, infinity). </w:t>
      </w:r>
    </w:p>
    <w:p w14:paraId="3C39570F" w14:textId="77777777" w:rsidR="00E830A3" w:rsidRPr="00C06CA3" w:rsidRDefault="00E830A3" w:rsidP="00E830A3"/>
    <w:p w14:paraId="7ECDC0A6" w14:textId="77777777" w:rsidR="00E830A3" w:rsidRPr="00C06CA3" w:rsidRDefault="00E830A3" w:rsidP="00E830A3">
      <w:r w:rsidRPr="00C06CA3">
        <w:t>Given ther</w:t>
      </w:r>
      <w:r w:rsidRPr="00C06CA3">
        <w:softHyphen/>
      </w:r>
      <w:r w:rsidRPr="00C06CA3">
        <w:softHyphen/>
        <w:t xml:space="preserve">e is no context into which these vehicles can be launched and the economic force behind the manufacture of vehicles is market dominance, simplification which enables scaling and acceptance is essential. It is patently obvious that the prime movers of acceptance and deployment of autonomous vehicles cannot be the manufacturers.  Acceptance of autonomous vehicles is largely based on the defined purpose of the RTS, utility, and consideration of the societal expectations of behaviour held by all users of the RTS based on its historical infrastructure </w:t>
      </w:r>
      <w:sdt>
        <w:sdtPr>
          <w:id w:val="-1976207626"/>
          <w:citation/>
        </w:sdtPr>
        <w:sdtContent>
          <w:r w:rsidRPr="00C06CA3">
            <w:fldChar w:fldCharType="begin"/>
          </w:r>
          <w:r w:rsidRPr="00C06CA3">
            <w:instrText xml:space="preserve"> CITATION Par24 \l 2057 </w:instrText>
          </w:r>
          <w:r w:rsidRPr="00C06CA3">
            <w:fldChar w:fldCharType="separate"/>
          </w:r>
          <w:r w:rsidRPr="00D2050F">
            <w:rPr>
              <w:noProof/>
            </w:rPr>
            <w:t>(Partners for Automated Vehicle Education, 2024)</w:t>
          </w:r>
          <w:r w:rsidRPr="00C06CA3">
            <w:fldChar w:fldCharType="end"/>
          </w:r>
        </w:sdtContent>
      </w:sdt>
      <w:r w:rsidRPr="00C06CA3">
        <w:softHyphen/>
        <w:t>.  It can be seen that these are external to the manufacturers, and are more the province of Governments through the imposition of order on the potential chaos arising from the complexity of the scaling problem and the determination of essential interoperability between contiguous and non-contiguous RTS.</w:t>
      </w:r>
    </w:p>
    <w:p w14:paraId="3664A2AE" w14:textId="77777777" w:rsidR="00E830A3" w:rsidRPr="00C06CA3" w:rsidRDefault="00E830A3" w:rsidP="00E830A3">
      <w:r w:rsidRPr="00C06CA3">
        <w:t xml:space="preserve">From the perspective of the RTS, currently, lack of definition reveals that it is not possible to ensure interoperability or to secure all connection points or prevent malefaction e.g., the automotive industry acceptance of communications, vehicle to everything (V2X). The example of V2X is often given by manufacturers and cyber security personnel of the tyre pressure monitor which has the capability of communicating with everything and being communicated with, by everything. No rationale is given for the need for the tyre pressure monitor to communicate with anything other than dedicated, appropriate internal component systems of the vehicle. This vulnerability continues to exist, and was a considered route for the successful hack of a Jeep </w:t>
      </w:r>
      <w:sdt>
        <w:sdtPr>
          <w:id w:val="-727295049"/>
          <w:citation/>
        </w:sdtPr>
        <w:sdtContent>
          <w:r w:rsidRPr="00C06CA3">
            <w:fldChar w:fldCharType="begin"/>
          </w:r>
          <w:r w:rsidRPr="00C06CA3">
            <w:instrText xml:space="preserve"> CITATION Sch15 \l 2057 </w:instrText>
          </w:r>
          <w:r w:rsidRPr="00C06CA3">
            <w:fldChar w:fldCharType="separate"/>
          </w:r>
          <w:r w:rsidRPr="00D2050F">
            <w:rPr>
              <w:noProof/>
            </w:rPr>
            <w:t>(Schneider, 2015)</w:t>
          </w:r>
          <w:r w:rsidRPr="00C06CA3">
            <w:fldChar w:fldCharType="end"/>
          </w:r>
        </w:sdtContent>
      </w:sdt>
      <w:r w:rsidRPr="00C06CA3">
        <w:t>. V2X communication is demonstrative of continuing vulnerabilities being introduced into the RTS and highlights a lack of context, and inability of the manufacturers to define the limits of their systems or to identify the actual operating platform of the vehicle as distinct from its infotainment system</w:t>
      </w:r>
      <w:r>
        <w:t xml:space="preserve"> </w:t>
      </w:r>
      <w:sdt>
        <w:sdtPr>
          <w:id w:val="1282303971"/>
          <w:citation/>
        </w:sdtPr>
        <w:sdtContent>
          <w:r>
            <w:fldChar w:fldCharType="begin"/>
          </w:r>
          <w:r>
            <w:instrText xml:space="preserve">CITATION Mis0c \l 2057 </w:instrText>
          </w:r>
          <w:r>
            <w:fldChar w:fldCharType="separate"/>
          </w:r>
          <w:r w:rsidRPr="00D2050F">
            <w:rPr>
              <w:noProof/>
            </w:rPr>
            <w:t>(Mison, 2020c)</w:t>
          </w:r>
          <w:r>
            <w:fldChar w:fldCharType="end"/>
          </w:r>
        </w:sdtContent>
      </w:sdt>
      <w:sdt>
        <w:sdtPr>
          <w:id w:val="-1528166756"/>
          <w:citation/>
        </w:sdtPr>
        <w:sdtContent>
          <w:r>
            <w:fldChar w:fldCharType="begin"/>
          </w:r>
          <w:r>
            <w:instrText xml:space="preserve"> CITATION Mis244 \l 2057 </w:instrText>
          </w:r>
          <w:r>
            <w:fldChar w:fldCharType="separate"/>
          </w:r>
          <w:r>
            <w:rPr>
              <w:noProof/>
            </w:rPr>
            <w:t xml:space="preserve"> </w:t>
          </w:r>
          <w:r w:rsidRPr="00D2050F">
            <w:rPr>
              <w:noProof/>
            </w:rPr>
            <w:t>(Mison, 2024d)</w:t>
          </w:r>
          <w:r>
            <w:fldChar w:fldCharType="end"/>
          </w:r>
        </w:sdtContent>
      </w:sdt>
      <w:r w:rsidRPr="00C06CA3">
        <w:t>.</w:t>
      </w:r>
    </w:p>
    <w:p w14:paraId="4DC1C926" w14:textId="77777777" w:rsidR="00E830A3" w:rsidRPr="00C06CA3" w:rsidRDefault="00E830A3" w:rsidP="00E830A3"/>
    <w:p w14:paraId="1E4E8BC7" w14:textId="77777777" w:rsidR="00E830A3" w:rsidRPr="00C06CA3" w:rsidRDefault="00E830A3" w:rsidP="00E830A3">
      <w:r w:rsidRPr="00C06CA3">
        <w:t xml:space="preserve">In such a circumstance as the current limitless implementation, all </w:t>
      </w:r>
      <w:r>
        <w:t>in</w:t>
      </w:r>
      <w:r w:rsidRPr="00C06CA3">
        <w:t>valid Internet Protocol (IP) addresses cannot be pre-defined and cyber security vulnerability is increased to near impossible requirements</w:t>
      </w:r>
      <w:r>
        <w:t xml:space="preserve"> </w:t>
      </w:r>
      <w:sdt>
        <w:sdtPr>
          <w:id w:val="206462230"/>
          <w:citation/>
        </w:sdtPr>
        <w:sdtContent>
          <w:r>
            <w:fldChar w:fldCharType="begin"/>
          </w:r>
          <w:r>
            <w:instrText xml:space="preserve"> CITATION Mis223 \l 2057 </w:instrText>
          </w:r>
          <w:r>
            <w:fldChar w:fldCharType="separate"/>
          </w:r>
          <w:r w:rsidRPr="00D2050F">
            <w:rPr>
              <w:noProof/>
            </w:rPr>
            <w:t>(Mison, et al., 2022b)</w:t>
          </w:r>
          <w:r>
            <w:fldChar w:fldCharType="end"/>
          </w:r>
        </w:sdtContent>
      </w:sdt>
      <w:r w:rsidRPr="00C06CA3">
        <w:t>. There is a replication of complexity arising from this lack of definition and limits, in which an autonomous vehicle must be programmed with an infinite number of scenarios if it is expected to operate contemporaneously with cyberphysical systems and unconnected ‘other road users’, both of which classes are inherently unpredictable, acting as stochastic terrorists, in multiple jurisdictions with many sets of societally expected behaviours</w:t>
      </w:r>
      <w:r>
        <w:t xml:space="preserve"> </w:t>
      </w:r>
      <w:sdt>
        <w:sdtPr>
          <w:id w:val="-408995069"/>
          <w:citation/>
        </w:sdtPr>
        <w:sdtContent>
          <w:r>
            <w:fldChar w:fldCharType="begin"/>
          </w:r>
          <w:r>
            <w:instrText xml:space="preserve"> CITATION Mis228 \l 2057 </w:instrText>
          </w:r>
          <w:r>
            <w:fldChar w:fldCharType="separate"/>
          </w:r>
          <w:r w:rsidRPr="00D2050F">
            <w:rPr>
              <w:noProof/>
            </w:rPr>
            <w:t>(Mison, 2022b)</w:t>
          </w:r>
          <w:r>
            <w:fldChar w:fldCharType="end"/>
          </w:r>
        </w:sdtContent>
      </w:sdt>
      <w:r w:rsidRPr="00C06CA3">
        <w:t>.  Each vehicle represents multiple opportunities for behavioural and cyber disruption where the context in which they operate is not, or cannot be, identified or defined</w:t>
      </w:r>
      <w:r>
        <w:t xml:space="preserve"> </w:t>
      </w:r>
      <w:sdt>
        <w:sdtPr>
          <w:id w:val="72470383"/>
          <w:citation/>
        </w:sdtPr>
        <w:sdtContent>
          <w:r>
            <w:fldChar w:fldCharType="begin"/>
          </w:r>
          <w:r>
            <w:instrText xml:space="preserve"> CITATION Mis229 \l 2057 </w:instrText>
          </w:r>
          <w:r>
            <w:fldChar w:fldCharType="separate"/>
          </w:r>
          <w:r w:rsidRPr="00D2050F">
            <w:rPr>
              <w:noProof/>
            </w:rPr>
            <w:t>(Mison, 2022a)</w:t>
          </w:r>
          <w:r>
            <w:fldChar w:fldCharType="end"/>
          </w:r>
        </w:sdtContent>
      </w:sdt>
      <w:sdt>
        <w:sdtPr>
          <w:id w:val="-947156260"/>
          <w:citation/>
        </w:sdtPr>
        <w:sdtContent>
          <w:r>
            <w:fldChar w:fldCharType="begin"/>
          </w:r>
          <w:r>
            <w:instrText xml:space="preserve"> CITATION Mis245 \l 2057 </w:instrText>
          </w:r>
          <w:r>
            <w:fldChar w:fldCharType="separate"/>
          </w:r>
          <w:r>
            <w:rPr>
              <w:noProof/>
            </w:rPr>
            <w:t xml:space="preserve"> </w:t>
          </w:r>
          <w:r w:rsidRPr="00D2050F">
            <w:rPr>
              <w:noProof/>
            </w:rPr>
            <w:t>(Mison, 2024b)</w:t>
          </w:r>
          <w:r>
            <w:fldChar w:fldCharType="end"/>
          </w:r>
        </w:sdtContent>
      </w:sdt>
      <w:r w:rsidRPr="00C06CA3">
        <w:t>.</w:t>
      </w:r>
    </w:p>
    <w:p w14:paraId="46550405" w14:textId="77777777" w:rsidR="00E830A3" w:rsidRPr="00C06CA3" w:rsidRDefault="00E830A3" w:rsidP="00E830A3"/>
    <w:p w14:paraId="46880C88" w14:textId="77777777" w:rsidR="00E830A3" w:rsidRPr="00C06CA3" w:rsidRDefault="00E830A3" w:rsidP="00E830A3">
      <w:r w:rsidRPr="00C06CA3">
        <w:t xml:space="preserve">Communication between vehicles, infrastructure, and other components comprising the RTS, is essential for autonomous vehicle safe operation. It is estimated that by 2035, there may be two billion vehicles in use, globally </w:t>
      </w:r>
      <w:sdt>
        <w:sdtPr>
          <w:id w:val="-1173183821"/>
          <w:citation/>
        </w:sdtPr>
        <w:sdtContent>
          <w:r w:rsidRPr="00C06CA3">
            <w:fldChar w:fldCharType="begin"/>
          </w:r>
          <w:r w:rsidRPr="00C06CA3">
            <w:instrText xml:space="preserve"> CITATION Voe141 \l 2057 </w:instrText>
          </w:r>
          <w:r w:rsidRPr="00C06CA3">
            <w:fldChar w:fldCharType="separate"/>
          </w:r>
          <w:r w:rsidRPr="00D2050F">
            <w:rPr>
              <w:noProof/>
            </w:rPr>
            <w:t>(Voelcker, 2014)</w:t>
          </w:r>
          <w:r w:rsidRPr="00C06CA3">
            <w:fldChar w:fldCharType="end"/>
          </w:r>
        </w:sdtContent>
      </w:sdt>
      <w:r w:rsidRPr="00C06CA3">
        <w:t>.  It is well understood in robotics that non-contextual release and operation of robots crafted by different individuals does not scale; they may have different goals and priorities</w:t>
      </w:r>
      <w:r>
        <w:t xml:space="preserve"> </w:t>
      </w:r>
      <w:sdt>
        <w:sdtPr>
          <w:id w:val="313306510"/>
          <w:citation/>
        </w:sdtPr>
        <w:sdtContent>
          <w:r>
            <w:fldChar w:fldCharType="begin"/>
          </w:r>
          <w:r>
            <w:instrText xml:space="preserve">CITATION Mis0c \l 2057 </w:instrText>
          </w:r>
          <w:r>
            <w:fldChar w:fldCharType="separate"/>
          </w:r>
          <w:r w:rsidRPr="00D2050F">
            <w:rPr>
              <w:noProof/>
            </w:rPr>
            <w:t>(Mison, 2020c)</w:t>
          </w:r>
          <w:r>
            <w:fldChar w:fldCharType="end"/>
          </w:r>
        </w:sdtContent>
      </w:sdt>
      <w:sdt>
        <w:sdtPr>
          <w:id w:val="577256935"/>
          <w:citation/>
        </w:sdtPr>
        <w:sdtContent>
          <w:r>
            <w:fldChar w:fldCharType="begin"/>
          </w:r>
          <w:r>
            <w:instrText xml:space="preserve">CITATION Mis244 \l 2057 </w:instrText>
          </w:r>
          <w:r>
            <w:fldChar w:fldCharType="separate"/>
          </w:r>
          <w:r>
            <w:rPr>
              <w:noProof/>
            </w:rPr>
            <w:t xml:space="preserve"> </w:t>
          </w:r>
          <w:r w:rsidRPr="00D2050F">
            <w:rPr>
              <w:noProof/>
            </w:rPr>
            <w:t>(Mison, 2024d)</w:t>
          </w:r>
          <w:r>
            <w:fldChar w:fldCharType="end"/>
          </w:r>
        </w:sdtContent>
      </w:sdt>
      <w:r w:rsidRPr="00C06CA3">
        <w:t xml:space="preserve">. </w:t>
      </w:r>
    </w:p>
    <w:p w14:paraId="6C5599A4" w14:textId="77777777" w:rsidR="00E830A3" w:rsidRPr="00C06CA3" w:rsidRDefault="00E830A3" w:rsidP="00E830A3"/>
    <w:p w14:paraId="2AF4196C" w14:textId="77777777" w:rsidR="00E830A3" w:rsidRPr="00C06CA3" w:rsidRDefault="00E830A3" w:rsidP="00E830A3">
      <w:r w:rsidRPr="00C06CA3">
        <w:t>This thesis, through its axiom system, imposes context, structure, and rules of operation on autonomous vehicles and identifies the salient areas of interoperability which make possible a multiplicity of manufacturers and silos of expertise handling control, and monitoring in a manner that makes operation of the whole possible and safe while protecting legacy systems of traffic management, infrastructure, and registration and/or authorisation of vehicles</w:t>
      </w:r>
      <w:r>
        <w:t xml:space="preserve"> </w:t>
      </w:r>
      <w:sdt>
        <w:sdtPr>
          <w:id w:val="1229112126"/>
          <w:citation/>
        </w:sdtPr>
        <w:sdtContent>
          <w:r>
            <w:fldChar w:fldCharType="begin"/>
          </w:r>
          <w:r>
            <w:instrText xml:space="preserve"> CITATION Mis4c \l 2057 </w:instrText>
          </w:r>
          <w:r>
            <w:fldChar w:fldCharType="separate"/>
          </w:r>
          <w:r w:rsidRPr="00D2050F">
            <w:rPr>
              <w:noProof/>
            </w:rPr>
            <w:t>(Mison, 2024c)</w:t>
          </w:r>
          <w:r>
            <w:fldChar w:fldCharType="end"/>
          </w:r>
        </w:sdtContent>
      </w:sdt>
      <w:r w:rsidRPr="00C06CA3">
        <w:t xml:space="preserve">.  </w:t>
      </w:r>
    </w:p>
    <w:p w14:paraId="71800CFD" w14:textId="77777777" w:rsidR="00E830A3" w:rsidRPr="00C06CA3" w:rsidRDefault="00E830A3" w:rsidP="00E830A3"/>
    <w:p w14:paraId="587F2E0F" w14:textId="77777777" w:rsidR="00E830A3" w:rsidRPr="00C06CA3" w:rsidRDefault="00E830A3" w:rsidP="00E830A3">
      <w:r w:rsidRPr="00C06CA3">
        <w:t xml:space="preserve">However, there is a caveat amply illustrated by Figure 5.  No system has yet been released which is </w:t>
      </w:r>
      <w:r>
        <w:t xml:space="preserve">guaranteed </w:t>
      </w:r>
      <w:r w:rsidRPr="00C06CA3">
        <w:t xml:space="preserve">error free.  Testing proves the presence of errors, never their absence.  Automated vehicles are not immune from malfunction, as has been ably demonstrated by vehicles operating today, e.g., MG </w:t>
      </w:r>
      <w:sdt>
        <w:sdtPr>
          <w:id w:val="1776054503"/>
          <w:citation/>
        </w:sdtPr>
        <w:sdtContent>
          <w:r w:rsidRPr="00C06CA3">
            <w:fldChar w:fldCharType="begin"/>
          </w:r>
          <w:r w:rsidRPr="00C06CA3">
            <w:instrText xml:space="preserve"> CITATION BBC23 \l 2057 </w:instrText>
          </w:r>
          <w:r w:rsidRPr="00C06CA3">
            <w:fldChar w:fldCharType="separate"/>
          </w:r>
          <w:r w:rsidRPr="00D2050F">
            <w:rPr>
              <w:noProof/>
            </w:rPr>
            <w:t>(BBC News, 2023)</w:t>
          </w:r>
          <w:r w:rsidRPr="00C06CA3">
            <w:fldChar w:fldCharType="end"/>
          </w:r>
        </w:sdtContent>
      </w:sdt>
      <w:r w:rsidRPr="00C06CA3">
        <w:t xml:space="preserve"> and Jaguar  </w:t>
      </w:r>
      <w:sdt>
        <w:sdtPr>
          <w:id w:val="434179407"/>
          <w:citation/>
        </w:sdtPr>
        <w:sdtContent>
          <w:r w:rsidRPr="00C06CA3">
            <w:fldChar w:fldCharType="begin"/>
          </w:r>
          <w:r w:rsidRPr="00C06CA3">
            <w:instrText xml:space="preserve">CITATION BBC24 \l 2057 </w:instrText>
          </w:r>
          <w:r w:rsidRPr="00C06CA3">
            <w:fldChar w:fldCharType="separate"/>
          </w:r>
          <w:r w:rsidRPr="00D2050F">
            <w:rPr>
              <w:noProof/>
            </w:rPr>
            <w:t>(BBC News, 2024)</w:t>
          </w:r>
          <w:r w:rsidRPr="00C06CA3">
            <w:fldChar w:fldCharType="end"/>
          </w:r>
        </w:sdtContent>
      </w:sdt>
      <w:r w:rsidRPr="00C06CA3">
        <w:t xml:space="preserve">, both of which formed the basis for </w:t>
      </w:r>
      <w:r w:rsidRPr="0051330B">
        <w:t>The hypothetical insurance risk and exposure resulting from vehicle hacking</w:t>
      </w:r>
      <w:r>
        <w:t xml:space="preserve"> (Mison, 2024d),  In those specific instances, it is uncertain whether the behaviour exhibited was due to failure, error or coding bug, although it suggested in the Jaguar case the fault arose as a result of an over the air update.</w:t>
      </w:r>
    </w:p>
    <w:p w14:paraId="2216E1DF" w14:textId="77777777" w:rsidR="00E830A3" w:rsidRPr="00C06CA3" w:rsidRDefault="00E830A3" w:rsidP="00E830A3">
      <w:r w:rsidRPr="00C06CA3">
        <w:rPr>
          <w:noProof/>
        </w:rPr>
        <w:drawing>
          <wp:inline distT="0" distB="0" distL="0" distR="0" wp14:anchorId="439B2C78" wp14:editId="3305C90B">
            <wp:extent cx="6166233" cy="2886075"/>
            <wp:effectExtent l="0" t="0" r="6350" b="0"/>
            <wp:docPr id="129998934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9342"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85472" cy="2895080"/>
                    </a:xfrm>
                    <a:prstGeom prst="rect">
                      <a:avLst/>
                    </a:prstGeom>
                  </pic:spPr>
                </pic:pic>
              </a:graphicData>
            </a:graphic>
          </wp:inline>
        </w:drawing>
      </w:r>
    </w:p>
    <w:p w14:paraId="62E3FB7B" w14:textId="77777777" w:rsidR="00E830A3" w:rsidRPr="00C06CA3" w:rsidRDefault="00E830A3" w:rsidP="00E830A3">
      <w:pPr>
        <w:pStyle w:val="Caption"/>
        <w:rPr>
          <w:rFonts w:cs="Calibri"/>
        </w:rPr>
      </w:pPr>
      <w:bookmarkStart w:id="9" w:name="_Toc194314570"/>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5</w:t>
      </w:r>
      <w:r w:rsidRPr="00C06CA3">
        <w:rPr>
          <w:rFonts w:cs="Calibri"/>
        </w:rPr>
        <w:fldChar w:fldCharType="end"/>
      </w:r>
      <w:r w:rsidRPr="00C06CA3">
        <w:rPr>
          <w:rFonts w:cs="Calibri"/>
        </w:rPr>
        <w:t xml:space="preserve"> Potential for coding vulnerability in automated and autonomous vehicles </w:t>
      </w:r>
      <w:sdt>
        <w:sdtPr>
          <w:rPr>
            <w:rFonts w:cs="Calibri"/>
          </w:rPr>
          <w:id w:val="-1061319941"/>
          <w:citation/>
        </w:sdtPr>
        <w:sdtContent>
          <w:r w:rsidRPr="00C06CA3">
            <w:rPr>
              <w:rFonts w:cs="Calibri"/>
            </w:rPr>
            <w:fldChar w:fldCharType="begin"/>
          </w:r>
          <w:r w:rsidRPr="00C06CA3">
            <w:rPr>
              <w:rFonts w:cs="Calibri"/>
            </w:rPr>
            <w:instrText xml:space="preserve"> CITATION SAE16 \l 2057 </w:instrText>
          </w:r>
          <w:r w:rsidRPr="00C06CA3">
            <w:rPr>
              <w:rFonts w:cs="Calibri"/>
            </w:rPr>
            <w:fldChar w:fldCharType="separate"/>
          </w:r>
          <w:r w:rsidRPr="00D2050F">
            <w:rPr>
              <w:rFonts w:cs="Calibri"/>
              <w:noProof/>
            </w:rPr>
            <w:t>(SAE J3061 Presentation, 2016)</w:t>
          </w:r>
          <w:r w:rsidRPr="00C06CA3">
            <w:rPr>
              <w:rFonts w:cs="Calibri"/>
            </w:rPr>
            <w:fldChar w:fldCharType="end"/>
          </w:r>
        </w:sdtContent>
      </w:sdt>
      <w:bookmarkEnd w:id="9"/>
    </w:p>
    <w:p w14:paraId="5F3384DC" w14:textId="77777777" w:rsidR="00E830A3" w:rsidRPr="00C06CA3" w:rsidRDefault="00E830A3" w:rsidP="00E830A3"/>
    <w:p w14:paraId="567CCA55" w14:textId="77777777" w:rsidR="00E830A3" w:rsidRPr="00C06CA3" w:rsidRDefault="00E830A3" w:rsidP="00E830A3">
      <w:r w:rsidRPr="00C06CA3">
        <w:t>Further to this, the third bullet point of Figure 5, discussing over the air updates</w:t>
      </w:r>
      <w:r>
        <w:t xml:space="preserve"> (OTA)</w:t>
      </w:r>
      <w:r w:rsidRPr="00C06CA3">
        <w:t xml:space="preserve"> is questionable as the Law Commissions’ Recommendations </w:t>
      </w:r>
      <w:sdt>
        <w:sdtPr>
          <w:id w:val="-2092147401"/>
          <w:citation/>
        </w:sdtPr>
        <w:sdtContent>
          <w:r w:rsidRPr="00C06CA3">
            <w:fldChar w:fldCharType="begin"/>
          </w:r>
          <w:r w:rsidRPr="00C06CA3">
            <w:instrText xml:space="preserve"> CITATION Law22 \l 2057 </w:instrText>
          </w:r>
          <w:r w:rsidRPr="00C06CA3">
            <w:fldChar w:fldCharType="separate"/>
          </w:r>
          <w:r w:rsidRPr="00D2050F">
            <w:rPr>
              <w:noProof/>
            </w:rPr>
            <w:t>(Law Commision of England and Wales; Law Commission of Scotland, 2022)</w:t>
          </w:r>
          <w:r w:rsidRPr="00C06CA3">
            <w:fldChar w:fldCharType="end"/>
          </w:r>
        </w:sdtContent>
      </w:sdt>
      <w:r w:rsidRPr="00C06CA3">
        <w:t xml:space="preserve"> concluded that authorised vehicles comprised a specific vehicle and system pairing and that authorising a system </w:t>
      </w:r>
      <w:proofErr w:type="spellStart"/>
      <w:r w:rsidRPr="00C06CA3">
        <w:t>outwith</w:t>
      </w:r>
      <w:proofErr w:type="spellEnd"/>
      <w:r w:rsidRPr="00C06CA3">
        <w:t xml:space="preserve"> a vehicle would not be permitted.  This was not restated in the Automated Vehicle Bill [HL] </w:t>
      </w:r>
      <w:sdt>
        <w:sdtPr>
          <w:id w:val="-1717958268"/>
          <w:citation/>
        </w:sdtPr>
        <w:sdtContent>
          <w:r w:rsidRPr="00C06CA3">
            <w:fldChar w:fldCharType="begin"/>
          </w:r>
          <w:r w:rsidRPr="00C06CA3">
            <w:instrText xml:space="preserve"> CITATION His24 \l 2057 </w:instrText>
          </w:r>
          <w:r w:rsidRPr="00C06CA3">
            <w:fldChar w:fldCharType="separate"/>
          </w:r>
          <w:r w:rsidRPr="00D2050F">
            <w:rPr>
              <w:noProof/>
            </w:rPr>
            <w:t>(His Majesty's Government, 2024)</w:t>
          </w:r>
          <w:r w:rsidRPr="00C06CA3">
            <w:fldChar w:fldCharType="end"/>
          </w:r>
        </w:sdtContent>
      </w:sdt>
      <w:r w:rsidRPr="00C06CA3">
        <w:t xml:space="preserve"> resulting in ambiguity. This is as fundamental as not being explicit whether over the air updates are permitted or if an OTA invalidates authorisation of the vehicle, presenting it as a different system and vehicle pairing requiring reauthorisation.</w:t>
      </w:r>
    </w:p>
    <w:p w14:paraId="0C6AF3A0" w14:textId="77777777" w:rsidR="00E830A3" w:rsidRPr="00C06CA3" w:rsidRDefault="00E830A3" w:rsidP="00E830A3"/>
    <w:p w14:paraId="7E11054E" w14:textId="77777777" w:rsidR="00E830A3" w:rsidRDefault="00E830A3" w:rsidP="00E830A3">
      <w:r w:rsidRPr="00C06CA3">
        <w:t xml:space="preserve">Removing the intelligence associated with the cyberphysical system into autonomous vehicles renders Field Anomaly Relaxation (FAR) </w:t>
      </w:r>
      <w:sdt>
        <w:sdtPr>
          <w:id w:val="106324211"/>
          <w:citation/>
        </w:sdtPr>
        <w:sdtContent>
          <w:r w:rsidRPr="00C06CA3">
            <w:fldChar w:fldCharType="begin"/>
          </w:r>
          <w:r w:rsidRPr="00C06CA3">
            <w:instrText xml:space="preserve"> CITATION Rhy00 \l 2057 </w:instrText>
          </w:r>
          <w:r w:rsidRPr="00C06CA3">
            <w:fldChar w:fldCharType="separate"/>
          </w:r>
          <w:r w:rsidRPr="00D2050F">
            <w:rPr>
              <w:noProof/>
            </w:rPr>
            <w:t>(Rhyne, 2000)</w:t>
          </w:r>
          <w:r w:rsidRPr="00C06CA3">
            <w:fldChar w:fldCharType="end"/>
          </w:r>
        </w:sdtContent>
      </w:sdt>
      <w:r w:rsidRPr="00C06CA3">
        <w:t>, resilience and development more important.  There are lifecycle considerations for manufacturers, regulators and investigators about whether a malfunction should result in removal of the vehicle model in which the malfunction has occurred from operation</w:t>
      </w:r>
      <w:sdt>
        <w:sdtPr>
          <w:id w:val="-1949926787"/>
          <w:citation/>
        </w:sdtPr>
        <w:sdtContent>
          <w:r>
            <w:fldChar w:fldCharType="begin"/>
          </w:r>
          <w:r>
            <w:instrText xml:space="preserve"> CITATION Mis4c \l 2057 </w:instrText>
          </w:r>
          <w:r>
            <w:fldChar w:fldCharType="separate"/>
          </w:r>
          <w:r>
            <w:rPr>
              <w:noProof/>
            </w:rPr>
            <w:t xml:space="preserve"> </w:t>
          </w:r>
          <w:r w:rsidRPr="00D2050F">
            <w:rPr>
              <w:noProof/>
            </w:rPr>
            <w:t>(Mison, 2024c)</w:t>
          </w:r>
          <w:r>
            <w:fldChar w:fldCharType="end"/>
          </w:r>
        </w:sdtContent>
      </w:sdt>
      <w:r w:rsidRPr="00C06CA3">
        <w:t xml:space="preserve">.  The EU Artificial Intelligence Act </w:t>
      </w:r>
      <w:sdt>
        <w:sdtPr>
          <w:id w:val="-1626235398"/>
          <w:citation/>
        </w:sdtPr>
        <w:sdtContent>
          <w:r w:rsidRPr="00C06CA3">
            <w:fldChar w:fldCharType="begin"/>
          </w:r>
          <w:r w:rsidRPr="00C06CA3">
            <w:instrText xml:space="preserve"> CITATION The24 \l 2057 </w:instrText>
          </w:r>
          <w:r w:rsidRPr="00C06CA3">
            <w:fldChar w:fldCharType="separate"/>
          </w:r>
          <w:r w:rsidRPr="00D2050F">
            <w:rPr>
              <w:noProof/>
            </w:rPr>
            <w:t>(The European Parliament and the Council of the European Union, 2024)</w:t>
          </w:r>
          <w:r w:rsidRPr="00C06CA3">
            <w:fldChar w:fldCharType="end"/>
          </w:r>
        </w:sdtContent>
      </w:sdt>
      <w:r w:rsidRPr="00C06CA3">
        <w:t xml:space="preserve"> with its focus on risk applies.  This latter is particularly pertinent as </w:t>
      </w:r>
      <w:r>
        <w:t xml:space="preserve">authorised </w:t>
      </w:r>
      <w:r w:rsidRPr="00C06CA3">
        <w:t xml:space="preserve">Northern Ireland autonomous vehicles will comply with those requirements for the Republic of Ireland indicating that UK and GB authorised vehicles may be incompatible.  </w:t>
      </w:r>
    </w:p>
    <w:p w14:paraId="6E058CC6" w14:textId="77777777" w:rsidR="00E830A3" w:rsidRDefault="00E830A3" w:rsidP="00E830A3"/>
    <w:p w14:paraId="65F6897B" w14:textId="77777777" w:rsidR="00E830A3" w:rsidRPr="00C06CA3" w:rsidRDefault="00E830A3" w:rsidP="00E830A3">
      <w:pPr>
        <w:pStyle w:val="Heading2"/>
        <w:numPr>
          <w:ilvl w:val="1"/>
          <w:numId w:val="0"/>
        </w:numPr>
        <w:ind w:left="1728" w:hanging="360"/>
      </w:pPr>
      <w:bookmarkStart w:id="10" w:name="_Toc194314593"/>
      <w:r w:rsidRPr="00C06CA3">
        <w:rPr>
          <w:rStyle w:val="normaltextrun"/>
        </w:rPr>
        <w:t>Why this thesis is needed</w:t>
      </w:r>
      <w:bookmarkEnd w:id="10"/>
      <w:r w:rsidRPr="00C06CA3">
        <w:rPr>
          <w:rStyle w:val="eop"/>
        </w:rPr>
        <w:t> </w:t>
      </w:r>
    </w:p>
    <w:p w14:paraId="3E050FC5" w14:textId="77777777" w:rsidR="00E830A3" w:rsidRPr="00C06CA3" w:rsidRDefault="00E830A3" w:rsidP="00E830A3">
      <w:pPr>
        <w:rPr>
          <w:rStyle w:val="normaltextrun"/>
          <w:color w:val="000000"/>
        </w:rPr>
      </w:pPr>
      <w:r w:rsidRPr="00C06CA3">
        <w:rPr>
          <w:rStyle w:val="normaltextrun"/>
          <w:color w:val="000000"/>
        </w:rPr>
        <w:t>It became apparent in the critique of the Law Commissions</w:t>
      </w:r>
      <w:r>
        <w:rPr>
          <w:rStyle w:val="normaltextrun"/>
          <w:color w:val="000000"/>
        </w:rPr>
        <w:t>’</w:t>
      </w:r>
      <w:r w:rsidRPr="00C06CA3">
        <w:rPr>
          <w:rStyle w:val="normaltextrun"/>
          <w:color w:val="000000"/>
        </w:rPr>
        <w:t xml:space="preserve"> Joint Report’s recommendations </w:t>
      </w:r>
      <w:r w:rsidRPr="00C06CA3">
        <w:rPr>
          <w:rStyle w:val="contentcontrolboundarysink"/>
          <w:color w:val="000000"/>
        </w:rPr>
        <w:t>​</w:t>
      </w:r>
      <w:r w:rsidRPr="00C06CA3">
        <w:rPr>
          <w:rStyle w:val="normaltextrun"/>
          <w:color w:val="000000"/>
        </w:rPr>
        <w:t>(Law Commission of England and Wales; Law Commission of Scotland, 2022)</w:t>
      </w:r>
      <w:r w:rsidRPr="00C06CA3">
        <w:rPr>
          <w:rStyle w:val="contentcontrolboundarysink"/>
          <w:color w:val="000000"/>
        </w:rPr>
        <w:t>​</w:t>
      </w:r>
      <w:sdt>
        <w:sdtPr>
          <w:rPr>
            <w:rStyle w:val="contentcontrolboundarysink"/>
            <w:color w:val="000000"/>
          </w:rPr>
          <w:id w:val="361868406"/>
          <w:citation/>
        </w:sdtPr>
        <w:sdtContent>
          <w:r w:rsidRPr="00C06CA3">
            <w:rPr>
              <w:rStyle w:val="contentcontrolboundarysink"/>
              <w:color w:val="000000"/>
            </w:rPr>
            <w:fldChar w:fldCharType="begin"/>
          </w:r>
          <w:r w:rsidRPr="00C06CA3">
            <w:rPr>
              <w:rStyle w:val="contentcontrolboundarysink"/>
              <w:color w:val="000000"/>
            </w:rPr>
            <w:instrText xml:space="preserve"> CITATION Mis2a \l 2057 </w:instrText>
          </w:r>
          <w:r w:rsidRPr="00C06CA3">
            <w:rPr>
              <w:rStyle w:val="contentcontrolboundarysink"/>
              <w:color w:val="000000"/>
            </w:rPr>
            <w:fldChar w:fldCharType="separate"/>
          </w:r>
          <w:r>
            <w:rPr>
              <w:rStyle w:val="contentcontrolboundarysink"/>
              <w:noProof/>
              <w:color w:val="000000"/>
            </w:rPr>
            <w:t xml:space="preserve"> </w:t>
          </w:r>
          <w:r w:rsidRPr="00D2050F">
            <w:rPr>
              <w:noProof/>
              <w:color w:val="000000"/>
            </w:rPr>
            <w:t>(Mison, 2022a)</w:t>
          </w:r>
          <w:r w:rsidRPr="00C06CA3">
            <w:rPr>
              <w:rStyle w:val="contentcontrolboundarysink"/>
              <w:color w:val="000000"/>
            </w:rPr>
            <w:fldChar w:fldCharType="end"/>
          </w:r>
        </w:sdtContent>
      </w:sdt>
      <w:r w:rsidRPr="00C06CA3">
        <w:rPr>
          <w:rStyle w:val="contentcontrolboundarysink"/>
          <w:color w:val="000000"/>
        </w:rPr>
        <w:t xml:space="preserve"> </w:t>
      </w:r>
      <w:r w:rsidRPr="00C06CA3">
        <w:rPr>
          <w:rStyle w:val="normaltextrun"/>
          <w:color w:val="000000"/>
        </w:rPr>
        <w:t xml:space="preserve"> that the overwhelming input from interested parties and lobby groups had resulted in an incoherent and incohesive whole which had no prospect of successful implementation in law as demonstrated by the Automated Vehicles Bill [HL]</w:t>
      </w:r>
      <w:r w:rsidRPr="00C06CA3">
        <w:rPr>
          <w:rStyle w:val="contentcontrolboundarysink"/>
          <w:color w:val="000000"/>
        </w:rPr>
        <w:t xml:space="preserve"> ​</w:t>
      </w:r>
      <w:r w:rsidRPr="00C06CA3">
        <w:rPr>
          <w:rStyle w:val="normaltextrun"/>
          <w:color w:val="000000"/>
        </w:rPr>
        <w:t>(House of Commons, 2024)</w:t>
      </w:r>
      <w:r w:rsidRPr="00C06CA3">
        <w:rPr>
          <w:rStyle w:val="contentcontrolboundarysink"/>
          <w:color w:val="000000"/>
        </w:rPr>
        <w:t>​</w:t>
      </w:r>
      <w:r w:rsidRPr="00C06CA3">
        <w:rPr>
          <w:rStyle w:val="normaltextrun"/>
          <w:color w:val="000000"/>
        </w:rPr>
        <w:t xml:space="preserve"> </w:t>
      </w:r>
      <w:sdt>
        <w:sdtPr>
          <w:rPr>
            <w:rStyle w:val="normaltextrun"/>
            <w:color w:val="000000"/>
          </w:rPr>
          <w:id w:val="2126271535"/>
          <w:citation/>
        </w:sdtPr>
        <w:sdtContent>
          <w:r w:rsidRPr="00C06CA3">
            <w:rPr>
              <w:rStyle w:val="normaltextrun"/>
              <w:color w:val="000000"/>
            </w:rPr>
            <w:fldChar w:fldCharType="begin"/>
          </w:r>
          <w:r w:rsidRPr="00C06CA3">
            <w:rPr>
              <w:rStyle w:val="normaltextrun"/>
              <w:color w:val="000000"/>
            </w:rPr>
            <w:instrText xml:space="preserve">CITATION Mis245 \l 2057 </w:instrText>
          </w:r>
          <w:r w:rsidRPr="00C06CA3">
            <w:rPr>
              <w:rStyle w:val="normaltextrun"/>
              <w:color w:val="000000"/>
            </w:rPr>
            <w:fldChar w:fldCharType="separate"/>
          </w:r>
          <w:r w:rsidRPr="00D2050F">
            <w:rPr>
              <w:noProof/>
              <w:color w:val="000000"/>
            </w:rPr>
            <w:t>(Mison, 2024b)</w:t>
          </w:r>
          <w:r w:rsidRPr="00C06CA3">
            <w:rPr>
              <w:rStyle w:val="normaltextrun"/>
              <w:color w:val="000000"/>
            </w:rPr>
            <w:fldChar w:fldCharType="end"/>
          </w:r>
        </w:sdtContent>
      </w:sdt>
      <w:r w:rsidRPr="00C06CA3">
        <w:rPr>
          <w:rStyle w:val="normaltextrun"/>
          <w:color w:val="000000"/>
        </w:rPr>
        <w:t xml:space="preserve"> as brought forward for a second reading.  Unforeseen consequences abounded suggesting a moratorium on the development of automated and autonomous vehicles would be appropriate, which suggestion was later validated by HM Treasury &amp; National Infrastructure Commission </w:t>
      </w:r>
      <w:sdt>
        <w:sdtPr>
          <w:rPr>
            <w:rStyle w:val="normaltextrun"/>
            <w:color w:val="000000"/>
          </w:rPr>
          <w:id w:val="1070693590"/>
          <w:citation/>
        </w:sdtPr>
        <w:sdtContent>
          <w:r w:rsidRPr="00C06CA3">
            <w:rPr>
              <w:rStyle w:val="normaltextrun"/>
              <w:color w:val="000000"/>
            </w:rPr>
            <w:fldChar w:fldCharType="begin"/>
          </w:r>
          <w:r w:rsidRPr="00C06CA3">
            <w:rPr>
              <w:rStyle w:val="normaltextrun"/>
              <w:color w:val="000000"/>
            </w:rPr>
            <w:instrText xml:space="preserve">CITATION HMT24 \n  \t  \l 2057 </w:instrText>
          </w:r>
          <w:r w:rsidRPr="00C06CA3">
            <w:rPr>
              <w:rStyle w:val="normaltextrun"/>
              <w:color w:val="000000"/>
            </w:rPr>
            <w:fldChar w:fldCharType="separate"/>
          </w:r>
          <w:r w:rsidRPr="00D2050F">
            <w:rPr>
              <w:noProof/>
              <w:color w:val="000000"/>
            </w:rPr>
            <w:t>(2024)</w:t>
          </w:r>
          <w:r w:rsidRPr="00C06CA3">
            <w:rPr>
              <w:rStyle w:val="normaltextrun"/>
              <w:color w:val="000000"/>
            </w:rPr>
            <w:fldChar w:fldCharType="end"/>
          </w:r>
        </w:sdtContent>
      </w:sdt>
      <w:r w:rsidRPr="00C06CA3">
        <w:rPr>
          <w:rStyle w:val="normaltextrun"/>
          <w:color w:val="000000"/>
        </w:rPr>
        <w:t xml:space="preserve">.  </w:t>
      </w:r>
    </w:p>
    <w:p w14:paraId="633ADB78" w14:textId="77777777" w:rsidR="00E830A3" w:rsidRPr="00C06CA3" w:rsidRDefault="00E830A3" w:rsidP="00E830A3">
      <w:pPr>
        <w:rPr>
          <w:rStyle w:val="normaltextrun"/>
          <w:color w:val="000000"/>
        </w:rPr>
      </w:pPr>
    </w:p>
    <w:p w14:paraId="640281CE" w14:textId="77777777" w:rsidR="00E830A3" w:rsidRPr="00C06CA3" w:rsidRDefault="00E830A3" w:rsidP="00E830A3">
      <w:pPr>
        <w:rPr>
          <w:rStyle w:val="normaltextrun"/>
          <w:color w:val="000000"/>
        </w:rPr>
      </w:pPr>
      <w:r w:rsidRPr="00C06CA3">
        <w:rPr>
          <w:rStyle w:val="normaltextrun"/>
          <w:color w:val="000000"/>
        </w:rPr>
        <w:t xml:space="preserve">The approach to autonomous vehicles, evident from both the Law Commissions’ Report </w:t>
      </w:r>
      <w:sdt>
        <w:sdtPr>
          <w:rPr>
            <w:rStyle w:val="normaltextrun"/>
            <w:color w:val="000000"/>
          </w:rPr>
          <w:id w:val="-903763725"/>
          <w:citation/>
        </w:sdtPr>
        <w:sdtContent>
          <w:r w:rsidRPr="00C06CA3">
            <w:rPr>
              <w:rStyle w:val="normaltextrun"/>
              <w:color w:val="000000"/>
            </w:rPr>
            <w:fldChar w:fldCharType="begin"/>
          </w:r>
          <w:r w:rsidRPr="00C06CA3">
            <w:rPr>
              <w:rStyle w:val="normaltextrun"/>
              <w:color w:val="000000"/>
            </w:rPr>
            <w:instrText xml:space="preserve"> CITATION Placeholder2 \l 2057 </w:instrText>
          </w:r>
          <w:r w:rsidRPr="00C06CA3">
            <w:rPr>
              <w:rStyle w:val="normaltextrun"/>
              <w:color w:val="000000"/>
            </w:rPr>
            <w:fldChar w:fldCharType="separate"/>
          </w:r>
          <w:r w:rsidRPr="00D2050F">
            <w:rPr>
              <w:noProof/>
              <w:color w:val="000000"/>
            </w:rPr>
            <w:t>(Law Commission of England and Wales; Law Commission of Scotland, 2022)</w:t>
          </w:r>
          <w:r w:rsidRPr="00C06CA3">
            <w:rPr>
              <w:rStyle w:val="normaltextrun"/>
              <w:color w:val="000000"/>
            </w:rPr>
            <w:fldChar w:fldCharType="end"/>
          </w:r>
        </w:sdtContent>
      </w:sdt>
      <w:r w:rsidRPr="00C06CA3">
        <w:rPr>
          <w:rStyle w:val="normaltextrun"/>
          <w:color w:val="000000"/>
        </w:rPr>
        <w:t xml:space="preserve">, and Automated Vehicles Bill </w:t>
      </w:r>
      <w:sdt>
        <w:sdtPr>
          <w:rPr>
            <w:rStyle w:val="normaltextrun"/>
            <w:color w:val="000000"/>
          </w:rPr>
          <w:id w:val="411739992"/>
          <w:citation/>
        </w:sdtPr>
        <w:sdtContent>
          <w:r w:rsidRPr="00C06CA3">
            <w:rPr>
              <w:rStyle w:val="normaltextrun"/>
              <w:color w:val="000000"/>
            </w:rPr>
            <w:fldChar w:fldCharType="begin"/>
          </w:r>
          <w:r w:rsidRPr="00C06CA3">
            <w:rPr>
              <w:rStyle w:val="normaltextrun"/>
              <w:color w:val="000000"/>
            </w:rPr>
            <w:instrText xml:space="preserve"> CITATION Placeholder3 \l 2057 </w:instrText>
          </w:r>
          <w:r w:rsidRPr="00C06CA3">
            <w:rPr>
              <w:rStyle w:val="normaltextrun"/>
              <w:color w:val="000000"/>
            </w:rPr>
            <w:fldChar w:fldCharType="separate"/>
          </w:r>
          <w:r w:rsidRPr="00D2050F">
            <w:rPr>
              <w:noProof/>
              <w:color w:val="000000"/>
            </w:rPr>
            <w:t>(His Majesty's Government, 2024a)</w:t>
          </w:r>
          <w:r w:rsidRPr="00C06CA3">
            <w:rPr>
              <w:rStyle w:val="normaltextrun"/>
              <w:color w:val="000000"/>
            </w:rPr>
            <w:fldChar w:fldCharType="end"/>
          </w:r>
        </w:sdtContent>
      </w:sdt>
      <w:r w:rsidRPr="00C06CA3">
        <w:rPr>
          <w:rStyle w:val="normaltextrun"/>
          <w:color w:val="000000"/>
        </w:rPr>
        <w:t xml:space="preserve"> was to start from scratch and from the bottom up </w:t>
      </w:r>
      <w:sdt>
        <w:sdtPr>
          <w:rPr>
            <w:rStyle w:val="normaltextrun"/>
            <w:color w:val="000000"/>
          </w:rPr>
          <w:id w:val="-890727821"/>
          <w:citation/>
        </w:sdtPr>
        <w:sdtContent>
          <w:r w:rsidRPr="00C06CA3">
            <w:rPr>
              <w:rStyle w:val="normaltextrun"/>
              <w:color w:val="000000"/>
            </w:rPr>
            <w:fldChar w:fldCharType="begin"/>
          </w:r>
          <w:r w:rsidRPr="00C06CA3">
            <w:rPr>
              <w:rStyle w:val="normaltextrun"/>
              <w:color w:val="000000"/>
            </w:rPr>
            <w:instrText xml:space="preserve"> CITATION Mis245 \l 2057 </w:instrText>
          </w:r>
          <w:r w:rsidRPr="00C06CA3">
            <w:rPr>
              <w:rStyle w:val="normaltextrun"/>
              <w:color w:val="000000"/>
            </w:rPr>
            <w:fldChar w:fldCharType="separate"/>
          </w:r>
          <w:r w:rsidRPr="00D2050F">
            <w:rPr>
              <w:noProof/>
              <w:color w:val="000000"/>
            </w:rPr>
            <w:t>(Mison, 2024b)</w:t>
          </w:r>
          <w:r w:rsidRPr="00C06CA3">
            <w:rPr>
              <w:rStyle w:val="normaltextrun"/>
              <w:color w:val="000000"/>
            </w:rPr>
            <w:fldChar w:fldCharType="end"/>
          </w:r>
        </w:sdtContent>
      </w:sdt>
      <w:r w:rsidRPr="00C06CA3">
        <w:rPr>
          <w:rStyle w:val="normaltextrun"/>
          <w:color w:val="000000"/>
        </w:rPr>
        <w:t>.  The Law Commissions’ approach was seemingly justified based on the prospect of a continuum of the evolution of cyberphysical vehicles leading to autonomous vehicles.   The assertion that the cyberphysical vehicle world and autonomous vehicle world may be mutually exclusive and not a natural evolution</w:t>
      </w:r>
      <w:sdt>
        <w:sdtPr>
          <w:rPr>
            <w:rStyle w:val="normaltextrun"/>
            <w:color w:val="000000"/>
          </w:rPr>
          <w:id w:val="722951477"/>
          <w:citation/>
        </w:sdtPr>
        <w:sdtContent>
          <w:r w:rsidRPr="00C06CA3">
            <w:rPr>
              <w:rStyle w:val="normaltextrun"/>
              <w:color w:val="000000"/>
            </w:rPr>
            <w:fldChar w:fldCharType="begin"/>
          </w:r>
          <w:r w:rsidRPr="00C06CA3">
            <w:rPr>
              <w:rStyle w:val="normaltextrun"/>
              <w:color w:val="000000"/>
            </w:rPr>
            <w:instrText xml:space="preserve"> CITATION Mis2a \l 2057 </w:instrText>
          </w:r>
          <w:r w:rsidRPr="00C06CA3">
            <w:rPr>
              <w:rStyle w:val="normaltextrun"/>
              <w:color w:val="000000"/>
            </w:rPr>
            <w:fldChar w:fldCharType="separate"/>
          </w:r>
          <w:r>
            <w:rPr>
              <w:rStyle w:val="normaltextrun"/>
              <w:noProof/>
              <w:color w:val="000000"/>
            </w:rPr>
            <w:t xml:space="preserve"> </w:t>
          </w:r>
          <w:r w:rsidRPr="00D2050F">
            <w:rPr>
              <w:noProof/>
              <w:color w:val="000000"/>
            </w:rPr>
            <w:t>(Mison, 2022a)</w:t>
          </w:r>
          <w:r w:rsidRPr="00C06CA3">
            <w:rPr>
              <w:rStyle w:val="normaltextrun"/>
              <w:color w:val="000000"/>
            </w:rPr>
            <w:fldChar w:fldCharType="end"/>
          </w:r>
        </w:sdtContent>
      </w:sdt>
      <w:r w:rsidRPr="00C06CA3">
        <w:rPr>
          <w:rStyle w:val="normaltextrun"/>
          <w:color w:val="000000"/>
        </w:rPr>
        <w:t xml:space="preserve">, was validated later by the Consultation Paper: Aviation Autonomy </w:t>
      </w:r>
      <w:sdt>
        <w:sdtPr>
          <w:rPr>
            <w:rStyle w:val="normaltextrun"/>
            <w:color w:val="000000"/>
          </w:rPr>
          <w:id w:val="315078258"/>
          <w:citation/>
        </w:sdtPr>
        <w:sdtContent>
          <w:r w:rsidRPr="00C06CA3">
            <w:rPr>
              <w:rStyle w:val="normaltextrun"/>
              <w:color w:val="000000"/>
            </w:rPr>
            <w:fldChar w:fldCharType="begin"/>
          </w:r>
          <w:r w:rsidRPr="00C06CA3">
            <w:rPr>
              <w:rStyle w:val="normaltextrun"/>
              <w:color w:val="000000"/>
            </w:rPr>
            <w:instrText xml:space="preserve"> CITATION Law24 \l 2057 </w:instrText>
          </w:r>
          <w:r w:rsidRPr="00C06CA3">
            <w:rPr>
              <w:rStyle w:val="normaltextrun"/>
              <w:color w:val="000000"/>
            </w:rPr>
            <w:fldChar w:fldCharType="separate"/>
          </w:r>
          <w:r w:rsidRPr="00D2050F">
            <w:rPr>
              <w:noProof/>
              <w:color w:val="000000"/>
            </w:rPr>
            <w:t>(Law Commission, 2024)</w:t>
          </w:r>
          <w:r w:rsidRPr="00C06CA3">
            <w:rPr>
              <w:rStyle w:val="normaltextrun"/>
              <w:color w:val="000000"/>
            </w:rPr>
            <w:fldChar w:fldCharType="end"/>
          </w:r>
        </w:sdtContent>
      </w:sdt>
      <w:r w:rsidRPr="00C06CA3">
        <w:rPr>
          <w:rStyle w:val="normaltextrun"/>
          <w:color w:val="000000"/>
        </w:rPr>
        <w:t>.</w:t>
      </w:r>
    </w:p>
    <w:p w14:paraId="4F3A954D" w14:textId="77777777" w:rsidR="00E830A3" w:rsidRPr="00C06CA3" w:rsidRDefault="00E830A3" w:rsidP="00E830A3">
      <w:pPr>
        <w:rPr>
          <w:rStyle w:val="normaltextrun"/>
          <w:color w:val="000000"/>
        </w:rPr>
      </w:pPr>
    </w:p>
    <w:p w14:paraId="157E802B" w14:textId="77777777" w:rsidR="00E830A3" w:rsidRPr="00C06CA3" w:rsidRDefault="00E830A3" w:rsidP="00E830A3">
      <w:pPr>
        <w:rPr>
          <w:rStyle w:val="normaltextrun"/>
          <w:color w:val="000000"/>
        </w:rPr>
      </w:pPr>
      <w:r w:rsidRPr="00C06CA3">
        <w:rPr>
          <w:rStyle w:val="normaltextrun"/>
          <w:color w:val="000000"/>
        </w:rPr>
        <w:t xml:space="preserve">The advances in automated cyber physical vehicles have been intended to reduce the incidence of accidents attributable to compensation for ungoverned and unconstrained intelligence of drivers </w:t>
      </w:r>
      <w:sdt>
        <w:sdtPr>
          <w:rPr>
            <w:rStyle w:val="normaltextrun"/>
            <w:color w:val="000000"/>
          </w:rPr>
          <w:id w:val="-1803534266"/>
          <w:citation/>
        </w:sdtPr>
        <w:sdtContent>
          <w:r w:rsidRPr="00C06CA3">
            <w:rPr>
              <w:rStyle w:val="normaltextrun"/>
              <w:color w:val="000000"/>
            </w:rPr>
            <w:fldChar w:fldCharType="begin"/>
          </w:r>
          <w:r w:rsidRPr="00C06CA3">
            <w:rPr>
              <w:rStyle w:val="normaltextrun"/>
              <w:color w:val="000000"/>
            </w:rPr>
            <w:instrText xml:space="preserve"> CITATION Off18 \l 2057 </w:instrText>
          </w:r>
          <w:r w:rsidRPr="00C06CA3">
            <w:rPr>
              <w:rStyle w:val="normaltextrun"/>
              <w:color w:val="000000"/>
            </w:rPr>
            <w:fldChar w:fldCharType="separate"/>
          </w:r>
          <w:r w:rsidRPr="00D2050F">
            <w:rPr>
              <w:noProof/>
              <w:color w:val="000000"/>
            </w:rPr>
            <w:t>(Office for National Statistics, 2018)</w:t>
          </w:r>
          <w:r w:rsidRPr="00C06CA3">
            <w:rPr>
              <w:rStyle w:val="normaltextrun"/>
              <w:color w:val="000000"/>
            </w:rPr>
            <w:fldChar w:fldCharType="end"/>
          </w:r>
        </w:sdtContent>
      </w:sdt>
      <w:sdt>
        <w:sdtPr>
          <w:rPr>
            <w:rStyle w:val="normaltextrun"/>
            <w:color w:val="000000"/>
          </w:rPr>
          <w:id w:val="-803701008"/>
          <w:citation/>
        </w:sdtPr>
        <w:sdtContent>
          <w:r w:rsidRPr="00C06CA3">
            <w:rPr>
              <w:rStyle w:val="normaltextrun"/>
              <w:color w:val="000000"/>
            </w:rPr>
            <w:fldChar w:fldCharType="begin"/>
          </w:r>
          <w:r>
            <w:rPr>
              <w:rStyle w:val="normaltextrun"/>
              <w:color w:val="000000"/>
            </w:rPr>
            <w:instrText xml:space="preserve">CITATION Mis0c \t  \l 2057 </w:instrText>
          </w:r>
          <w:r w:rsidRPr="00C06CA3">
            <w:rPr>
              <w:rStyle w:val="normaltextrun"/>
              <w:color w:val="000000"/>
            </w:rPr>
            <w:fldChar w:fldCharType="separate"/>
          </w:r>
          <w:r>
            <w:rPr>
              <w:rStyle w:val="normaltextrun"/>
              <w:noProof/>
              <w:color w:val="000000"/>
            </w:rPr>
            <w:t xml:space="preserve"> </w:t>
          </w:r>
          <w:r w:rsidRPr="00D2050F">
            <w:rPr>
              <w:noProof/>
              <w:color w:val="000000"/>
            </w:rPr>
            <w:t>(Mison, 2020c)</w:t>
          </w:r>
          <w:r w:rsidRPr="00C06CA3">
            <w:rPr>
              <w:rStyle w:val="normaltextrun"/>
              <w:color w:val="000000"/>
            </w:rPr>
            <w:fldChar w:fldCharType="end"/>
          </w:r>
        </w:sdtContent>
      </w:sdt>
      <w:r w:rsidRPr="00C06CA3">
        <w:rPr>
          <w:rStyle w:val="normaltextrun"/>
          <w:color w:val="000000"/>
        </w:rPr>
        <w:t xml:space="preserve">.  In the absence of an infinite number of scenarios, autonomous vehicles, they will need to operate within a defined vehicle world with constraints and universally understood and accepted expectations of behaviour.  To that extent, the axiom system directed at that defined autonomous vehicle world, hypothesises its structure and necessary systems needed to be in place to enable the accommodation of deployment of in excess of 40 million autonomous vehicles, or robots.  </w:t>
      </w:r>
    </w:p>
    <w:p w14:paraId="3107B941" w14:textId="77777777" w:rsidR="00E830A3" w:rsidRPr="00C06CA3" w:rsidRDefault="00E830A3" w:rsidP="00E830A3">
      <w:pPr>
        <w:rPr>
          <w:rStyle w:val="normaltextrun"/>
          <w:color w:val="000000"/>
        </w:rPr>
      </w:pPr>
    </w:p>
    <w:p w14:paraId="105ABEF8" w14:textId="77777777" w:rsidR="00E830A3" w:rsidRPr="00C06CA3" w:rsidRDefault="00E830A3" w:rsidP="00E830A3">
      <w:pPr>
        <w:rPr>
          <w:rStyle w:val="normaltextrun"/>
          <w:color w:val="000000"/>
        </w:rPr>
      </w:pPr>
      <w:r w:rsidRPr="00C06CA3">
        <w:rPr>
          <w:rStyle w:val="normaltextrun"/>
          <w:color w:val="000000"/>
        </w:rPr>
        <w:t>The large section within the thesis,</w:t>
      </w:r>
      <w:r>
        <w:rPr>
          <w:rStyle w:val="normaltextrun"/>
          <w:color w:val="000000"/>
        </w:rPr>
        <w:t xml:space="preserve"> Chapter </w:t>
      </w:r>
      <w:r w:rsidRPr="00C06CA3">
        <w:rPr>
          <w:rStyle w:val="normaltextrun"/>
          <w:color w:val="000000"/>
        </w:rPr>
        <w:t xml:space="preserve">9 </w:t>
      </w:r>
      <w:r>
        <w:rPr>
          <w:rStyle w:val="normaltextrun"/>
          <w:color w:val="000000"/>
        </w:rPr>
        <w:t>Digital Security: Fortified Cyber Defence, Resilient Cyber Defence, and Trusted Autonomous Systems</w:t>
      </w:r>
      <w:r w:rsidRPr="00C06CA3">
        <w:rPr>
          <w:rStyle w:val="normaltextrun"/>
          <w:color w:val="000000"/>
        </w:rPr>
        <w:t xml:space="preserve">, addresses cyber security, together with </w:t>
      </w:r>
      <w:r>
        <w:rPr>
          <w:rStyle w:val="normaltextrun"/>
          <w:color w:val="000000"/>
        </w:rPr>
        <w:t xml:space="preserve">Chapter 10 Digital Security: Resilience -v- </w:t>
      </w:r>
      <w:r w:rsidRPr="00C06CA3">
        <w:rPr>
          <w:rStyle w:val="normaltextrun"/>
          <w:color w:val="000000"/>
        </w:rPr>
        <w:t>Dependabilit</w:t>
      </w:r>
      <w:r>
        <w:rPr>
          <w:rStyle w:val="normaltextrun"/>
          <w:color w:val="000000"/>
        </w:rPr>
        <w:t>y</w:t>
      </w:r>
      <w:r w:rsidRPr="00C06CA3">
        <w:rPr>
          <w:rStyle w:val="normaltextrun"/>
          <w:color w:val="000000"/>
        </w:rPr>
        <w:t xml:space="preserve"> -v- Security</w:t>
      </w:r>
      <w:r>
        <w:rPr>
          <w:rStyle w:val="normaltextrun"/>
          <w:color w:val="000000"/>
        </w:rPr>
        <w:t xml:space="preserve"> and Chapter 8 Scaling and Safety: Scenarios</w:t>
      </w:r>
      <w:r w:rsidRPr="00C06CA3">
        <w:rPr>
          <w:rStyle w:val="normaltextrun"/>
          <w:color w:val="000000"/>
        </w:rPr>
        <w:t xml:space="preserve"> addressing resilience, underpin and go beyond the recommendations contained in the National Cyber Security Centre’s Annual Review </w:t>
      </w:r>
      <w:sdt>
        <w:sdtPr>
          <w:rPr>
            <w:rStyle w:val="normaltextrun"/>
            <w:color w:val="000000"/>
          </w:rPr>
          <w:id w:val="1192728052"/>
          <w:citation/>
        </w:sdtPr>
        <w:sdtContent>
          <w:r w:rsidRPr="00C06CA3">
            <w:rPr>
              <w:rStyle w:val="normaltextrun"/>
              <w:color w:val="000000"/>
            </w:rPr>
            <w:fldChar w:fldCharType="begin"/>
          </w:r>
          <w:r w:rsidRPr="00C06CA3">
            <w:rPr>
              <w:rStyle w:val="normaltextrun"/>
              <w:color w:val="000000"/>
            </w:rPr>
            <w:instrText xml:space="preserve"> CITATION Nat24 \l 2057 </w:instrText>
          </w:r>
          <w:r w:rsidRPr="00C06CA3">
            <w:rPr>
              <w:rStyle w:val="normaltextrun"/>
              <w:color w:val="000000"/>
            </w:rPr>
            <w:fldChar w:fldCharType="separate"/>
          </w:r>
          <w:r w:rsidRPr="00D2050F">
            <w:rPr>
              <w:noProof/>
              <w:color w:val="000000"/>
            </w:rPr>
            <w:t>(National Cyber Security Centre, 2024)</w:t>
          </w:r>
          <w:r w:rsidRPr="00C06CA3">
            <w:rPr>
              <w:rStyle w:val="normaltextrun"/>
              <w:color w:val="000000"/>
            </w:rPr>
            <w:fldChar w:fldCharType="end"/>
          </w:r>
        </w:sdtContent>
      </w:sdt>
      <w:sdt>
        <w:sdtPr>
          <w:rPr>
            <w:rStyle w:val="normaltextrun"/>
            <w:color w:val="000000"/>
          </w:rPr>
          <w:id w:val="2036928325"/>
          <w:citation/>
        </w:sdtPr>
        <w:sdtContent>
          <w:r w:rsidRPr="00C06CA3">
            <w:rPr>
              <w:rStyle w:val="normaltextrun"/>
              <w:color w:val="000000"/>
            </w:rPr>
            <w:fldChar w:fldCharType="begin"/>
          </w:r>
          <w:r w:rsidRPr="00C06CA3">
            <w:rPr>
              <w:rStyle w:val="normaltextrun"/>
              <w:color w:val="000000"/>
            </w:rPr>
            <w:instrText xml:space="preserve"> CITATION Tha231 \l 2057 </w:instrText>
          </w:r>
          <w:r w:rsidRPr="00C06CA3">
            <w:rPr>
              <w:rStyle w:val="normaltextrun"/>
              <w:color w:val="000000"/>
            </w:rPr>
            <w:fldChar w:fldCharType="separate"/>
          </w:r>
          <w:r>
            <w:rPr>
              <w:rStyle w:val="normaltextrun"/>
              <w:noProof/>
              <w:color w:val="000000"/>
            </w:rPr>
            <w:t xml:space="preserve"> </w:t>
          </w:r>
          <w:r w:rsidRPr="00D2050F">
            <w:rPr>
              <w:noProof/>
              <w:color w:val="000000"/>
            </w:rPr>
            <w:t>(Thales SIX UK, 2023)</w:t>
          </w:r>
          <w:r w:rsidRPr="00C06CA3">
            <w:rPr>
              <w:rStyle w:val="normaltextrun"/>
              <w:color w:val="000000"/>
            </w:rPr>
            <w:fldChar w:fldCharType="end"/>
          </w:r>
        </w:sdtContent>
      </w:sdt>
      <w:r w:rsidRPr="00C06CA3">
        <w:rPr>
          <w:rStyle w:val="normaltextrun"/>
          <w:color w:val="000000"/>
        </w:rPr>
        <w:t xml:space="preserve"> </w:t>
      </w:r>
      <w:sdt>
        <w:sdtPr>
          <w:rPr>
            <w:rStyle w:val="normaltextrun"/>
            <w:color w:val="000000"/>
          </w:rPr>
          <w:id w:val="799963625"/>
          <w:citation/>
        </w:sdtPr>
        <w:sdtContent>
          <w:r w:rsidRPr="00C06CA3">
            <w:rPr>
              <w:rStyle w:val="normaltextrun"/>
              <w:color w:val="000000"/>
            </w:rPr>
            <w:fldChar w:fldCharType="begin"/>
          </w:r>
          <w:r w:rsidRPr="00C06CA3">
            <w:rPr>
              <w:rStyle w:val="normaltextrun"/>
              <w:color w:val="000000"/>
            </w:rPr>
            <w:instrText xml:space="preserve"> CITATION Mis4c \l 2057 </w:instrText>
          </w:r>
          <w:r w:rsidRPr="00C06CA3">
            <w:rPr>
              <w:rStyle w:val="normaltextrun"/>
              <w:color w:val="000000"/>
            </w:rPr>
            <w:fldChar w:fldCharType="separate"/>
          </w:r>
          <w:r w:rsidRPr="00D2050F">
            <w:rPr>
              <w:noProof/>
              <w:color w:val="000000"/>
            </w:rPr>
            <w:t>(Mison, 2024c)</w:t>
          </w:r>
          <w:r w:rsidRPr="00C06CA3">
            <w:rPr>
              <w:rStyle w:val="normaltextrun"/>
              <w:color w:val="000000"/>
            </w:rPr>
            <w:fldChar w:fldCharType="end"/>
          </w:r>
        </w:sdtContent>
      </w:sdt>
      <w:r w:rsidRPr="00C06CA3">
        <w:rPr>
          <w:rStyle w:val="normaltextrun"/>
          <w:color w:val="000000"/>
        </w:rPr>
        <w:t xml:space="preserve">.  It is imperative that due to the scale of the proposed robotic population that cyber security and resilience are maintained.  The consequences of a breach of cyber security or failure of resilience in such a population have been outlined </w:t>
      </w:r>
      <w:sdt>
        <w:sdtPr>
          <w:rPr>
            <w:rStyle w:val="normaltextrun"/>
            <w:color w:val="000000"/>
          </w:rPr>
          <w:id w:val="246940097"/>
          <w:citation/>
        </w:sdtPr>
        <w:sdtContent>
          <w:r w:rsidRPr="00C06CA3">
            <w:rPr>
              <w:rStyle w:val="normaltextrun"/>
              <w:color w:val="000000"/>
            </w:rPr>
            <w:fldChar w:fldCharType="begin"/>
          </w:r>
          <w:r>
            <w:rPr>
              <w:rStyle w:val="normaltextrun"/>
              <w:color w:val="000000"/>
            </w:rPr>
            <w:instrText xml:space="preserve">CITATION Mis244 \l 2057 </w:instrText>
          </w:r>
          <w:r w:rsidRPr="00C06CA3">
            <w:rPr>
              <w:rStyle w:val="normaltextrun"/>
              <w:color w:val="000000"/>
            </w:rPr>
            <w:fldChar w:fldCharType="separate"/>
          </w:r>
          <w:r w:rsidRPr="00D2050F">
            <w:rPr>
              <w:noProof/>
              <w:color w:val="000000"/>
            </w:rPr>
            <w:t>(Mison, 2024d)</w:t>
          </w:r>
          <w:r w:rsidRPr="00C06CA3">
            <w:rPr>
              <w:rStyle w:val="normaltextrun"/>
              <w:color w:val="000000"/>
            </w:rPr>
            <w:fldChar w:fldCharType="end"/>
          </w:r>
        </w:sdtContent>
      </w:sdt>
      <w:sdt>
        <w:sdtPr>
          <w:rPr>
            <w:rStyle w:val="normaltextrun"/>
            <w:color w:val="000000"/>
          </w:rPr>
          <w:id w:val="879132863"/>
          <w:citation/>
        </w:sdtPr>
        <w:sdtContent>
          <w:r w:rsidRPr="00C06CA3">
            <w:rPr>
              <w:rStyle w:val="normaltextrun"/>
              <w:color w:val="000000"/>
            </w:rPr>
            <w:fldChar w:fldCharType="begin"/>
          </w:r>
          <w:r w:rsidRPr="00C06CA3">
            <w:rPr>
              <w:rStyle w:val="normaltextrun"/>
              <w:color w:val="000000"/>
            </w:rPr>
            <w:instrText xml:space="preserve"> CITATION Tha4b \l 2057 </w:instrText>
          </w:r>
          <w:r w:rsidRPr="00C06CA3">
            <w:rPr>
              <w:rStyle w:val="normaltextrun"/>
              <w:color w:val="000000"/>
            </w:rPr>
            <w:fldChar w:fldCharType="separate"/>
          </w:r>
          <w:r>
            <w:rPr>
              <w:rStyle w:val="normaltextrun"/>
              <w:noProof/>
              <w:color w:val="000000"/>
            </w:rPr>
            <w:t xml:space="preserve"> </w:t>
          </w:r>
          <w:r w:rsidRPr="00D2050F">
            <w:rPr>
              <w:noProof/>
              <w:color w:val="000000"/>
            </w:rPr>
            <w:t>(Thales SIX UK, 2024)</w:t>
          </w:r>
          <w:r w:rsidRPr="00C06CA3">
            <w:rPr>
              <w:rStyle w:val="normaltextrun"/>
              <w:color w:val="000000"/>
            </w:rPr>
            <w:fldChar w:fldCharType="end"/>
          </w:r>
        </w:sdtContent>
      </w:sdt>
      <w:r w:rsidRPr="00C06CA3">
        <w:rPr>
          <w:rStyle w:val="normaltextrun"/>
          <w:color w:val="000000"/>
        </w:rPr>
        <w:t>.</w:t>
      </w:r>
    </w:p>
    <w:p w14:paraId="045CE718" w14:textId="77777777" w:rsidR="00E830A3" w:rsidRPr="00C06CA3" w:rsidRDefault="00E830A3" w:rsidP="00E830A3"/>
    <w:p w14:paraId="7B1A43A1" w14:textId="77777777" w:rsidR="00E830A3" w:rsidRDefault="00E830A3" w:rsidP="00E830A3">
      <w:pPr>
        <w:pStyle w:val="Heading2"/>
      </w:pPr>
      <w:bookmarkStart w:id="11" w:name="_Toc194314594"/>
      <w:r>
        <w:t>Societal Megatrends</w:t>
      </w:r>
      <w:bookmarkEnd w:id="11"/>
    </w:p>
    <w:p w14:paraId="39A1755E" w14:textId="77777777" w:rsidR="00E830A3" w:rsidRDefault="00E830A3" w:rsidP="00E830A3">
      <w:r w:rsidRPr="00C06CA3">
        <w:t xml:space="preserve">It should be noted that the automotive industry provides important statistics in the political statement of the health of the economy </w:t>
      </w:r>
      <w:sdt>
        <w:sdtPr>
          <w:id w:val="1732419188"/>
          <w:citation/>
        </w:sdtPr>
        <w:sdtContent>
          <w:r w:rsidRPr="00C06CA3">
            <w:fldChar w:fldCharType="begin"/>
          </w:r>
          <w:r w:rsidRPr="00C06CA3">
            <w:instrText xml:space="preserve"> CITATION Dep18 \l 2057 </w:instrText>
          </w:r>
          <w:r w:rsidRPr="00C06CA3">
            <w:fldChar w:fldCharType="separate"/>
          </w:r>
          <w:r w:rsidRPr="00D2050F">
            <w:rPr>
              <w:noProof/>
            </w:rPr>
            <w:t>(Dept for Trade &amp; Business; Dept for Business, Energy &amp; Industrial Strategy, 2018)</w:t>
          </w:r>
          <w:r w:rsidRPr="00C06CA3">
            <w:fldChar w:fldCharType="end"/>
          </w:r>
        </w:sdtContent>
      </w:sdt>
      <w:r w:rsidRPr="00C06CA3">
        <w:t xml:space="preserve">, </w:t>
      </w:r>
      <w:sdt>
        <w:sdtPr>
          <w:id w:val="-1429040652"/>
          <w:citation/>
        </w:sdtPr>
        <w:sdtContent>
          <w:r w:rsidRPr="00C06CA3">
            <w:fldChar w:fldCharType="begin"/>
          </w:r>
          <w:r w:rsidRPr="00C06CA3">
            <w:instrText xml:space="preserve"> CITATION Win23 \l 2057 </w:instrText>
          </w:r>
          <w:r w:rsidRPr="00C06CA3">
            <w:fldChar w:fldCharType="separate"/>
          </w:r>
          <w:r w:rsidRPr="00D2050F">
            <w:rPr>
              <w:noProof/>
            </w:rPr>
            <w:t>(Winchester, 2023)</w:t>
          </w:r>
          <w:r w:rsidRPr="00C06CA3">
            <w:fldChar w:fldCharType="end"/>
          </w:r>
        </w:sdtContent>
      </w:sdt>
      <w:r w:rsidRPr="00C06CA3">
        <w:t xml:space="preserve"> and as such, the Government cannot be understood to be a disinterested player in the progress towards autonomous vehicles </w:t>
      </w:r>
      <w:sdt>
        <w:sdtPr>
          <w:id w:val="639155968"/>
          <w:citation/>
        </w:sdtPr>
        <w:sdtContent>
          <w:r w:rsidRPr="00C06CA3">
            <w:fldChar w:fldCharType="begin"/>
          </w:r>
          <w:r w:rsidRPr="00C06CA3">
            <w:instrText xml:space="preserve"> CITATION Dep22 \l 2057 </w:instrText>
          </w:r>
          <w:r w:rsidRPr="00C06CA3">
            <w:fldChar w:fldCharType="separate"/>
          </w:r>
          <w:r w:rsidRPr="00D2050F">
            <w:rPr>
              <w:noProof/>
            </w:rPr>
            <w:t>(Department for International Trade, 2022)</w:t>
          </w:r>
          <w:r w:rsidRPr="00C06CA3">
            <w:fldChar w:fldCharType="end"/>
          </w:r>
        </w:sdtContent>
      </w:sdt>
      <w:r w:rsidRPr="00C06CA3">
        <w:t xml:space="preserve">, their origin of production, and numbers of new vehicles sold.  </w:t>
      </w:r>
    </w:p>
    <w:p w14:paraId="022076FC" w14:textId="77777777" w:rsidR="00E830A3" w:rsidRPr="00C06CA3" w:rsidRDefault="00E830A3" w:rsidP="00E830A3"/>
    <w:p w14:paraId="3281613D" w14:textId="77777777" w:rsidR="00E830A3" w:rsidRPr="00C06CA3" w:rsidRDefault="00E830A3" w:rsidP="00E830A3">
      <w:r w:rsidRPr="00C06CA3">
        <w:t xml:space="preserve">The move </w:t>
      </w:r>
      <w:r>
        <w:t>from</w:t>
      </w:r>
      <w:r w:rsidRPr="00C06CA3">
        <w:t xml:space="preserve"> Government to enforce universal electric vehicle technology rather than zero emission vehicle technology further exacerbates the motivation for ownership as indicated by Hertz. Uncertain costs of ownership, depreciation, </w:t>
      </w:r>
      <w:r>
        <w:t xml:space="preserve">insurance, </w:t>
      </w:r>
      <w:r w:rsidRPr="00C06CA3">
        <w:t xml:space="preserve">and the lifecycle have undermined Hertz’s strategy of having 25% of its fleet comprising electric vehicles as it sells 30,000 vehicles from the current 11% of its fleet due to those costs </w:t>
      </w:r>
      <w:sdt>
        <w:sdtPr>
          <w:id w:val="379218616"/>
          <w:citation/>
        </w:sdtPr>
        <w:sdtContent>
          <w:r w:rsidRPr="00C06CA3">
            <w:fldChar w:fldCharType="begin"/>
          </w:r>
          <w:r w:rsidRPr="00C06CA3">
            <w:instrText xml:space="preserve"> CITATION Kie24 \l 2057 </w:instrText>
          </w:r>
          <w:r w:rsidRPr="00C06CA3">
            <w:fldChar w:fldCharType="separate"/>
          </w:r>
          <w:r w:rsidRPr="00D2050F">
            <w:rPr>
              <w:noProof/>
            </w:rPr>
            <w:t>(Kierstein, 2024)</w:t>
          </w:r>
          <w:r w:rsidRPr="00C06CA3">
            <w:fldChar w:fldCharType="end"/>
          </w:r>
        </w:sdtContent>
      </w:sdt>
      <w:r w:rsidRPr="00C06CA3">
        <w:t xml:space="preserve">, </w:t>
      </w:r>
      <w:sdt>
        <w:sdtPr>
          <w:id w:val="192735217"/>
          <w:citation/>
        </w:sdtPr>
        <w:sdtContent>
          <w:r w:rsidRPr="00C06CA3">
            <w:fldChar w:fldCharType="begin"/>
          </w:r>
          <w:r w:rsidRPr="00C06CA3">
            <w:instrText xml:space="preserve"> CITATION Bel24 \l 2057 </w:instrText>
          </w:r>
          <w:r w:rsidRPr="00C06CA3">
            <w:fldChar w:fldCharType="separate"/>
          </w:r>
          <w:r w:rsidRPr="00D2050F">
            <w:rPr>
              <w:noProof/>
            </w:rPr>
            <w:t>(Bellwood, 2024)</w:t>
          </w:r>
          <w:r w:rsidRPr="00C06CA3">
            <w:fldChar w:fldCharType="end"/>
          </w:r>
        </w:sdtContent>
      </w:sdt>
      <w:r w:rsidRPr="00C06CA3">
        <w:t xml:space="preserve">.  </w:t>
      </w:r>
      <w:r>
        <w:t>Similar reasons</w:t>
      </w:r>
      <w:r w:rsidRPr="00C06CA3">
        <w:t xml:space="preserve"> will be more </w:t>
      </w:r>
      <w:r>
        <w:t>impactful</w:t>
      </w:r>
      <w:r w:rsidRPr="00C06CA3">
        <w:t xml:space="preserve"> for individuals owning autonomous vehicles with limited lifetimes and the habitual transfer costs model of the IT industry</w:t>
      </w:r>
      <w:r>
        <w:t xml:space="preserve"> </w:t>
      </w:r>
      <w:sdt>
        <w:sdtPr>
          <w:id w:val="1762340392"/>
          <w:citation/>
        </w:sdtPr>
        <w:sdtContent>
          <w:r>
            <w:fldChar w:fldCharType="begin"/>
          </w:r>
          <w:r>
            <w:instrText xml:space="preserve"> CITATION Mis231 \l 2057 </w:instrText>
          </w:r>
          <w:r>
            <w:fldChar w:fldCharType="separate"/>
          </w:r>
          <w:r w:rsidRPr="00D2050F">
            <w:rPr>
              <w:noProof/>
            </w:rPr>
            <w:t>(Mison, 2023)</w:t>
          </w:r>
          <w:r>
            <w:fldChar w:fldCharType="end"/>
          </w:r>
        </w:sdtContent>
      </w:sdt>
      <w:r w:rsidRPr="00C06CA3">
        <w:t>.</w:t>
      </w:r>
    </w:p>
    <w:p w14:paraId="287C23C7" w14:textId="77777777" w:rsidR="00E830A3" w:rsidRPr="00C06CA3" w:rsidRDefault="00E830A3" w:rsidP="00E830A3"/>
    <w:p w14:paraId="3D753FC4" w14:textId="77777777" w:rsidR="00E830A3" w:rsidRDefault="00E830A3" w:rsidP="00E830A3">
      <w:pPr>
        <w:pStyle w:val="Heading2"/>
      </w:pPr>
      <w:bookmarkStart w:id="12" w:name="_Toc194314595"/>
      <w:r w:rsidRPr="00C06CA3">
        <w:t>The solution</w:t>
      </w:r>
      <w:bookmarkEnd w:id="12"/>
    </w:p>
    <w:p w14:paraId="561C1E10" w14:textId="77777777" w:rsidR="00E830A3" w:rsidRDefault="00E830A3" w:rsidP="00E830A3">
      <w:r>
        <w:t xml:space="preserve">The emphasis of the solution is on the contribution the autonomous vehicle makes to the RTS. To create a generic solution which can be applied across all manufacturers, marques and models, there is no consideration of how behaviours are achieved.  The thesis is concerned with the what.  Dealing with the specifics of how to achieve behaviour renders any solution specific to an individual vehicle.  That is not the purpose of the thesis which is to provide a context for the vehicle world and underpin that manufacturers’ diversity contributes to asymmetric security.  The converse of diversity leads to stagnation and failure </w:t>
      </w:r>
      <w:sdt>
        <w:sdtPr>
          <w:id w:val="1110547574"/>
          <w:citation/>
        </w:sdtPr>
        <w:sdtContent>
          <w:r>
            <w:fldChar w:fldCharType="begin"/>
          </w:r>
          <w:r>
            <w:instrText xml:space="preserve"> CITATION Hay44 \l 2057 </w:instrText>
          </w:r>
          <w:r>
            <w:fldChar w:fldCharType="separate"/>
          </w:r>
          <w:r w:rsidRPr="00D2050F">
            <w:rPr>
              <w:noProof/>
            </w:rPr>
            <w:t>(Hayek, 1944)</w:t>
          </w:r>
          <w:r>
            <w:fldChar w:fldCharType="end"/>
          </w:r>
        </w:sdtContent>
      </w:sdt>
      <w:r>
        <w:t xml:space="preserve"> and potential model collapse </w:t>
      </w:r>
      <w:sdt>
        <w:sdtPr>
          <w:id w:val="1750066822"/>
          <w:citation/>
        </w:sdtPr>
        <w:sdtContent>
          <w:r>
            <w:fldChar w:fldCharType="begin"/>
          </w:r>
          <w:r>
            <w:instrText xml:space="preserve">CITATION Placeholder7 \l 2057 </w:instrText>
          </w:r>
          <w:r>
            <w:fldChar w:fldCharType="separate"/>
          </w:r>
          <w:r w:rsidRPr="00D2050F">
            <w:rPr>
              <w:noProof/>
            </w:rPr>
            <w:t>(Mison &amp; Davies, 2025)</w:t>
          </w:r>
          <w:r>
            <w:fldChar w:fldCharType="end"/>
          </w:r>
        </w:sdtContent>
      </w:sdt>
      <w:r>
        <w:t xml:space="preserve">. </w:t>
      </w:r>
    </w:p>
    <w:p w14:paraId="0FBA402E" w14:textId="77777777" w:rsidR="00E830A3" w:rsidRPr="006B5EFB" w:rsidRDefault="00E830A3" w:rsidP="00E830A3"/>
    <w:p w14:paraId="773CDB8E" w14:textId="77777777" w:rsidR="00E830A3" w:rsidRPr="00C06CA3" w:rsidRDefault="00E830A3" w:rsidP="00E830A3">
      <w:r w:rsidRPr="00C06CA3">
        <w:t>Analysing the problem of scaling of deployment of autonomous vehicles can be done in natural language, any natural language.  However, there are 187 countries in the world, many of whom do not have a common language, but do have vehicles in operation in their RTS.  Even within a common language, culture or societal expectations of vehicle behaviour</w:t>
      </w:r>
      <w:r>
        <w:t>,</w:t>
      </w:r>
      <w:r w:rsidRPr="00C06CA3">
        <w:t xml:space="preserve"> </w:t>
      </w:r>
      <w:r>
        <w:t>s</w:t>
      </w:r>
      <w:r w:rsidRPr="00C06CA3">
        <w:t>emantic understanding may vary due to experience or location, viz. Spain and Mexico.  You have only to look at any thesaurus to see a range of options, each with nuanced semantic differences for any given word.  Developers have a tendency to make their best guess and Murphy’s Law</w:t>
      </w:r>
      <w:sdt>
        <w:sdtPr>
          <w:id w:val="243765347"/>
          <w:citation/>
        </w:sdtPr>
        <w:sdtContent>
          <w:r w:rsidRPr="00C06CA3">
            <w:fldChar w:fldCharType="begin"/>
          </w:r>
          <w:r w:rsidRPr="00C06CA3">
            <w:instrText xml:space="preserve"> CITATION Mur12 \l 2057 </w:instrText>
          </w:r>
          <w:r w:rsidRPr="00C06CA3">
            <w:fldChar w:fldCharType="separate"/>
          </w:r>
          <w:r>
            <w:rPr>
              <w:noProof/>
            </w:rPr>
            <w:t xml:space="preserve"> </w:t>
          </w:r>
          <w:r w:rsidRPr="00D2050F">
            <w:rPr>
              <w:noProof/>
            </w:rPr>
            <w:t>(Murphy, 2012)</w:t>
          </w:r>
          <w:r w:rsidRPr="00C06CA3">
            <w:fldChar w:fldCharType="end"/>
          </w:r>
        </w:sdtContent>
      </w:sdt>
      <w:r w:rsidRPr="00C06CA3">
        <w:t xml:space="preserve"> will apply.</w:t>
      </w:r>
    </w:p>
    <w:p w14:paraId="74BFD549" w14:textId="77777777" w:rsidR="00E830A3" w:rsidRPr="00C06CA3" w:rsidRDefault="00E830A3" w:rsidP="00E830A3"/>
    <w:p w14:paraId="7E6657B6" w14:textId="77777777" w:rsidR="00E830A3" w:rsidRPr="00C06CA3" w:rsidRDefault="00E830A3" w:rsidP="00E830A3">
      <w:r w:rsidRPr="00C06CA3">
        <w:t>Mathematics</w:t>
      </w:r>
      <w:r>
        <w:t>, axioms, predicate logic and set theory,</w:t>
      </w:r>
      <w:r w:rsidRPr="00C06CA3">
        <w:t xml:space="preserve"> is a universal language whose meaning does not change, and is irreducible in its statements.  This combined with the use of Boolean Algebra reduces the natural language required to TRUE/FALSE or YES/NO which have no real semantic differences across languages.  </w:t>
      </w:r>
      <w:r>
        <w:t>There is a single interpretation.</w:t>
      </w:r>
      <w:r w:rsidRPr="00C06CA3">
        <w:t xml:space="preserve">  Using unambiguous mathematics clears the way for </w:t>
      </w:r>
      <w:r>
        <w:t xml:space="preserve">understanding and </w:t>
      </w:r>
      <w:r w:rsidRPr="00C06CA3">
        <w:t>negotiations within and between all countries that will ensure scalability of deployment, in respect of treaties, interoperability, and cross border operation of autonomous vehicles.</w:t>
      </w:r>
    </w:p>
    <w:p w14:paraId="373FED9C" w14:textId="77777777" w:rsidR="00E830A3" w:rsidRPr="00C06CA3" w:rsidRDefault="00E830A3" w:rsidP="00E830A3">
      <w:pPr>
        <w:ind w:left="0" w:firstLine="0"/>
      </w:pPr>
    </w:p>
    <w:p w14:paraId="2A8B4354" w14:textId="77777777" w:rsidR="00E830A3" w:rsidRPr="00C06CA3" w:rsidRDefault="00E830A3" w:rsidP="00E830A3">
      <w:r w:rsidRPr="00C06CA3">
        <w:t xml:space="preserve">The solution is represented through an axiom system which, together with the formal representation of the fortified cyber defence solution is contained, in its full extent, in </w:t>
      </w:r>
      <w:r>
        <w:t>Chapter 11 The Solution – Axiom system for the RTS</w:t>
      </w:r>
      <w:r w:rsidRPr="00C06CA3">
        <w:t>.  This makes for lack of semantic ambiguity and is a starting point for any and all refinement.</w:t>
      </w:r>
    </w:p>
    <w:p w14:paraId="3BA2B632" w14:textId="77777777" w:rsidR="00E830A3" w:rsidRPr="00C06CA3" w:rsidRDefault="00E830A3" w:rsidP="00E830A3"/>
    <w:p w14:paraId="6C347D58" w14:textId="77777777" w:rsidR="00E830A3" w:rsidRPr="00C06CA3" w:rsidRDefault="00E830A3" w:rsidP="00E830A3">
      <w:r w:rsidRPr="00C06CA3">
        <w:t xml:space="preserve">What the solution identifies is that lack of interoperability between jurisdictions may lead to vehicles being limited to the jurisdiction of authorisation in contravention of the requirement to accept, as valid in </w:t>
      </w:r>
      <w:r>
        <w:t>GB</w:t>
      </w:r>
      <w:r w:rsidRPr="00C06CA3">
        <w:t>, the authorisation of vehicles authorised elsewhere under the</w:t>
      </w:r>
      <w:r>
        <w:t xml:space="preserve"> United Nations (</w:t>
      </w:r>
      <w:r w:rsidRPr="00C06CA3">
        <w:t>UN</w:t>
      </w:r>
      <w:r>
        <w:t>)</w:t>
      </w:r>
      <w:r w:rsidRPr="00C06CA3">
        <w:t xml:space="preserve"> Regulatory System (UN Framework Document, 2019).  It remains an area in need of research as </w:t>
      </w:r>
      <w:proofErr w:type="gramStart"/>
      <w:r w:rsidRPr="00C06CA3">
        <w:t>globally,</w:t>
      </w:r>
      <w:proofErr w:type="gramEnd"/>
      <w:r w:rsidRPr="00C06CA3">
        <w:t xml:space="preserve"> there are currently in excess of 1.5 billion cars</w:t>
      </w:r>
      <w:r>
        <w:t xml:space="preserve"> and an unknown population of other vehicles</w:t>
      </w:r>
      <w:r w:rsidRPr="00C06CA3">
        <w:t xml:space="preserve">. </w:t>
      </w:r>
    </w:p>
    <w:p w14:paraId="34B9895D" w14:textId="77777777" w:rsidR="00E830A3" w:rsidRPr="00C06CA3" w:rsidRDefault="00E830A3" w:rsidP="00E830A3"/>
    <w:p w14:paraId="4CD779F2" w14:textId="77777777" w:rsidR="00E830A3" w:rsidRPr="00C06CA3" w:rsidRDefault="00E830A3" w:rsidP="00E830A3">
      <w:pPr>
        <w:pStyle w:val="Heading3"/>
      </w:pPr>
      <w:bookmarkStart w:id="13" w:name="_Toc194314596"/>
      <w:r w:rsidRPr="00C06CA3">
        <w:t>Axioms and Axiom Systems</w:t>
      </w:r>
      <w:bookmarkEnd w:id="13"/>
    </w:p>
    <w:p w14:paraId="016E057F" w14:textId="77777777" w:rsidR="00E830A3" w:rsidRPr="00C06CA3" w:rsidRDefault="00E830A3" w:rsidP="00E830A3">
      <w:r w:rsidRPr="00C06CA3">
        <w:t xml:space="preserve">The proposed solution provides for a structure and axioms through which it is possible to scale autonomous operational robots/vehicles, increasing their resilience through use of game theory and scenarios, ensuring their cyber security, increasing the dependability of their behaviour to minimise their impact on other road users, while reducing complexity.  </w:t>
      </w:r>
    </w:p>
    <w:p w14:paraId="74D57EAC" w14:textId="77777777" w:rsidR="00E830A3" w:rsidRPr="00C06CA3" w:rsidRDefault="00E830A3" w:rsidP="00E830A3"/>
    <w:p w14:paraId="3D698CC3" w14:textId="77777777" w:rsidR="00E830A3" w:rsidRPr="00C06CA3" w:rsidRDefault="00E830A3" w:rsidP="00E830A3">
      <w:r w:rsidRPr="00C06CA3">
        <w:t>In order to define the context in which autonomous vehicles will operate, the RTS, use of axioms will prevail.  Axioms are mathematical statements that serve as a starting point from which other statements are logically derived.  They differ from theorems in that axioms cannot be derived by deduction and are not subject to mathematical proof.  Axioms are statements about the world to be defined and are taken to be true without proof.</w:t>
      </w:r>
    </w:p>
    <w:p w14:paraId="1549F906" w14:textId="77777777" w:rsidR="00E830A3" w:rsidRPr="00C06CA3" w:rsidRDefault="00E830A3" w:rsidP="00E830A3">
      <w:pPr>
        <w:pStyle w:val="Heading2"/>
      </w:pPr>
      <w:bookmarkStart w:id="14" w:name="_Toc194314597"/>
      <w:r w:rsidRPr="00C06CA3">
        <w:t>The thesis contributions</w:t>
      </w:r>
      <w:bookmarkEnd w:id="14"/>
    </w:p>
    <w:p w14:paraId="51E30909" w14:textId="77777777" w:rsidR="00E830A3" w:rsidRPr="00C06CA3" w:rsidRDefault="00E830A3" w:rsidP="00E830A3">
      <w:r w:rsidRPr="00C06CA3">
        <w:t>The thesis contributions are separated into four groupings addressing:</w:t>
      </w:r>
    </w:p>
    <w:p w14:paraId="0DDE7E68" w14:textId="77777777" w:rsidR="00E830A3" w:rsidRPr="00C06CA3" w:rsidRDefault="00E830A3" w:rsidP="00E830A3">
      <w:pPr>
        <w:pStyle w:val="ListParagraph"/>
        <w:numPr>
          <w:ilvl w:val="0"/>
          <w:numId w:val="119"/>
        </w:numPr>
      </w:pPr>
      <w:r w:rsidRPr="00C06CA3">
        <w:t>Context</w:t>
      </w:r>
      <w:r>
        <w:t xml:space="preserve"> and Structure</w:t>
      </w:r>
    </w:p>
    <w:p w14:paraId="2BA410FB" w14:textId="77777777" w:rsidR="00E830A3" w:rsidRPr="00C06CA3" w:rsidRDefault="00E830A3" w:rsidP="00E830A3">
      <w:pPr>
        <w:pStyle w:val="ListParagraph"/>
        <w:numPr>
          <w:ilvl w:val="0"/>
          <w:numId w:val="119"/>
        </w:numPr>
      </w:pPr>
      <w:r>
        <w:t xml:space="preserve">Methodology: </w:t>
      </w:r>
      <w:r w:rsidRPr="00C06CA3">
        <w:t>Complex Systems, reduction of complexity and the axiom system</w:t>
      </w:r>
    </w:p>
    <w:p w14:paraId="502C45AC" w14:textId="77777777" w:rsidR="00E830A3" w:rsidRPr="00C06CA3" w:rsidRDefault="00E830A3" w:rsidP="00E830A3">
      <w:pPr>
        <w:pStyle w:val="ListParagraph"/>
        <w:numPr>
          <w:ilvl w:val="0"/>
          <w:numId w:val="119"/>
        </w:numPr>
      </w:pPr>
      <w:r w:rsidRPr="00C06CA3">
        <w:t>Scaling</w:t>
      </w:r>
      <w:r>
        <w:t xml:space="preserve"> and Safety</w:t>
      </w:r>
    </w:p>
    <w:p w14:paraId="4D79C52E" w14:textId="77777777" w:rsidR="00E830A3" w:rsidRPr="00C06CA3" w:rsidRDefault="00E830A3" w:rsidP="00E830A3">
      <w:pPr>
        <w:pStyle w:val="ListParagraph"/>
        <w:numPr>
          <w:ilvl w:val="0"/>
          <w:numId w:val="119"/>
        </w:numPr>
      </w:pPr>
      <w:r>
        <w:t xml:space="preserve">Digital Security: </w:t>
      </w:r>
      <w:r w:rsidRPr="00C06CA3">
        <w:t>Resilience, dependability, and cyber security</w:t>
      </w:r>
    </w:p>
    <w:p w14:paraId="538E4C8D" w14:textId="77777777" w:rsidR="00E830A3" w:rsidRPr="00C06CA3" w:rsidRDefault="00E830A3" w:rsidP="00E830A3"/>
    <w:p w14:paraId="151BAB12" w14:textId="77777777" w:rsidR="00E830A3" w:rsidRPr="00C06CA3" w:rsidRDefault="00E830A3" w:rsidP="00E830A3">
      <w:pPr>
        <w:pStyle w:val="Heading3"/>
      </w:pPr>
      <w:bookmarkStart w:id="15" w:name="_Toc194314598"/>
      <w:r>
        <w:t>C</w:t>
      </w:r>
      <w:r w:rsidRPr="00C06CA3">
        <w:t>ontext</w:t>
      </w:r>
      <w:r>
        <w:t xml:space="preserve"> and Structure</w:t>
      </w:r>
      <w:bookmarkEnd w:id="15"/>
    </w:p>
    <w:p w14:paraId="617E8FF4" w14:textId="77777777" w:rsidR="00E830A3" w:rsidRPr="00C06CA3" w:rsidRDefault="00E830A3" w:rsidP="00E830A3">
      <w:pPr>
        <w:pStyle w:val="Heading4"/>
      </w:pPr>
      <w:r>
        <w:t xml:space="preserve">Defining the </w:t>
      </w:r>
      <w:r w:rsidRPr="00FB018D">
        <w:t>purpose</w:t>
      </w:r>
      <w:r>
        <w:t xml:space="preserve"> and goals of the </w:t>
      </w:r>
      <w:r w:rsidRPr="00C06CA3">
        <w:t xml:space="preserve">RTS </w:t>
      </w:r>
    </w:p>
    <w:p w14:paraId="4F65693E" w14:textId="77777777" w:rsidR="00E830A3" w:rsidRPr="00C06CA3" w:rsidRDefault="00E830A3" w:rsidP="00E830A3">
      <w:r w:rsidRPr="00C06CA3">
        <w:t xml:space="preserve">The hypothesised goals of the GB RTS are quite simple to state. They are the efficient and effective, safe operation of purposeful road traffic, where traffic is comprised of a vehicle, a group of vehicles, or groups of groups of vehicles. </w:t>
      </w:r>
    </w:p>
    <w:p w14:paraId="0083550E" w14:textId="77777777" w:rsidR="00E830A3" w:rsidRPr="00C06CA3" w:rsidRDefault="00E830A3" w:rsidP="00E830A3"/>
    <w:p w14:paraId="4962B248" w14:textId="77777777" w:rsidR="00E830A3" w:rsidRPr="00C06CA3" w:rsidRDefault="00E830A3" w:rsidP="00E830A3">
      <w:r w:rsidRPr="00C06CA3">
        <w:t>The purpose of the axiom system for the RTS is to provide for mechanisms which, when taken together, achieve the goals of the RTS through:</w:t>
      </w:r>
    </w:p>
    <w:p w14:paraId="6A5E56D6" w14:textId="77777777" w:rsidR="00E830A3" w:rsidRPr="00C06CA3" w:rsidRDefault="00E830A3" w:rsidP="00E830A3">
      <w:pPr>
        <w:pStyle w:val="ListParagraph"/>
        <w:numPr>
          <w:ilvl w:val="0"/>
          <w:numId w:val="2"/>
        </w:numPr>
      </w:pPr>
      <w:r w:rsidRPr="00C06CA3">
        <w:t>Navigation from a predefined A to a predefined B</w:t>
      </w:r>
    </w:p>
    <w:p w14:paraId="40363D83" w14:textId="77777777" w:rsidR="00E830A3" w:rsidRPr="00C06CA3" w:rsidRDefault="00E830A3" w:rsidP="00E830A3">
      <w:pPr>
        <w:pStyle w:val="ListParagraph"/>
        <w:numPr>
          <w:ilvl w:val="0"/>
          <w:numId w:val="2"/>
        </w:numPr>
      </w:pPr>
      <w:r w:rsidRPr="00C06CA3">
        <w:t xml:space="preserve">Predictable behaviour </w:t>
      </w:r>
    </w:p>
    <w:p w14:paraId="7BE2A866" w14:textId="77777777" w:rsidR="00E830A3" w:rsidRPr="00C06CA3" w:rsidRDefault="00E830A3" w:rsidP="00E830A3">
      <w:pPr>
        <w:pStyle w:val="ListParagraph"/>
        <w:numPr>
          <w:ilvl w:val="0"/>
          <w:numId w:val="2"/>
        </w:numPr>
      </w:pPr>
      <w:r w:rsidRPr="00C06CA3">
        <w:t xml:space="preserve">Free flow of traffic </w:t>
      </w:r>
    </w:p>
    <w:p w14:paraId="41633AC7" w14:textId="77777777" w:rsidR="00E830A3" w:rsidRPr="00C06CA3" w:rsidRDefault="00E830A3" w:rsidP="00E830A3">
      <w:pPr>
        <w:pStyle w:val="ListParagraph"/>
        <w:numPr>
          <w:ilvl w:val="0"/>
          <w:numId w:val="2"/>
        </w:numPr>
      </w:pPr>
      <w:r w:rsidRPr="00C06CA3">
        <w:t xml:space="preserve">Avoidance of damage: </w:t>
      </w:r>
    </w:p>
    <w:p w14:paraId="16D2C986" w14:textId="77777777" w:rsidR="00E830A3" w:rsidRPr="00C06CA3" w:rsidRDefault="00E830A3" w:rsidP="00E830A3">
      <w:pPr>
        <w:pStyle w:val="ListParagraph"/>
        <w:numPr>
          <w:ilvl w:val="1"/>
          <w:numId w:val="2"/>
        </w:numPr>
      </w:pPr>
      <w:r w:rsidRPr="00C06CA3">
        <w:t>To the occupants of the vehicle</w:t>
      </w:r>
    </w:p>
    <w:p w14:paraId="2F89DC5E" w14:textId="77777777" w:rsidR="00E830A3" w:rsidRPr="00C06CA3" w:rsidRDefault="00E830A3" w:rsidP="00E830A3">
      <w:pPr>
        <w:pStyle w:val="ListParagraph"/>
        <w:numPr>
          <w:ilvl w:val="1"/>
          <w:numId w:val="2"/>
        </w:numPr>
      </w:pPr>
      <w:r w:rsidRPr="00C06CA3">
        <w:t>To objects in the environment</w:t>
      </w:r>
    </w:p>
    <w:p w14:paraId="56D7CEF3" w14:textId="77777777" w:rsidR="00E830A3" w:rsidRPr="00C06CA3" w:rsidRDefault="00E830A3" w:rsidP="00E830A3">
      <w:pPr>
        <w:pStyle w:val="ListParagraph"/>
        <w:numPr>
          <w:ilvl w:val="1"/>
          <w:numId w:val="2"/>
        </w:numPr>
      </w:pPr>
      <w:r w:rsidRPr="00C06CA3">
        <w:t>To other vehicles</w:t>
      </w:r>
    </w:p>
    <w:p w14:paraId="302B2116" w14:textId="77777777" w:rsidR="00E830A3" w:rsidRPr="00C06CA3" w:rsidRDefault="00E830A3" w:rsidP="00E830A3">
      <w:pPr>
        <w:pStyle w:val="ListParagraph"/>
        <w:ind w:left="1440" w:firstLine="0"/>
      </w:pPr>
    </w:p>
    <w:p w14:paraId="01A1168C" w14:textId="77777777" w:rsidR="00E830A3" w:rsidRPr="00C06CA3" w:rsidRDefault="00E830A3" w:rsidP="00E830A3">
      <w:r w:rsidRPr="00C06CA3">
        <w:t xml:space="preserve">Where GB </w:t>
      </w:r>
      <w:proofErr w:type="gramStart"/>
      <w:r w:rsidRPr="00C06CA3">
        <w:t>authorised</w:t>
      </w:r>
      <w:proofErr w:type="gramEnd"/>
      <w:r w:rsidRPr="00C06CA3">
        <w:t xml:space="preserve"> autonomous vehicles encounter jurisdictions that do not hold the same goal and purpose of the GB RTS, without the consideration of knowledge bases and interoperability, the contribution </w:t>
      </w:r>
      <w:r>
        <w:t xml:space="preserve">of autonomous vehicles </w:t>
      </w:r>
      <w:r w:rsidRPr="00C06CA3">
        <w:t xml:space="preserve">to those other goals and purposes is unpredictable and may be inconsistent, erroneous, or misaligned. In recognition of potential </w:t>
      </w:r>
      <w:r>
        <w:t xml:space="preserve">jurisdictional </w:t>
      </w:r>
      <w:r w:rsidRPr="00C06CA3">
        <w:t xml:space="preserve">differences, it is imperative that points of interoperability </w:t>
      </w:r>
      <w:r>
        <w:t xml:space="preserve">between RTS components and autonomous vehicles </w:t>
      </w:r>
      <w:r w:rsidRPr="00C06CA3">
        <w:t>are identified, and communications agreements and treaties constructed accordingly.</w:t>
      </w:r>
      <w:r>
        <w:t xml:space="preserve">  </w:t>
      </w:r>
    </w:p>
    <w:p w14:paraId="1BEAAC43" w14:textId="77777777" w:rsidR="00E830A3" w:rsidRPr="00C06CA3" w:rsidRDefault="00E830A3" w:rsidP="00E830A3"/>
    <w:p w14:paraId="14DF510C" w14:textId="77777777" w:rsidR="00E830A3" w:rsidRPr="00C06CA3" w:rsidRDefault="00E830A3" w:rsidP="00E830A3">
      <w:r>
        <w:t>While</w:t>
      </w:r>
      <w:r w:rsidRPr="00C06CA3">
        <w:t xml:space="preserve"> other jurisdictions may have different goals and purpose for the RTS, international agreement to identify those the goals and purpose which dictate the priorities, interoperability requirements, knowledge bases, and solutions that may arise are necessary. </w:t>
      </w:r>
      <w:r>
        <w:t xml:space="preserve"> That necessity is due to enabling the maintenance of diversity in manufacturers’ operational units which will then offer an asymmetric security advantage and prevent the global propagation of any single event throughout the population.</w:t>
      </w:r>
    </w:p>
    <w:p w14:paraId="5634FC02" w14:textId="77777777" w:rsidR="00E830A3" w:rsidRPr="00C06CA3" w:rsidRDefault="00E830A3" w:rsidP="00E830A3"/>
    <w:p w14:paraId="49B4B53A" w14:textId="77777777" w:rsidR="00E830A3" w:rsidRPr="00C06CA3" w:rsidRDefault="00E830A3" w:rsidP="00E830A3">
      <w:r w:rsidRPr="00C06CA3">
        <w:t>It may be that</w:t>
      </w:r>
      <w:r>
        <w:t xml:space="preserve"> as a change from the theoretical, </w:t>
      </w:r>
      <w:r w:rsidRPr="00C06CA3">
        <w:t>the UK Government selects a different purpose for the GB RTS, but the goals stated here are assumed to be logical and underpin th</w:t>
      </w:r>
      <w:r>
        <w:t>e</w:t>
      </w:r>
      <w:r w:rsidRPr="00C06CA3">
        <w:t xml:space="preserve"> thesis.  </w:t>
      </w:r>
      <w:r>
        <w:t>Even at this date, t</w:t>
      </w:r>
      <w:r w:rsidRPr="00C06CA3">
        <w:t xml:space="preserve">here have been no publications </w:t>
      </w:r>
      <w:r>
        <w:t>emanating from Government</w:t>
      </w:r>
      <w:r w:rsidRPr="00C06CA3">
        <w:t xml:space="preserve"> which have identified the purpose or goals of the RTS within </w:t>
      </w:r>
      <w:r>
        <w:t>GB</w:t>
      </w:r>
      <w:r w:rsidRPr="00C06CA3">
        <w:t xml:space="preserve"> or countered the purpose and goals hypothesised within the thesis.</w:t>
      </w:r>
    </w:p>
    <w:p w14:paraId="349941CC" w14:textId="77777777" w:rsidR="00E830A3" w:rsidRDefault="00E830A3" w:rsidP="00E830A3"/>
    <w:p w14:paraId="767DECC6" w14:textId="77777777" w:rsidR="00E830A3" w:rsidRDefault="00E830A3" w:rsidP="00E830A3">
      <w:r>
        <w:t>Providing a context</w:t>
      </w:r>
      <w:r w:rsidRPr="00C06CA3">
        <w:t xml:space="preserve"> for the RTS has a parallel in the musical world.  Considering autonomous vehicles at a possible scale in excess of 40 million </w:t>
      </w:r>
      <w:sdt>
        <w:sdtPr>
          <w:id w:val="-1545440373"/>
          <w:citation/>
        </w:sdtPr>
        <w:sdtContent>
          <w:r w:rsidRPr="00C06CA3">
            <w:fldChar w:fldCharType="begin"/>
          </w:r>
          <w:r w:rsidRPr="00C06CA3">
            <w:instrText xml:space="preserve"> CITATION Dep23 \l 2057 </w:instrText>
          </w:r>
          <w:r w:rsidRPr="00C06CA3">
            <w:fldChar w:fldCharType="separate"/>
          </w:r>
          <w:r w:rsidRPr="00D2050F">
            <w:rPr>
              <w:noProof/>
            </w:rPr>
            <w:t>(Department for Transport, Driver and Vehicle Licensing Agency, 2023)</w:t>
          </w:r>
          <w:r w:rsidRPr="00C06CA3">
            <w:fldChar w:fldCharType="end"/>
          </w:r>
        </w:sdtContent>
      </w:sdt>
      <w:r w:rsidRPr="00C06CA3">
        <w:t xml:space="preserve">, there is a parallel which emerges from the consideration and classification of instruments within an orchestra.  Each instrument will have its own idiosyncrasies of operation, similar to autonomous vehicles of individual manufacturers.  However, when placed in an orchestra, particular observable behaviours are required.  </w:t>
      </w:r>
    </w:p>
    <w:p w14:paraId="57F15493" w14:textId="77777777" w:rsidR="00E830A3" w:rsidRDefault="00E830A3" w:rsidP="00E830A3"/>
    <w:p w14:paraId="604673ED" w14:textId="77777777" w:rsidR="00E830A3" w:rsidRDefault="00E830A3" w:rsidP="00E830A3">
      <w:r>
        <w:t xml:space="preserve">The purpose of the orchestra is for its combined behaviours to reproduce a piece of music as required by the composer, under the guidance of a conductor.  Different conductors achieve different interpretations.  </w:t>
      </w:r>
      <w:r w:rsidRPr="00C06CA3">
        <w:t>Th</w:t>
      </w:r>
      <w:r>
        <w:t xml:space="preserve">e musicians’ </w:t>
      </w:r>
      <w:r w:rsidRPr="00C06CA3">
        <w:t xml:space="preserve">behaviours are </w:t>
      </w:r>
      <w:r>
        <w:t>a</w:t>
      </w:r>
      <w:r w:rsidRPr="00C06CA3">
        <w:t xml:space="preserve"> reaction to the </w:t>
      </w:r>
      <w:r>
        <w:t xml:space="preserve">conductor, </w:t>
      </w:r>
      <w:r w:rsidRPr="00C06CA3">
        <w:t>score</w:t>
      </w:r>
      <w:r>
        <w:t>, and tonal nuance requirements</w:t>
      </w:r>
      <w:r w:rsidRPr="00C06CA3">
        <w:t xml:space="preserve"> </w:t>
      </w:r>
      <w:r>
        <w:t>which</w:t>
      </w:r>
      <w:r w:rsidRPr="00C06CA3">
        <w:t xml:space="preserve"> are akin to the knowledge bases and rules that are required within the RTS</w:t>
      </w:r>
      <w:r>
        <w:t xml:space="preserve">.  In the absence of a score or conductor, sections of the orchestra may, or may not, play the same music, resulting in cacophony.  Likewise, with the RTS, </w:t>
      </w:r>
      <w:r w:rsidRPr="00C06CA3">
        <w:t xml:space="preserve">in the absence of regulation, legislation or policy being available </w:t>
      </w:r>
      <w:r>
        <w:t>or</w:t>
      </w:r>
      <w:r w:rsidRPr="00C06CA3">
        <w:t xml:space="preserve"> remain</w:t>
      </w:r>
      <w:r>
        <w:t xml:space="preserve">ing </w:t>
      </w:r>
      <w:r w:rsidRPr="00C06CA3">
        <w:t>undefined</w:t>
      </w:r>
      <w:r>
        <w:t>, there will be chaos.</w:t>
      </w:r>
    </w:p>
    <w:p w14:paraId="09DA33DA" w14:textId="77777777" w:rsidR="00E830A3" w:rsidRPr="00C06CA3" w:rsidRDefault="00E830A3" w:rsidP="00E830A3"/>
    <w:p w14:paraId="1303E320" w14:textId="77777777" w:rsidR="00E830A3" w:rsidRPr="00C06CA3" w:rsidRDefault="00E830A3" w:rsidP="00E830A3">
      <w:r w:rsidRPr="00C06CA3">
        <w:t>Th</w:t>
      </w:r>
      <w:r>
        <w:t>e</w:t>
      </w:r>
      <w:r w:rsidRPr="00C06CA3">
        <w:t xml:space="preserve"> </w:t>
      </w:r>
      <w:r>
        <w:t xml:space="preserve">purpose and goals of the RTS are </w:t>
      </w:r>
      <w:r w:rsidRPr="00C06CA3">
        <w:t xml:space="preserve">realised in </w:t>
      </w:r>
      <w:r>
        <w:t>Chapter 3 Context and Structure:</w:t>
      </w:r>
      <w:r w:rsidRPr="00C06CA3">
        <w:t xml:space="preserve"> The </w:t>
      </w:r>
      <w:r>
        <w:t>RTS</w:t>
      </w:r>
      <w:r w:rsidRPr="00C06CA3">
        <w:t>.</w:t>
      </w:r>
    </w:p>
    <w:p w14:paraId="172D0D8E" w14:textId="77777777" w:rsidR="00E830A3" w:rsidRPr="00C06CA3" w:rsidRDefault="00E830A3" w:rsidP="00E830A3"/>
    <w:p w14:paraId="366DCCA4" w14:textId="77777777" w:rsidR="00E830A3" w:rsidRPr="00C06CA3" w:rsidRDefault="00E830A3" w:rsidP="00E830A3">
      <w:pPr>
        <w:pStyle w:val="Heading4"/>
        <w:rPr>
          <w:rStyle w:val="normaltextrun"/>
          <w:rFonts w:cs="Calibri"/>
        </w:rPr>
      </w:pPr>
      <w:r>
        <w:rPr>
          <w:rFonts w:cs="Calibri"/>
        </w:rPr>
        <w:t>T</w:t>
      </w:r>
      <w:r w:rsidRPr="00C06CA3">
        <w:rPr>
          <w:rFonts w:cs="Calibri"/>
        </w:rPr>
        <w:t>he structure of the RTS</w:t>
      </w:r>
    </w:p>
    <w:p w14:paraId="2D507111"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 xml:space="preserve">The structure of the RTS must enable its purpose and goals. These have not been identified or defined </w:t>
      </w:r>
      <w:r>
        <w:rPr>
          <w:rStyle w:val="normaltextrun"/>
          <w:rFonts w:ascii="Calibri" w:hAnsi="Calibri" w:cs="Calibri"/>
          <w:color w:val="000000"/>
          <w:sz w:val="22"/>
          <w:szCs w:val="22"/>
        </w:rPr>
        <w:t>other than within the thesis</w:t>
      </w:r>
      <w:r w:rsidRPr="00C06CA3">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t>Any</w:t>
      </w:r>
      <w:r w:rsidRPr="00C06CA3">
        <w:rPr>
          <w:rStyle w:val="normaltextrun"/>
          <w:rFonts w:ascii="Calibri" w:hAnsi="Calibri" w:cs="Calibri"/>
          <w:color w:val="000000"/>
          <w:sz w:val="22"/>
          <w:szCs w:val="22"/>
        </w:rPr>
        <w:t xml:space="preserve"> structure that emerges, must support the goals of the RTS, both tangible and intangible, and be amenable to an economic</w:t>
      </w:r>
      <w:r>
        <w:rPr>
          <w:rStyle w:val="normaltextrun"/>
          <w:rFonts w:ascii="Calibri" w:hAnsi="Calibri" w:cs="Calibri"/>
          <w:color w:val="000000"/>
          <w:sz w:val="22"/>
          <w:szCs w:val="22"/>
        </w:rPr>
        <w:t>, maintainable,</w:t>
      </w:r>
      <w:r w:rsidRPr="00C06CA3">
        <w:rPr>
          <w:rStyle w:val="normaltextrun"/>
          <w:rFonts w:ascii="Calibri" w:hAnsi="Calibri" w:cs="Calibri"/>
          <w:color w:val="000000"/>
          <w:sz w:val="22"/>
          <w:szCs w:val="22"/>
        </w:rPr>
        <w:t xml:space="preserve"> and scalable solution.</w:t>
      </w:r>
    </w:p>
    <w:p w14:paraId="020E6994" w14:textId="77777777" w:rsidR="00E830A3" w:rsidRPr="00C06CA3" w:rsidRDefault="00E830A3" w:rsidP="00E830A3">
      <w:pPr>
        <w:pStyle w:val="paragraph"/>
        <w:rPr>
          <w:rStyle w:val="eop"/>
          <w:rFonts w:ascii="Calibri" w:eastAsia="Calibri" w:hAnsi="Calibri" w:cs="Calibri"/>
          <w:sz w:val="22"/>
          <w:szCs w:val="22"/>
        </w:rPr>
      </w:pPr>
      <w:r>
        <w:rPr>
          <w:rStyle w:val="normaltextrun"/>
          <w:rFonts w:ascii="Calibri" w:hAnsi="Calibri" w:cs="Calibri"/>
          <w:color w:val="000000"/>
          <w:sz w:val="22"/>
          <w:szCs w:val="22"/>
        </w:rPr>
        <w:t xml:space="preserve">Containing everything for the RTS to achieve its purpose and goals, the structure provides the definition of the world covered by the </w:t>
      </w:r>
      <w:r w:rsidRPr="00C06CA3">
        <w:rPr>
          <w:rStyle w:val="normaltextrun"/>
          <w:rFonts w:ascii="Calibri" w:hAnsi="Calibri" w:cs="Calibri"/>
          <w:color w:val="000000"/>
          <w:sz w:val="22"/>
          <w:szCs w:val="22"/>
        </w:rPr>
        <w:t>axiom system for the RTS</w:t>
      </w:r>
      <w:r>
        <w:rPr>
          <w:rStyle w:val="normaltextrun"/>
          <w:rFonts w:ascii="Calibri" w:hAnsi="Calibri" w:cs="Calibri"/>
          <w:color w:val="000000"/>
          <w:sz w:val="22"/>
          <w:szCs w:val="22"/>
        </w:rPr>
        <w:t xml:space="preserve">.  It is </w:t>
      </w:r>
      <w:r w:rsidRPr="00C06CA3">
        <w:rPr>
          <w:rStyle w:val="normaltextrun"/>
          <w:rFonts w:ascii="Calibri" w:hAnsi="Calibri" w:cs="Calibri"/>
          <w:color w:val="000000"/>
          <w:sz w:val="22"/>
          <w:szCs w:val="22"/>
        </w:rPr>
        <w:t xml:space="preserve">basis for </w:t>
      </w:r>
      <w:r>
        <w:rPr>
          <w:rStyle w:val="normaltextrun"/>
          <w:rFonts w:ascii="Calibri" w:hAnsi="Calibri" w:cs="Calibri"/>
          <w:color w:val="000000"/>
          <w:sz w:val="22"/>
          <w:szCs w:val="22"/>
        </w:rPr>
        <w:t xml:space="preserve">encapsulating </w:t>
      </w:r>
      <w:r w:rsidRPr="00C06CA3">
        <w:rPr>
          <w:rStyle w:val="normaltextrun"/>
          <w:rFonts w:ascii="Calibri" w:hAnsi="Calibri" w:cs="Calibri"/>
          <w:color w:val="000000"/>
          <w:sz w:val="22"/>
          <w:szCs w:val="22"/>
        </w:rPr>
        <w:t>operational behaviour of autonomous vehicles within it</w:t>
      </w:r>
      <w:r>
        <w:rPr>
          <w:rStyle w:val="normaltextrun"/>
          <w:rFonts w:ascii="Calibri" w:hAnsi="Calibri" w:cs="Calibri"/>
          <w:color w:val="000000"/>
          <w:sz w:val="22"/>
          <w:szCs w:val="22"/>
        </w:rPr>
        <w:t>, that behaviour based on reaction to DDT and knowledge, encapsulated in the ODD of the autonomous vehicles, itself resulting from standardised scenarios.  The structure identifies</w:t>
      </w:r>
      <w:r w:rsidRPr="00C06CA3">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t>components that ensure</w:t>
      </w:r>
      <w:r w:rsidRPr="00C06CA3">
        <w:rPr>
          <w:rStyle w:val="normaltextrun"/>
          <w:rFonts w:ascii="Calibri" w:hAnsi="Calibri" w:cs="Calibri"/>
          <w:color w:val="000000"/>
          <w:sz w:val="22"/>
          <w:szCs w:val="22"/>
        </w:rPr>
        <w:t xml:space="preserve"> the purpose and goals of the autonomous vehicles when taken together, align with the purpose and goals of RTS</w:t>
      </w:r>
      <w:r>
        <w:rPr>
          <w:rStyle w:val="normaltextrun"/>
          <w:rFonts w:ascii="Calibri" w:hAnsi="Calibri" w:cs="Calibri"/>
          <w:color w:val="000000"/>
          <w:sz w:val="22"/>
          <w:szCs w:val="22"/>
        </w:rPr>
        <w:t xml:space="preserve"> or contribute towards them.</w:t>
      </w:r>
      <w:r w:rsidRPr="00C06CA3">
        <w:rPr>
          <w:rStyle w:val="eop"/>
          <w:rFonts w:ascii="Calibri" w:eastAsia="Calibri" w:hAnsi="Calibri" w:cs="Calibri"/>
          <w:sz w:val="22"/>
          <w:szCs w:val="22"/>
        </w:rPr>
        <w:t> </w:t>
      </w:r>
    </w:p>
    <w:p w14:paraId="7DF5026B" w14:textId="77777777" w:rsidR="00E830A3" w:rsidRPr="00C06CA3" w:rsidRDefault="00E830A3" w:rsidP="00E830A3">
      <w:r w:rsidRPr="00C06CA3">
        <w:t>Th</w:t>
      </w:r>
      <w:r>
        <w:t>e</w:t>
      </w:r>
      <w:r w:rsidRPr="00C06CA3">
        <w:t xml:space="preserve"> </w:t>
      </w:r>
      <w:r>
        <w:t>structure of the RTS</w:t>
      </w:r>
      <w:r w:rsidRPr="00C06CA3">
        <w:t xml:space="preserve"> </w:t>
      </w:r>
      <w:r>
        <w:t xml:space="preserve">presented as a closed system, </w:t>
      </w:r>
      <w:r w:rsidRPr="00C06CA3">
        <w:t xml:space="preserve">is realised in </w:t>
      </w:r>
      <w:r>
        <w:t>Chapter 3 Context and Structure:</w:t>
      </w:r>
      <w:r w:rsidRPr="00C06CA3">
        <w:t xml:space="preserve"> The </w:t>
      </w:r>
      <w:r>
        <w:t>RTS.</w:t>
      </w:r>
    </w:p>
    <w:p w14:paraId="3B6AB0CB" w14:textId="77777777" w:rsidR="00E830A3" w:rsidRPr="00C06CA3" w:rsidRDefault="00E830A3" w:rsidP="00E830A3"/>
    <w:p w14:paraId="070D3823" w14:textId="77777777" w:rsidR="00E830A3" w:rsidRPr="00C06CA3" w:rsidRDefault="00E830A3" w:rsidP="00E830A3">
      <w:pPr>
        <w:pStyle w:val="Heading4"/>
        <w:rPr>
          <w:rFonts w:cs="Calibri"/>
        </w:rPr>
      </w:pPr>
      <w:r>
        <w:rPr>
          <w:rFonts w:cs="Calibri"/>
        </w:rPr>
        <w:t>K</w:t>
      </w:r>
      <w:r w:rsidRPr="00C06CA3">
        <w:rPr>
          <w:rFonts w:cs="Calibri"/>
        </w:rPr>
        <w:t>nowledge required to ensure predictable behaviours</w:t>
      </w:r>
    </w:p>
    <w:p w14:paraId="212F48C5" w14:textId="77777777" w:rsidR="00E830A3" w:rsidRPr="00C06CA3" w:rsidRDefault="00E830A3" w:rsidP="00E830A3">
      <w:pPr>
        <w:pStyle w:val="paragraph"/>
        <w:rPr>
          <w:rFonts w:ascii="Calibri" w:hAnsi="Calibri" w:cs="Calibri"/>
          <w:color w:val="000000"/>
        </w:rPr>
      </w:pPr>
      <w:r w:rsidRPr="00C06CA3">
        <w:rPr>
          <w:rStyle w:val="normaltextrun"/>
          <w:rFonts w:ascii="Calibri" w:hAnsi="Calibri" w:cs="Calibri"/>
          <w:color w:val="000000"/>
          <w:sz w:val="22"/>
          <w:szCs w:val="22"/>
        </w:rPr>
        <w:t xml:space="preserve">While manufacturers wish to advance the introduction of automated and autonomous vehicles, without collective understanding of the purpose and goals of the RTS, the behaviour expected of those vehicles is undefined and unknown, </w:t>
      </w:r>
      <w:r>
        <w:rPr>
          <w:rStyle w:val="normaltextrun"/>
          <w:rFonts w:ascii="Calibri" w:hAnsi="Calibri" w:cs="Calibri"/>
          <w:color w:val="000000"/>
          <w:sz w:val="22"/>
          <w:szCs w:val="22"/>
        </w:rPr>
        <w:t>as is</w:t>
      </w:r>
      <w:r w:rsidRPr="00C06CA3">
        <w:rPr>
          <w:rStyle w:val="normaltextrun"/>
          <w:rFonts w:ascii="Calibri" w:hAnsi="Calibri" w:cs="Calibri"/>
          <w:color w:val="000000"/>
          <w:sz w:val="22"/>
          <w:szCs w:val="22"/>
        </w:rPr>
        <w:t xml:space="preserve"> whether those </w:t>
      </w:r>
      <w:r>
        <w:rPr>
          <w:rStyle w:val="normaltextrun"/>
          <w:rFonts w:ascii="Calibri" w:hAnsi="Calibri" w:cs="Calibri"/>
          <w:color w:val="000000"/>
          <w:sz w:val="22"/>
          <w:szCs w:val="22"/>
        </w:rPr>
        <w:t xml:space="preserve">operational </w:t>
      </w:r>
      <w:r w:rsidRPr="00C06CA3">
        <w:rPr>
          <w:rStyle w:val="normaltextrun"/>
          <w:rFonts w:ascii="Calibri" w:hAnsi="Calibri" w:cs="Calibri"/>
          <w:color w:val="000000"/>
          <w:sz w:val="22"/>
          <w:szCs w:val="22"/>
        </w:rPr>
        <w:t xml:space="preserve">vehicles will align with the purpose and goals of the RTS. </w:t>
      </w:r>
      <w:r w:rsidRPr="00C06CA3">
        <w:rPr>
          <w:rStyle w:val="eop"/>
          <w:rFonts w:ascii="Calibri" w:eastAsia="Calibri" w:hAnsi="Calibri" w:cs="Calibri"/>
          <w:sz w:val="22"/>
          <w:szCs w:val="22"/>
        </w:rPr>
        <w:t> </w:t>
      </w:r>
    </w:p>
    <w:p w14:paraId="2E076DEE" w14:textId="77777777" w:rsidR="00E830A3" w:rsidRPr="00C06C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Manufacturers and others are working towards a standardised set of scenarios which will define certain behaviours, but those scenarios are defined without context of laws and cultural expectations of drivers and other road users</w:t>
      </w:r>
      <w:r>
        <w:rPr>
          <w:rStyle w:val="normaltextrun"/>
          <w:rFonts w:ascii="Calibri" w:hAnsi="Calibri" w:cs="Calibri"/>
          <w:color w:val="000000"/>
          <w:sz w:val="22"/>
          <w:szCs w:val="22"/>
        </w:rPr>
        <w:t xml:space="preserve"> such as are specific to individual jurisdictions</w:t>
      </w:r>
      <w:r w:rsidRPr="00C06CA3">
        <w:rPr>
          <w:rStyle w:val="normaltextrun"/>
          <w:rFonts w:ascii="Calibri" w:hAnsi="Calibri" w:cs="Calibri"/>
          <w:color w:val="000000"/>
          <w:sz w:val="22"/>
          <w:szCs w:val="22"/>
        </w:rPr>
        <w:t>.  The context of the RTS is a nationally defined purpose and goal</w:t>
      </w:r>
      <w:r>
        <w:rPr>
          <w:rStyle w:val="normaltextrun"/>
          <w:rFonts w:ascii="Calibri" w:hAnsi="Calibri" w:cs="Calibri"/>
          <w:color w:val="000000"/>
          <w:sz w:val="22"/>
          <w:szCs w:val="22"/>
        </w:rPr>
        <w:t>s,</w:t>
      </w:r>
      <w:r w:rsidRPr="00C06CA3">
        <w:rPr>
          <w:rStyle w:val="normaltextrun"/>
          <w:rFonts w:ascii="Calibri" w:hAnsi="Calibri" w:cs="Calibri"/>
          <w:color w:val="000000"/>
          <w:sz w:val="22"/>
          <w:szCs w:val="22"/>
        </w:rPr>
        <w:t xml:space="preserve"> limited by laws and societal expectations.  </w:t>
      </w:r>
      <w:r>
        <w:rPr>
          <w:rStyle w:val="normaltextrun"/>
          <w:rFonts w:ascii="Calibri" w:hAnsi="Calibri" w:cs="Calibri"/>
          <w:color w:val="000000"/>
          <w:sz w:val="22"/>
          <w:szCs w:val="22"/>
        </w:rPr>
        <w:t xml:space="preserve">There is a potential for many different cultures and societal expectations of other users.  </w:t>
      </w:r>
      <w:r w:rsidRPr="00C06CA3">
        <w:rPr>
          <w:rStyle w:val="normaltextrun"/>
          <w:rFonts w:ascii="Calibri" w:hAnsi="Calibri" w:cs="Calibri"/>
          <w:color w:val="000000"/>
          <w:sz w:val="22"/>
          <w:szCs w:val="22"/>
        </w:rPr>
        <w:t xml:space="preserve">A bottom-up approach from manufacturers is </w:t>
      </w:r>
      <w:r>
        <w:rPr>
          <w:rStyle w:val="normaltextrun"/>
          <w:rFonts w:ascii="Calibri" w:hAnsi="Calibri" w:cs="Calibri"/>
          <w:color w:val="000000"/>
          <w:sz w:val="22"/>
          <w:szCs w:val="22"/>
        </w:rPr>
        <w:t xml:space="preserve">economically </w:t>
      </w:r>
      <w:r w:rsidRPr="00C06CA3">
        <w:rPr>
          <w:rStyle w:val="normaltextrun"/>
          <w:rFonts w:ascii="Calibri" w:hAnsi="Calibri" w:cs="Calibri"/>
          <w:color w:val="000000"/>
          <w:sz w:val="22"/>
          <w:szCs w:val="22"/>
        </w:rPr>
        <w:t>incompatible</w:t>
      </w:r>
      <w:r>
        <w:rPr>
          <w:rStyle w:val="normaltextrun"/>
          <w:rFonts w:ascii="Calibri" w:hAnsi="Calibri" w:cs="Calibri"/>
          <w:color w:val="000000"/>
          <w:sz w:val="22"/>
          <w:szCs w:val="22"/>
        </w:rPr>
        <w:t xml:space="preserve"> for and between manufacturers.  It may result in inconsistent and contradictory behaviours and manufacturers being limited to specific markets </w:t>
      </w:r>
      <w:sdt>
        <w:sdtPr>
          <w:rPr>
            <w:rStyle w:val="normaltextrun"/>
            <w:rFonts w:ascii="Calibri" w:hAnsi="Calibri" w:cs="Calibri"/>
            <w:color w:val="000000"/>
            <w:sz w:val="22"/>
            <w:szCs w:val="22"/>
          </w:rPr>
          <w:id w:val="210547160"/>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Mis228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(Mison, 2022b)</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1970481322"/>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Dav20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(Davies, et al., 2020)</w:t>
          </w:r>
          <w:r>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w:t>
      </w:r>
    </w:p>
    <w:p w14:paraId="6E111E6C"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 xml:space="preserve">Linkage to or codification of existing legislation, traffic management systems, the infrastructure, and the expectations of drivers and other road users has not been made, thus there can be no context for behaviour. </w:t>
      </w:r>
      <w:r>
        <w:rPr>
          <w:rStyle w:val="normaltextrun"/>
          <w:rFonts w:ascii="Calibri" w:hAnsi="Calibri" w:cs="Calibri"/>
          <w:color w:val="000000"/>
          <w:sz w:val="22"/>
          <w:szCs w:val="22"/>
        </w:rPr>
        <w:t xml:space="preserve"> It is unfortunate that the Law Commissions’ Joint report advocated against such codification </w:t>
      </w:r>
      <w:sdt>
        <w:sdtPr>
          <w:rPr>
            <w:rStyle w:val="normaltextrun"/>
            <w:rFonts w:ascii="Calibri" w:hAnsi="Calibri" w:cs="Calibri"/>
            <w:color w:val="000000"/>
            <w:sz w:val="22"/>
            <w:szCs w:val="22"/>
          </w:rPr>
          <w:id w:val="-2002886550"/>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Placeholder2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(Law Commission of England and Wales; Law Commission of Scotland, 2022)</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1941332562"/>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Mis229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2022a)</w:t>
          </w:r>
          <w:r>
            <w:rPr>
              <w:rStyle w:val="normaltextrun"/>
              <w:rFonts w:ascii="Calibri" w:hAnsi="Calibri" w:cs="Calibri"/>
              <w:color w:val="000000"/>
              <w:sz w:val="22"/>
              <w:szCs w:val="22"/>
            </w:rPr>
            <w:fldChar w:fldCharType="end"/>
          </w:r>
        </w:sdtContent>
      </w:sdt>
      <w:r>
        <w:rPr>
          <w:rStyle w:val="normaltextrun"/>
          <w:rFonts w:ascii="Calibri" w:hAnsi="Calibri" w:cs="Calibri"/>
          <w:color w:val="000000"/>
          <w:sz w:val="22"/>
          <w:szCs w:val="22"/>
        </w:rPr>
        <w:t xml:space="preserve">.  No further consideration appeared in the Automated Vehicle Act </w:t>
      </w:r>
      <w:sdt>
        <w:sdtPr>
          <w:rPr>
            <w:rStyle w:val="normaltextrun"/>
            <w:rFonts w:ascii="Calibri" w:hAnsi="Calibri" w:cs="Calibri"/>
            <w:color w:val="000000"/>
            <w:sz w:val="22"/>
            <w:szCs w:val="22"/>
          </w:rPr>
          <w:id w:val="-661936285"/>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His241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(His Majesty's Government, 2024b)</w:t>
          </w:r>
          <w:r>
            <w:rPr>
              <w:rStyle w:val="normaltextrun"/>
              <w:rFonts w:ascii="Calibri" w:hAnsi="Calibri" w:cs="Calibri"/>
              <w:color w:val="000000"/>
              <w:sz w:val="22"/>
              <w:szCs w:val="22"/>
            </w:rPr>
            <w:fldChar w:fldCharType="end"/>
          </w:r>
        </w:sdtContent>
      </w:sdt>
      <w:r>
        <w:rPr>
          <w:rStyle w:val="normaltextrun"/>
          <w:rFonts w:ascii="Calibri" w:hAnsi="Calibri" w:cs="Calibri"/>
          <w:color w:val="000000"/>
          <w:sz w:val="22"/>
          <w:szCs w:val="22"/>
        </w:rPr>
        <w:t xml:space="preserve">.  </w:t>
      </w:r>
      <w:r w:rsidRPr="00C06CA3">
        <w:rPr>
          <w:rStyle w:val="normaltextrun"/>
          <w:rFonts w:ascii="Calibri" w:hAnsi="Calibri" w:cs="Calibri"/>
          <w:color w:val="000000"/>
          <w:sz w:val="22"/>
          <w:szCs w:val="22"/>
        </w:rPr>
        <w:t>Without the overarching specified context of the purpose and goals of the RTS wherein laws and expectations, held in knowledge bases, define constrained acceptable behaviours and the alignment of that behaviour to the purpose and goals of the RTS</w:t>
      </w:r>
      <w:r>
        <w:rPr>
          <w:rStyle w:val="normaltextrun"/>
          <w:rFonts w:ascii="Calibri" w:hAnsi="Calibri" w:cs="Calibri"/>
          <w:color w:val="000000"/>
          <w:sz w:val="22"/>
          <w:szCs w:val="22"/>
        </w:rPr>
        <w:t xml:space="preserve"> it is doubtful scalability can be achieved</w:t>
      </w:r>
      <w:sdt>
        <w:sdtPr>
          <w:rPr>
            <w:rStyle w:val="normaltextrun"/>
            <w:rFonts w:ascii="Calibri" w:hAnsi="Calibri" w:cs="Calibri"/>
            <w:color w:val="000000"/>
            <w:sz w:val="22"/>
            <w:szCs w:val="22"/>
          </w:rPr>
          <w:id w:val="1560676631"/>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Mis245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2024b)</w:t>
          </w:r>
          <w:r>
            <w:rPr>
              <w:rStyle w:val="normaltextrun"/>
              <w:rFonts w:ascii="Calibri" w:hAnsi="Calibri" w:cs="Calibri"/>
              <w:color w:val="000000"/>
              <w:sz w:val="22"/>
              <w:szCs w:val="22"/>
            </w:rPr>
            <w:fldChar w:fldCharType="end"/>
          </w:r>
        </w:sdtContent>
      </w:sdt>
      <w:r>
        <w:rPr>
          <w:rStyle w:val="normaltextrun"/>
          <w:rFonts w:ascii="Calibri" w:hAnsi="Calibri" w:cs="Calibri"/>
          <w:color w:val="000000"/>
          <w:sz w:val="22"/>
          <w:szCs w:val="22"/>
        </w:rPr>
        <w:t>.</w:t>
      </w:r>
    </w:p>
    <w:p w14:paraId="21C902B5" w14:textId="77777777" w:rsidR="00E830A3" w:rsidRPr="00C06CA3" w:rsidRDefault="00E830A3" w:rsidP="00E830A3">
      <w:pPr>
        <w:pStyle w:val="paragraph"/>
        <w:rPr>
          <w:rFonts w:ascii="Calibri" w:eastAsia="Calibri" w:hAnsi="Calibri" w:cs="Calibri"/>
          <w:sz w:val="22"/>
          <w:szCs w:val="22"/>
        </w:rPr>
      </w:pPr>
      <w:r w:rsidRPr="00C06CA3">
        <w:rPr>
          <w:rStyle w:val="eop"/>
          <w:rFonts w:ascii="Calibri" w:eastAsia="Calibri" w:hAnsi="Calibri" w:cs="Calibri"/>
          <w:sz w:val="22"/>
          <w:szCs w:val="22"/>
        </w:rPr>
        <w:t> </w:t>
      </w:r>
      <w:r w:rsidRPr="00C06CA3">
        <w:rPr>
          <w:rStyle w:val="normaltextrun"/>
          <w:rFonts w:ascii="Calibri" w:hAnsi="Calibri" w:cs="Calibri"/>
          <w:color w:val="000000"/>
          <w:sz w:val="22"/>
          <w:szCs w:val="22"/>
        </w:rPr>
        <w:t>Beyond this, is the lack of consideration of the culturally variable behaviours, user expectations, and legislation applicable in diverse jurisdictions which may lead to vehicles being limited to the jurisdiction of authorisation</w:t>
      </w:r>
      <w:r>
        <w:rPr>
          <w:rStyle w:val="normaltextrun"/>
          <w:rFonts w:ascii="Calibri" w:hAnsi="Calibri" w:cs="Calibri"/>
          <w:color w:val="000000"/>
          <w:sz w:val="22"/>
          <w:szCs w:val="22"/>
        </w:rPr>
        <w:t xml:space="preserve">.  This allied with lack of interoperability between nation state defined systems and autonomous vehicles would </w:t>
      </w:r>
      <w:r w:rsidRPr="00C06CA3">
        <w:rPr>
          <w:rStyle w:val="eop"/>
          <w:rFonts w:ascii="Calibri" w:eastAsia="Calibri" w:hAnsi="Calibri" w:cs="Calibri"/>
          <w:sz w:val="22"/>
          <w:szCs w:val="22"/>
        </w:rPr>
        <w:t xml:space="preserve">limit the operation of autonomous vehicles internationally and </w:t>
      </w:r>
      <w:r>
        <w:rPr>
          <w:rStyle w:val="eop"/>
          <w:rFonts w:ascii="Calibri" w:eastAsia="Calibri" w:hAnsi="Calibri" w:cs="Calibri"/>
          <w:sz w:val="22"/>
          <w:szCs w:val="22"/>
        </w:rPr>
        <w:t xml:space="preserve">inhibit </w:t>
      </w:r>
      <w:r w:rsidRPr="00C06CA3">
        <w:rPr>
          <w:rStyle w:val="eop"/>
          <w:rFonts w:ascii="Calibri" w:eastAsia="Calibri" w:hAnsi="Calibri" w:cs="Calibri"/>
          <w:sz w:val="22"/>
          <w:szCs w:val="22"/>
        </w:rPr>
        <w:t>the operation of authorised foreign vehicles domestically</w:t>
      </w:r>
      <w:r>
        <w:rPr>
          <w:rStyle w:val="eop"/>
          <w:rFonts w:ascii="Calibri" w:eastAsia="Calibri" w:hAnsi="Calibri" w:cs="Calibri"/>
          <w:sz w:val="22"/>
          <w:szCs w:val="22"/>
        </w:rPr>
        <w:t>.</w:t>
      </w:r>
      <w:r>
        <w:rPr>
          <w:rStyle w:val="normaltextrun"/>
          <w:rFonts w:ascii="Calibri" w:hAnsi="Calibri" w:cs="Calibri"/>
          <w:color w:val="000000"/>
          <w:sz w:val="22"/>
          <w:szCs w:val="22"/>
        </w:rPr>
        <w:t xml:space="preserve"> This would be </w:t>
      </w:r>
      <w:r w:rsidRPr="00C06CA3">
        <w:rPr>
          <w:rStyle w:val="normaltextrun"/>
          <w:rFonts w:ascii="Calibri" w:hAnsi="Calibri" w:cs="Calibri"/>
          <w:color w:val="000000"/>
          <w:sz w:val="22"/>
          <w:szCs w:val="22"/>
        </w:rPr>
        <w:t xml:space="preserve">in contravention of the requirement to accept, as valid in </w:t>
      </w:r>
      <w:r>
        <w:rPr>
          <w:rStyle w:val="normaltextrun"/>
          <w:rFonts w:ascii="Calibri" w:hAnsi="Calibri" w:cs="Calibri"/>
          <w:color w:val="000000"/>
          <w:sz w:val="22"/>
          <w:szCs w:val="22"/>
        </w:rPr>
        <w:t>GB</w:t>
      </w:r>
      <w:r w:rsidRPr="00C06CA3">
        <w:rPr>
          <w:rStyle w:val="normaltextrun"/>
          <w:rFonts w:ascii="Calibri" w:hAnsi="Calibri" w:cs="Calibri"/>
          <w:color w:val="000000"/>
          <w:sz w:val="22"/>
          <w:szCs w:val="22"/>
        </w:rPr>
        <w:t xml:space="preserve">, the authorisation of vehicles authorised elsewhere under the UN Regulatory System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(UN Framework Document, 2019).</w:t>
      </w:r>
      <w:r>
        <w:rPr>
          <w:rStyle w:val="normaltextrun"/>
          <w:rFonts w:ascii="Calibri" w:hAnsi="Calibri" w:cs="Calibri"/>
          <w:color w:val="000000"/>
          <w:sz w:val="22"/>
          <w:szCs w:val="22"/>
        </w:rPr>
        <w:t xml:space="preserve">  Notably, this </w:t>
      </w:r>
      <w:r w:rsidRPr="00C06CA3">
        <w:rPr>
          <w:rStyle w:val="eop"/>
          <w:rFonts w:ascii="Calibri" w:eastAsia="Calibri" w:hAnsi="Calibri" w:cs="Calibri"/>
          <w:sz w:val="22"/>
          <w:szCs w:val="22"/>
        </w:rPr>
        <w:t xml:space="preserve">element of context </w:t>
      </w:r>
      <w:r>
        <w:rPr>
          <w:rStyle w:val="eop"/>
          <w:rFonts w:ascii="Calibri" w:eastAsia="Calibri" w:hAnsi="Calibri" w:cs="Calibri"/>
          <w:sz w:val="22"/>
          <w:szCs w:val="22"/>
        </w:rPr>
        <w:t xml:space="preserve">and recognition of cultural and societal expectations </w:t>
      </w:r>
      <w:r w:rsidRPr="00C06CA3">
        <w:rPr>
          <w:rStyle w:val="eop"/>
          <w:rFonts w:ascii="Calibri" w:eastAsia="Calibri" w:hAnsi="Calibri" w:cs="Calibri"/>
          <w:sz w:val="22"/>
          <w:szCs w:val="22"/>
        </w:rPr>
        <w:t>does not exist domestically</w:t>
      </w:r>
      <w:r>
        <w:rPr>
          <w:rStyle w:val="eop"/>
          <w:rFonts w:ascii="Calibri" w:eastAsia="Calibri" w:hAnsi="Calibri" w:cs="Calibri"/>
          <w:sz w:val="22"/>
          <w:szCs w:val="22"/>
        </w:rPr>
        <w:t>.</w:t>
      </w:r>
    </w:p>
    <w:p w14:paraId="37799BC4" w14:textId="77777777" w:rsidR="00E830A3" w:rsidRDefault="00E830A3" w:rsidP="00E830A3">
      <w:r w:rsidRPr="00C06CA3">
        <w:t xml:space="preserve">In relation to structure, </w:t>
      </w:r>
      <w:r>
        <w:t>relevant components have been included from</w:t>
      </w:r>
      <w:r w:rsidRPr="00C06CA3">
        <w:t xml:space="preserve"> </w:t>
      </w:r>
      <w:r>
        <w:t>Chapter 3 Context and Structure:</w:t>
      </w:r>
      <w:r w:rsidRPr="00C06CA3">
        <w:t xml:space="preserve"> The </w:t>
      </w:r>
      <w:r>
        <w:t>RTS</w:t>
      </w:r>
    </w:p>
    <w:p w14:paraId="4F598904" w14:textId="77777777" w:rsidR="00E830A3" w:rsidRPr="00C06CA3" w:rsidRDefault="00E830A3" w:rsidP="00E830A3">
      <w:r w:rsidRPr="00C06CA3">
        <w:t>.</w:t>
      </w:r>
    </w:p>
    <w:p w14:paraId="38EA3DFD" w14:textId="77777777" w:rsidR="00E830A3" w:rsidRDefault="00E830A3" w:rsidP="00E830A3">
      <w:r>
        <w:t>Discussion and the mathematics in relation to knowledge are contained in</w:t>
      </w:r>
      <w:r w:rsidRPr="00C06CA3">
        <w:t xml:space="preserve"> </w:t>
      </w:r>
      <w:r>
        <w:t>Chapter 4 Context and Structure:</w:t>
      </w:r>
      <w:r w:rsidRPr="00C06CA3">
        <w:t xml:space="preserve"> Knowledge</w:t>
      </w:r>
      <w:r>
        <w:t>.</w:t>
      </w:r>
    </w:p>
    <w:p w14:paraId="0D58DD18" w14:textId="77777777" w:rsidR="00E830A3" w:rsidRPr="00C06CA3" w:rsidRDefault="00E830A3" w:rsidP="00E830A3"/>
    <w:p w14:paraId="25268E74" w14:textId="77777777" w:rsidR="00E830A3" w:rsidRPr="00C06CA3" w:rsidRDefault="00E830A3" w:rsidP="00E830A3">
      <w:pPr>
        <w:pStyle w:val="Heading4"/>
        <w:rPr>
          <w:rFonts w:cs="Calibri"/>
        </w:rPr>
      </w:pPr>
      <w:r>
        <w:rPr>
          <w:rFonts w:cs="Calibri"/>
        </w:rPr>
        <w:t>Communications</w:t>
      </w:r>
      <w:r w:rsidRPr="00C06CA3">
        <w:rPr>
          <w:rFonts w:cs="Calibri"/>
        </w:rPr>
        <w:t xml:space="preserve"> necessary for autonomous vehicles within the RTS </w:t>
      </w:r>
    </w:p>
    <w:p w14:paraId="5333BC79" w14:textId="77777777" w:rsidR="00E830A3" w:rsidRDefault="00E830A3" w:rsidP="00E830A3">
      <w:pPr>
        <w:pStyle w:val="paragraph"/>
        <w:rPr>
          <w:rStyle w:val="eop"/>
          <w:rFonts w:ascii="Calibri" w:eastAsia="Calibri" w:hAnsi="Calibri" w:cs="Calibri"/>
          <w:sz w:val="22"/>
          <w:szCs w:val="22"/>
        </w:rPr>
      </w:pPr>
      <w:r w:rsidRPr="00E82586">
        <w:rPr>
          <w:rStyle w:val="normaltextrun"/>
          <w:rFonts w:ascii="Calibri" w:hAnsi="Calibri" w:cs="Calibri"/>
          <w:color w:val="000000"/>
          <w:sz w:val="22"/>
          <w:szCs w:val="22"/>
        </w:rPr>
        <w:t xml:space="preserve">Chapter 5 Context and Structure: Communicating Sets </w:t>
      </w:r>
      <w:r w:rsidRPr="00C06CA3">
        <w:rPr>
          <w:rStyle w:val="normaltextrun"/>
          <w:rFonts w:ascii="Calibri" w:hAnsi="Calibri" w:cs="Calibri"/>
          <w:color w:val="000000"/>
          <w:sz w:val="22"/>
          <w:szCs w:val="22"/>
        </w:rPr>
        <w:t xml:space="preserve">provides for an analysis of endpoints, communication patterns and data flows using, for example Actor Network Theory </w:t>
      </w:r>
      <w:sdt>
        <w:sdtPr>
          <w:rPr>
            <w:rStyle w:val="normaltextrun"/>
            <w:rFonts w:ascii="Calibri" w:hAnsi="Calibri" w:cs="Calibri"/>
            <w:color w:val="000000"/>
            <w:sz w:val="22"/>
            <w:szCs w:val="22"/>
          </w:rPr>
          <w:id w:val="770818988"/>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Cra20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(Crawford, 2020)</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w:t>
      </w:r>
      <w:sdt>
        <w:sdtPr>
          <w:rPr>
            <w:rStyle w:val="normaltextrun"/>
            <w:rFonts w:ascii="Calibri" w:hAnsi="Calibri" w:cs="Calibri"/>
            <w:color w:val="000000"/>
            <w:sz w:val="22"/>
            <w:szCs w:val="22"/>
          </w:rPr>
          <w:id w:val="2141757088"/>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Placeholder11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(Latour, 2011)</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and process analysis </w:t>
      </w:r>
      <w:sdt>
        <w:sdtPr>
          <w:rPr>
            <w:rStyle w:val="normaltextrun"/>
            <w:rFonts w:ascii="Calibri" w:hAnsi="Calibri" w:cs="Calibri"/>
            <w:color w:val="000000"/>
            <w:sz w:val="22"/>
            <w:szCs w:val="22"/>
          </w:rPr>
          <w:id w:val="-269631126"/>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Gad23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(Gadatsch, 2023)</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w:t>
      </w:r>
      <w:sdt>
        <w:sdtPr>
          <w:rPr>
            <w:rStyle w:val="normaltextrun"/>
            <w:rFonts w:ascii="Calibri" w:hAnsi="Calibri" w:cs="Calibri"/>
            <w:color w:val="000000"/>
            <w:sz w:val="22"/>
            <w:szCs w:val="22"/>
          </w:rPr>
          <w:id w:val="2117553566"/>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Dar12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(Darnton, 2012)</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These define </w:t>
      </w:r>
      <w:r>
        <w:rPr>
          <w:rStyle w:val="normaltextrun"/>
          <w:rFonts w:ascii="Calibri" w:hAnsi="Calibri" w:cs="Calibri"/>
          <w:color w:val="000000"/>
          <w:sz w:val="22"/>
          <w:szCs w:val="22"/>
        </w:rPr>
        <w:t>c</w:t>
      </w:r>
      <w:r w:rsidRPr="00C06CA3">
        <w:rPr>
          <w:rStyle w:val="normaltextrun"/>
          <w:rFonts w:ascii="Calibri" w:hAnsi="Calibri" w:cs="Calibri"/>
          <w:color w:val="000000"/>
          <w:sz w:val="22"/>
          <w:szCs w:val="22"/>
        </w:rPr>
        <w:t xml:space="preserve">ommunicating </w:t>
      </w:r>
      <w:r>
        <w:rPr>
          <w:rStyle w:val="normaltextrun"/>
          <w:rFonts w:ascii="Calibri" w:hAnsi="Calibri" w:cs="Calibri"/>
          <w:color w:val="000000"/>
          <w:sz w:val="22"/>
          <w:szCs w:val="22"/>
        </w:rPr>
        <w:t>s</w:t>
      </w:r>
      <w:r w:rsidRPr="00C06CA3">
        <w:rPr>
          <w:rStyle w:val="normaltextrun"/>
          <w:rFonts w:ascii="Calibri" w:hAnsi="Calibri" w:cs="Calibri"/>
          <w:color w:val="000000"/>
          <w:sz w:val="22"/>
          <w:szCs w:val="22"/>
        </w:rPr>
        <w:t xml:space="preserve">ets which are the bases of permitted </w:t>
      </w:r>
      <w:r w:rsidRPr="00C06CA3">
        <w:rPr>
          <w:rStyle w:val="eop"/>
          <w:rFonts w:ascii="Calibri" w:eastAsia="Calibri" w:hAnsi="Calibri" w:cs="Calibri"/>
          <w:sz w:val="22"/>
          <w:szCs w:val="22"/>
        </w:rPr>
        <w:t>source and destination of communications within the autonomous vehicle, the Operating Design Domain (ODD), or external to it.</w:t>
      </w:r>
      <w:r>
        <w:rPr>
          <w:rStyle w:val="eop"/>
          <w:rFonts w:ascii="Calibri" w:eastAsia="Calibri" w:hAnsi="Calibri" w:cs="Calibri"/>
          <w:sz w:val="22"/>
          <w:szCs w:val="22"/>
        </w:rPr>
        <w:t xml:space="preserve">  It should be noted that communicating sets are also applicable within the autonomous vehicle itself. </w:t>
      </w:r>
    </w:p>
    <w:p w14:paraId="02D260FA" w14:textId="77777777" w:rsidR="00E830A3" w:rsidRPr="00C06CA3" w:rsidRDefault="00E830A3" w:rsidP="00E830A3">
      <w:pPr>
        <w:pStyle w:val="paragraph"/>
        <w:rPr>
          <w:rStyle w:val="eop"/>
          <w:rFonts w:ascii="Calibri" w:eastAsia="Calibri" w:hAnsi="Calibri" w:cs="Calibri"/>
          <w:sz w:val="22"/>
          <w:szCs w:val="22"/>
        </w:rPr>
      </w:pPr>
      <w:r>
        <w:rPr>
          <w:rStyle w:val="eop"/>
          <w:rFonts w:ascii="Calibri" w:eastAsia="Calibri" w:hAnsi="Calibri" w:cs="Calibri"/>
          <w:sz w:val="22"/>
          <w:szCs w:val="22"/>
        </w:rPr>
        <w:t xml:space="preserve">Communicating sets </w:t>
      </w:r>
      <w:r w:rsidRPr="00C06CA3">
        <w:rPr>
          <w:rStyle w:val="eop"/>
          <w:rFonts w:ascii="Calibri" w:eastAsia="Calibri" w:hAnsi="Calibri" w:cs="Calibri"/>
          <w:sz w:val="22"/>
          <w:szCs w:val="22"/>
        </w:rPr>
        <w:t xml:space="preserve"> form the basis of the fortified cyber defence</w:t>
      </w:r>
      <w:sdt>
        <w:sdtPr>
          <w:rPr>
            <w:rStyle w:val="eop"/>
            <w:rFonts w:ascii="Calibri" w:eastAsia="Calibri" w:hAnsi="Calibri" w:cs="Calibri"/>
            <w:sz w:val="22"/>
            <w:szCs w:val="22"/>
          </w:rPr>
          <w:id w:val="250560669"/>
          <w:citation/>
        </w:sdtPr>
        <w:sdtContent>
          <w:r>
            <w:rPr>
              <w:rStyle w:val="eop"/>
              <w:rFonts w:ascii="Calibri" w:eastAsia="Calibri" w:hAnsi="Calibri" w:cs="Calibri"/>
              <w:sz w:val="22"/>
              <w:szCs w:val="22"/>
            </w:rPr>
            <w:fldChar w:fldCharType="begin"/>
          </w:r>
          <w:r>
            <w:rPr>
              <w:rStyle w:val="eop"/>
              <w:rFonts w:ascii="Calibri" w:eastAsia="Calibri" w:hAnsi="Calibri" w:cs="Calibri"/>
              <w:sz w:val="22"/>
              <w:szCs w:val="22"/>
            </w:rPr>
            <w:instrText xml:space="preserve">CITATION Placeholder8 \l 2057 </w:instrText>
          </w:r>
          <w:r>
            <w:rPr>
              <w:rStyle w:val="eop"/>
              <w:rFonts w:ascii="Calibri" w:eastAsia="Calibri" w:hAnsi="Calibri" w:cs="Calibri"/>
              <w:sz w:val="22"/>
              <w:szCs w:val="22"/>
            </w:rPr>
            <w:fldChar w:fldCharType="separate"/>
          </w:r>
          <w:r>
            <w:rPr>
              <w:rStyle w:val="eop"/>
              <w:rFonts w:ascii="Calibri" w:eastAsia="Calibri" w:hAnsi="Calibri" w:cs="Calibri"/>
              <w:noProof/>
              <w:sz w:val="22"/>
              <w:szCs w:val="22"/>
            </w:rPr>
            <w:t xml:space="preserve"> </w:t>
          </w:r>
          <w:r w:rsidRPr="00D2050F">
            <w:rPr>
              <w:rFonts w:ascii="Calibri" w:eastAsia="Calibri" w:hAnsi="Calibri" w:cs="Calibri"/>
              <w:noProof/>
              <w:sz w:val="22"/>
              <w:szCs w:val="22"/>
            </w:rPr>
            <w:t>(Mison, et al., 2024)</w:t>
          </w:r>
          <w:r>
            <w:rPr>
              <w:rStyle w:val="eop"/>
              <w:rFonts w:ascii="Calibri" w:eastAsia="Calibri" w:hAnsi="Calibri" w:cs="Calibri"/>
              <w:sz w:val="22"/>
              <w:szCs w:val="22"/>
            </w:rPr>
            <w:fldChar w:fldCharType="end"/>
          </w:r>
        </w:sdtContent>
      </w:sdt>
      <w:sdt>
        <w:sdtPr>
          <w:rPr>
            <w:rStyle w:val="eop"/>
            <w:rFonts w:ascii="Calibri" w:eastAsia="Calibri" w:hAnsi="Calibri" w:cs="Calibri"/>
            <w:sz w:val="22"/>
            <w:szCs w:val="22"/>
          </w:rPr>
          <w:id w:val="111328650"/>
          <w:citation/>
        </w:sdtPr>
        <w:sdtContent>
          <w:r>
            <w:rPr>
              <w:rStyle w:val="eop"/>
              <w:rFonts w:ascii="Calibri" w:eastAsia="Calibri" w:hAnsi="Calibri" w:cs="Calibri"/>
              <w:sz w:val="22"/>
              <w:szCs w:val="22"/>
            </w:rPr>
            <w:fldChar w:fldCharType="begin"/>
          </w:r>
          <w:r>
            <w:rPr>
              <w:rStyle w:val="eop"/>
              <w:rFonts w:ascii="Calibri" w:eastAsia="Calibri" w:hAnsi="Calibri" w:cs="Calibri"/>
              <w:sz w:val="22"/>
              <w:szCs w:val="22"/>
            </w:rPr>
            <w:instrText xml:space="preserve"> CITATION Mis24 \l 2057 </w:instrText>
          </w:r>
          <w:r>
            <w:rPr>
              <w:rStyle w:val="eop"/>
              <w:rFonts w:ascii="Calibri" w:eastAsia="Calibri" w:hAnsi="Calibri" w:cs="Calibri"/>
              <w:sz w:val="22"/>
              <w:szCs w:val="22"/>
            </w:rPr>
            <w:fldChar w:fldCharType="separate"/>
          </w:r>
          <w:r>
            <w:rPr>
              <w:rStyle w:val="eop"/>
              <w:rFonts w:ascii="Calibri" w:eastAsia="Calibri" w:hAnsi="Calibri" w:cs="Calibri"/>
              <w:noProof/>
              <w:sz w:val="22"/>
              <w:szCs w:val="22"/>
            </w:rPr>
            <w:t xml:space="preserve"> </w:t>
          </w:r>
          <w:r w:rsidRPr="00D2050F">
            <w:rPr>
              <w:rFonts w:ascii="Calibri" w:eastAsia="Calibri" w:hAnsi="Calibri" w:cs="Calibri"/>
              <w:noProof/>
              <w:sz w:val="22"/>
              <w:szCs w:val="22"/>
            </w:rPr>
            <w:t>(Mison, et al., 2024a)</w:t>
          </w:r>
          <w:r>
            <w:rPr>
              <w:rStyle w:val="eop"/>
              <w:rFonts w:ascii="Calibri" w:eastAsia="Calibri" w:hAnsi="Calibri" w:cs="Calibri"/>
              <w:sz w:val="22"/>
              <w:szCs w:val="22"/>
            </w:rPr>
            <w:fldChar w:fldCharType="end"/>
          </w:r>
        </w:sdtContent>
      </w:sdt>
      <w:sdt>
        <w:sdtPr>
          <w:rPr>
            <w:rStyle w:val="eop"/>
            <w:rFonts w:ascii="Calibri" w:eastAsia="Calibri" w:hAnsi="Calibri" w:cs="Calibri"/>
            <w:sz w:val="22"/>
            <w:szCs w:val="22"/>
          </w:rPr>
          <w:id w:val="-1517847253"/>
          <w:citation/>
        </w:sdtPr>
        <w:sdtContent>
          <w:r>
            <w:rPr>
              <w:rStyle w:val="eop"/>
              <w:rFonts w:ascii="Calibri" w:eastAsia="Calibri" w:hAnsi="Calibri" w:cs="Calibri"/>
              <w:sz w:val="22"/>
              <w:szCs w:val="22"/>
            </w:rPr>
            <w:fldChar w:fldCharType="begin"/>
          </w:r>
          <w:r>
            <w:rPr>
              <w:rStyle w:val="eop"/>
              <w:rFonts w:ascii="Calibri" w:eastAsia="Calibri" w:hAnsi="Calibri" w:cs="Calibri"/>
              <w:sz w:val="22"/>
              <w:szCs w:val="22"/>
            </w:rPr>
            <w:instrText xml:space="preserve"> CITATION Mis223 \l 2057 </w:instrText>
          </w:r>
          <w:r>
            <w:rPr>
              <w:rStyle w:val="eop"/>
              <w:rFonts w:ascii="Calibri" w:eastAsia="Calibri" w:hAnsi="Calibri" w:cs="Calibri"/>
              <w:sz w:val="22"/>
              <w:szCs w:val="22"/>
            </w:rPr>
            <w:fldChar w:fldCharType="separate"/>
          </w:r>
          <w:r>
            <w:rPr>
              <w:rStyle w:val="eop"/>
              <w:rFonts w:ascii="Calibri" w:eastAsia="Calibri" w:hAnsi="Calibri" w:cs="Calibri"/>
              <w:noProof/>
              <w:sz w:val="22"/>
              <w:szCs w:val="22"/>
            </w:rPr>
            <w:t xml:space="preserve"> </w:t>
          </w:r>
          <w:r w:rsidRPr="00D2050F">
            <w:rPr>
              <w:rFonts w:ascii="Calibri" w:eastAsia="Calibri" w:hAnsi="Calibri" w:cs="Calibri"/>
              <w:noProof/>
              <w:sz w:val="22"/>
              <w:szCs w:val="22"/>
            </w:rPr>
            <w:t>(Mison, et al., 2022b)</w:t>
          </w:r>
          <w:r>
            <w:rPr>
              <w:rStyle w:val="eop"/>
              <w:rFonts w:ascii="Calibri" w:eastAsia="Calibri" w:hAnsi="Calibri" w:cs="Calibri"/>
              <w:sz w:val="22"/>
              <w:szCs w:val="22"/>
            </w:rPr>
            <w:fldChar w:fldCharType="end"/>
          </w:r>
        </w:sdtContent>
      </w:sdt>
      <w:r w:rsidRPr="00C06CA3">
        <w:rPr>
          <w:rStyle w:val="eop"/>
          <w:rFonts w:ascii="Calibri" w:eastAsia="Calibri" w:hAnsi="Calibri" w:cs="Calibri"/>
          <w:sz w:val="22"/>
          <w:szCs w:val="22"/>
        </w:rPr>
        <w:t xml:space="preserve"> addressed in </w:t>
      </w:r>
      <w:r>
        <w:rPr>
          <w:rStyle w:val="eop"/>
          <w:rFonts w:ascii="Calibri" w:eastAsia="Calibri" w:hAnsi="Calibri" w:cs="Calibri"/>
          <w:sz w:val="22"/>
          <w:szCs w:val="22"/>
        </w:rPr>
        <w:t xml:space="preserve">Chapter 9 Digital Security: Fortified Cyber Defence, Resilient Cyber Defence and Trusted Autonomous Systems.  They </w:t>
      </w:r>
      <w:r>
        <w:rPr>
          <w:rStyle w:val="normaltextrun"/>
          <w:rFonts w:ascii="Calibri" w:hAnsi="Calibri" w:cs="Calibri"/>
          <w:color w:val="000000"/>
          <w:sz w:val="22"/>
          <w:szCs w:val="22"/>
        </w:rPr>
        <w:t>provide</w:t>
      </w:r>
      <w:r w:rsidRPr="00C06CA3">
        <w:rPr>
          <w:rStyle w:val="normaltextrun"/>
          <w:rFonts w:ascii="Calibri" w:hAnsi="Calibri" w:cs="Calibri"/>
          <w:color w:val="000000"/>
          <w:sz w:val="22"/>
          <w:szCs w:val="22"/>
        </w:rPr>
        <w:t xml:space="preserve"> the identification of the minimal necessary communicating sets and rationale for those communications</w:t>
      </w:r>
      <w:r>
        <w:rPr>
          <w:rStyle w:val="normaltextrun"/>
          <w:rFonts w:ascii="Calibri" w:hAnsi="Calibri" w:cs="Calibri"/>
          <w:color w:val="000000"/>
          <w:sz w:val="22"/>
          <w:szCs w:val="22"/>
        </w:rPr>
        <w:t xml:space="preserve">, and </w:t>
      </w:r>
      <w:r w:rsidRPr="00C06CA3">
        <w:rPr>
          <w:rStyle w:val="normaltextrun"/>
          <w:rFonts w:ascii="Calibri" w:hAnsi="Calibri" w:cs="Calibri"/>
          <w:color w:val="000000"/>
          <w:sz w:val="22"/>
          <w:szCs w:val="22"/>
        </w:rPr>
        <w:t xml:space="preserve">enable the operation of an automated or autonomous vehicle within the RTS. </w:t>
      </w:r>
      <w:r>
        <w:rPr>
          <w:rStyle w:val="normaltextrun"/>
          <w:rFonts w:ascii="Calibri" w:hAnsi="Calibri" w:cs="Calibri"/>
          <w:color w:val="000000"/>
          <w:sz w:val="22"/>
          <w:szCs w:val="22"/>
        </w:rPr>
        <w:t xml:space="preserve"> </w:t>
      </w:r>
      <w:r w:rsidRPr="00C06CA3">
        <w:rPr>
          <w:rStyle w:val="normaltextrun"/>
          <w:rFonts w:ascii="Calibri" w:hAnsi="Calibri" w:cs="Calibri"/>
          <w:color w:val="000000"/>
          <w:sz w:val="22"/>
          <w:szCs w:val="22"/>
        </w:rPr>
        <w:t>No responsibility has been ascribed for maintenance of communicating sets, but it is essential for any derived system.</w:t>
      </w:r>
      <w:r w:rsidRPr="00C06CA3">
        <w:rPr>
          <w:rStyle w:val="eop"/>
          <w:rFonts w:ascii="Calibri" w:eastAsia="Calibri" w:hAnsi="Calibri" w:cs="Calibri"/>
          <w:sz w:val="22"/>
          <w:szCs w:val="22"/>
        </w:rPr>
        <w:t xml:space="preserve"> Through process analysis, the actual </w:t>
      </w:r>
      <w:r>
        <w:rPr>
          <w:rStyle w:val="eop"/>
          <w:rFonts w:ascii="Calibri" w:eastAsia="Calibri" w:hAnsi="Calibri" w:cs="Calibri"/>
          <w:sz w:val="22"/>
          <w:szCs w:val="22"/>
        </w:rPr>
        <w:t xml:space="preserve">boundaries of an </w:t>
      </w:r>
      <w:r w:rsidRPr="00C06CA3">
        <w:rPr>
          <w:rStyle w:val="eop"/>
          <w:rFonts w:ascii="Calibri" w:eastAsia="Calibri" w:hAnsi="Calibri" w:cs="Calibri"/>
          <w:sz w:val="22"/>
          <w:szCs w:val="22"/>
        </w:rPr>
        <w:t xml:space="preserve">information flow can be identified for the communication.  </w:t>
      </w:r>
    </w:p>
    <w:p w14:paraId="5BDF0354" w14:textId="77777777" w:rsidR="00E830A3" w:rsidRDefault="00E830A3" w:rsidP="00E830A3">
      <w:r>
        <w:t xml:space="preserve">The RTS structure </w:t>
      </w:r>
      <w:r w:rsidRPr="00C06CA3">
        <w:t xml:space="preserve">is </w:t>
      </w:r>
      <w:r>
        <w:t xml:space="preserve">given </w:t>
      </w:r>
      <w:r w:rsidRPr="00C06CA3">
        <w:t xml:space="preserve">in </w:t>
      </w:r>
      <w:r>
        <w:t>Chapter 3 Context and Structure:</w:t>
      </w:r>
      <w:r w:rsidRPr="00C06CA3">
        <w:t xml:space="preserve"> The </w:t>
      </w:r>
      <w:r>
        <w:t>RTS</w:t>
      </w:r>
      <w:r w:rsidRPr="00C06CA3">
        <w:t>.</w:t>
      </w:r>
      <w:r>
        <w:t xml:space="preserve">  Discussion of and identification of communicating sets necessary for closure, is</w:t>
      </w:r>
      <w:r w:rsidRPr="00C06CA3">
        <w:t xml:space="preserve"> realised in Chapter </w:t>
      </w:r>
      <w:r>
        <w:t>5</w:t>
      </w:r>
      <w:r w:rsidRPr="00C06CA3">
        <w:t xml:space="preserve"> Context</w:t>
      </w:r>
      <w:r>
        <w:t xml:space="preserve"> and Structure</w:t>
      </w:r>
      <w:r w:rsidRPr="00C06CA3">
        <w:t>: Communicating Sets</w:t>
      </w:r>
    </w:p>
    <w:p w14:paraId="158F8350" w14:textId="77777777" w:rsidR="00E830A3" w:rsidRDefault="00E830A3" w:rsidP="00E830A3"/>
    <w:p w14:paraId="3DAD5DB8" w14:textId="77777777" w:rsidR="00E830A3" w:rsidRDefault="00E830A3" w:rsidP="00E830A3">
      <w:pPr>
        <w:pStyle w:val="Heading3"/>
      </w:pPr>
      <w:bookmarkStart w:id="16" w:name="_Toc194314599"/>
      <w:r>
        <w:t>Methodology</w:t>
      </w:r>
      <w:bookmarkEnd w:id="16"/>
    </w:p>
    <w:p w14:paraId="3EF12486" w14:textId="77777777" w:rsidR="00E830A3" w:rsidRPr="00C06CA3" w:rsidRDefault="00E830A3" w:rsidP="00E830A3">
      <w:pPr>
        <w:pStyle w:val="Heading4"/>
      </w:pPr>
      <w:r w:rsidRPr="00C06CA3">
        <w:t>Complexity</w:t>
      </w:r>
    </w:p>
    <w:p w14:paraId="441309DD" w14:textId="77777777" w:rsidR="00E830A3" w:rsidRPr="007A1FE8" w:rsidRDefault="00E830A3" w:rsidP="00E830A3">
      <w:pPr>
        <w:pStyle w:val="NormalWeb"/>
        <w:ind w:left="288" w:firstLine="0"/>
        <w:rPr>
          <w:rFonts w:ascii="Calibri" w:hAnsi="Calibri" w:cs="Calibri"/>
          <w:sz w:val="22"/>
          <w:szCs w:val="22"/>
        </w:rPr>
      </w:pPr>
      <w:r w:rsidRPr="007A1FE8">
        <w:rPr>
          <w:rFonts w:ascii="Calibri" w:hAnsi="Calibri" w:cs="Calibri"/>
          <w:sz w:val="22"/>
          <w:szCs w:val="22"/>
        </w:rPr>
        <w:t xml:space="preserve">Scaling solutions through demonstration </w:t>
      </w:r>
      <w:r>
        <w:rPr>
          <w:rFonts w:ascii="Calibri" w:hAnsi="Calibri" w:cs="Calibri"/>
          <w:sz w:val="22"/>
          <w:szCs w:val="22"/>
        </w:rPr>
        <w:t>by</w:t>
      </w:r>
      <w:r w:rsidRPr="007A1FE8">
        <w:rPr>
          <w:rFonts w:ascii="Calibri" w:hAnsi="Calibri" w:cs="Calibri"/>
          <w:sz w:val="22"/>
          <w:szCs w:val="22"/>
        </w:rPr>
        <w:t xml:space="preserve"> releasing a large number of automated and autonomous vehicles whose development has been </w:t>
      </w:r>
      <w:proofErr w:type="gramStart"/>
      <w:r w:rsidRPr="007A1FE8">
        <w:rPr>
          <w:rFonts w:ascii="Calibri" w:hAnsi="Calibri" w:cs="Calibri"/>
          <w:sz w:val="22"/>
          <w:szCs w:val="22"/>
        </w:rPr>
        <w:t>effected</w:t>
      </w:r>
      <w:proofErr w:type="gramEnd"/>
      <w:r w:rsidRPr="007A1FE8">
        <w:rPr>
          <w:rFonts w:ascii="Calibri" w:hAnsi="Calibri" w:cs="Calibri"/>
          <w:sz w:val="22"/>
          <w:szCs w:val="22"/>
        </w:rPr>
        <w:t xml:space="preserve"> by a number of different organisations into a context which is unbounded, has no purpose or goal</w:t>
      </w:r>
      <w:r>
        <w:rPr>
          <w:rFonts w:ascii="Calibri" w:hAnsi="Calibri" w:cs="Calibri"/>
          <w:sz w:val="22"/>
          <w:szCs w:val="22"/>
        </w:rPr>
        <w:t>.  A</w:t>
      </w:r>
      <w:r w:rsidRPr="007A1FE8">
        <w:rPr>
          <w:rFonts w:ascii="Calibri" w:hAnsi="Calibri" w:cs="Calibri"/>
          <w:sz w:val="22"/>
          <w:szCs w:val="22"/>
        </w:rPr>
        <w:t>n undefined operating context presents a complex system requiring an infinite number of scenarios which, in the context of the release of unfettered and unconstrained robots has been found to be untestable and unworkable</w:t>
      </w:r>
      <w:r>
        <w:rPr>
          <w:rFonts w:ascii="Calibri" w:hAnsi="Calibri" w:cs="Calibri"/>
          <w:sz w:val="22"/>
          <w:szCs w:val="22"/>
        </w:rPr>
        <w:t xml:space="preserve"> </w:t>
      </w:r>
      <w:sdt>
        <w:sdtPr>
          <w:rPr>
            <w:rFonts w:ascii="Calibri" w:hAnsi="Calibri" w:cs="Calibri"/>
            <w:sz w:val="22"/>
            <w:szCs w:val="22"/>
          </w:rPr>
          <w:id w:val="271511267"/>
          <w:citation/>
        </w:sdtPr>
        <w:sdtContent>
          <w:r>
            <w:rPr>
              <w:rFonts w:ascii="Calibri" w:hAnsi="Calibri" w:cs="Calibri"/>
              <w:sz w:val="22"/>
              <w:szCs w:val="22"/>
            </w:rPr>
            <w:fldChar w:fldCharType="begin"/>
          </w:r>
          <w:r>
            <w:rPr>
              <w:rFonts w:ascii="Calibri" w:hAnsi="Calibri" w:cs="Calibri"/>
              <w:sz w:val="22"/>
              <w:szCs w:val="22"/>
            </w:rPr>
            <w:instrText xml:space="preserve"> CITATION Beu24 \l 2057 </w:instrText>
          </w:r>
          <w:r>
            <w:rPr>
              <w:rFonts w:ascii="Calibri" w:hAnsi="Calibri" w:cs="Calibri"/>
              <w:sz w:val="22"/>
              <w:szCs w:val="22"/>
            </w:rPr>
            <w:fldChar w:fldCharType="separate"/>
          </w:r>
          <w:r w:rsidRPr="00D2050F">
            <w:rPr>
              <w:rFonts w:ascii="Calibri" w:hAnsi="Calibri" w:cs="Calibri"/>
              <w:noProof/>
              <w:sz w:val="22"/>
              <w:szCs w:val="22"/>
            </w:rPr>
            <w:t>(Beukers, et al., 2024)</w:t>
          </w:r>
          <w:r>
            <w:rPr>
              <w:rFonts w:ascii="Calibri" w:hAnsi="Calibri" w:cs="Calibri"/>
              <w:sz w:val="22"/>
              <w:szCs w:val="22"/>
            </w:rPr>
            <w:fldChar w:fldCharType="end"/>
          </w:r>
        </w:sdtContent>
      </w:sdt>
      <w:sdt>
        <w:sdtPr>
          <w:rPr>
            <w:rFonts w:ascii="Calibri" w:hAnsi="Calibri" w:cs="Calibri"/>
            <w:sz w:val="22"/>
            <w:szCs w:val="22"/>
          </w:rPr>
          <w:id w:val="87829186"/>
          <w:citation/>
        </w:sdtPr>
        <w:sdtContent>
          <w:r>
            <w:rPr>
              <w:rFonts w:ascii="Calibri" w:hAnsi="Calibri" w:cs="Calibri"/>
              <w:sz w:val="22"/>
              <w:szCs w:val="22"/>
            </w:rPr>
            <w:fldChar w:fldCharType="begin"/>
          </w:r>
          <w:r>
            <w:rPr>
              <w:rFonts w:ascii="Calibri" w:hAnsi="Calibri" w:cs="Calibri"/>
              <w:sz w:val="22"/>
              <w:szCs w:val="22"/>
            </w:rPr>
            <w:instrText xml:space="preserve"> CITATION Iqb23 \l 2057 </w:instrText>
          </w:r>
          <w:r>
            <w:rPr>
              <w:rFonts w:ascii="Calibri" w:hAnsi="Calibri" w:cs="Calibri"/>
              <w:sz w:val="22"/>
              <w:szCs w:val="22"/>
            </w:rPr>
            <w:fldChar w:fldCharType="separate"/>
          </w:r>
          <w:r>
            <w:rPr>
              <w:rFonts w:ascii="Calibri" w:hAnsi="Calibri" w:cs="Calibri"/>
              <w:noProof/>
              <w:sz w:val="22"/>
              <w:szCs w:val="22"/>
            </w:rPr>
            <w:t xml:space="preserve"> </w:t>
          </w:r>
          <w:r w:rsidRPr="00D2050F">
            <w:rPr>
              <w:rFonts w:ascii="Calibri" w:hAnsi="Calibri" w:cs="Calibri"/>
              <w:noProof/>
              <w:sz w:val="22"/>
              <w:szCs w:val="22"/>
            </w:rPr>
            <w:t>(Iqbal, 2023)</w:t>
          </w:r>
          <w:r>
            <w:rPr>
              <w:rFonts w:ascii="Calibri" w:hAnsi="Calibri" w:cs="Calibri"/>
              <w:sz w:val="22"/>
              <w:szCs w:val="22"/>
            </w:rPr>
            <w:fldChar w:fldCharType="end"/>
          </w:r>
        </w:sdtContent>
      </w:sdt>
      <w:r w:rsidRPr="007A1FE8">
        <w:rPr>
          <w:rFonts w:ascii="Calibri" w:hAnsi="Calibri" w:cs="Calibri"/>
          <w:sz w:val="22"/>
          <w:szCs w:val="22"/>
        </w:rPr>
        <w:t>.</w:t>
      </w:r>
    </w:p>
    <w:p w14:paraId="296E2D51" w14:textId="77777777" w:rsidR="00E830A3" w:rsidRPr="007A1FE8" w:rsidRDefault="00E830A3" w:rsidP="00E830A3">
      <w:pPr>
        <w:pStyle w:val="NormalWeb"/>
        <w:rPr>
          <w:rFonts w:ascii="Calibri" w:hAnsi="Calibri" w:cs="Calibri"/>
          <w:sz w:val="22"/>
          <w:szCs w:val="22"/>
        </w:rPr>
      </w:pPr>
      <w:r>
        <w:rPr>
          <w:rFonts w:ascii="Calibri" w:hAnsi="Calibri" w:cs="Calibri"/>
          <w:sz w:val="22"/>
          <w:szCs w:val="22"/>
        </w:rPr>
        <w:t xml:space="preserve">Scaling, as described in this thesis, </w:t>
      </w:r>
      <w:r w:rsidRPr="007A1FE8">
        <w:rPr>
          <w:rFonts w:ascii="Calibri" w:hAnsi="Calibri" w:cs="Calibri"/>
          <w:sz w:val="22"/>
          <w:szCs w:val="22"/>
        </w:rPr>
        <w:t xml:space="preserve">is the demonstration within a context that will occur when there are only autonomous vehicles in operation within a RTS that this constraining axiom system, together with the myriads of Road Traffic Acts dictating the behaviour of vehicles reduces the complexity of the system of autonomous vehicles to analysable levels. </w:t>
      </w:r>
      <w:r>
        <w:rPr>
          <w:rFonts w:ascii="Calibri" w:hAnsi="Calibri" w:cs="Calibri"/>
          <w:sz w:val="22"/>
          <w:szCs w:val="22"/>
        </w:rPr>
        <w:t xml:space="preserve"> Further reduction of complexity to a complicated system is achievable through attainment of a closed system achieved through the mechanism of communicating sets.</w:t>
      </w:r>
    </w:p>
    <w:p w14:paraId="02CD4197" w14:textId="77777777" w:rsidR="00E830A3" w:rsidRDefault="00E830A3" w:rsidP="00E830A3">
      <w:pPr>
        <w:pStyle w:val="NormalWeb"/>
        <w:rPr>
          <w:rFonts w:ascii="Calibri" w:hAnsi="Calibri" w:cs="Calibri"/>
          <w:sz w:val="22"/>
          <w:szCs w:val="22"/>
        </w:rPr>
      </w:pPr>
      <w:r>
        <w:rPr>
          <w:rFonts w:ascii="Calibri" w:hAnsi="Calibri" w:cs="Calibri"/>
          <w:sz w:val="22"/>
          <w:szCs w:val="22"/>
        </w:rPr>
        <w:t>I</w:t>
      </w:r>
      <w:r w:rsidRPr="007A1FE8">
        <w:rPr>
          <w:rFonts w:ascii="Calibri" w:hAnsi="Calibri" w:cs="Calibri"/>
          <w:sz w:val="22"/>
          <w:szCs w:val="22"/>
        </w:rPr>
        <w:t xml:space="preserve">n order to take advantage of these reductions in complexity and the positive outcomes this would enable, it is essential to have an adequate axiom system of an RTS which to date has not existed.  </w:t>
      </w:r>
      <w:r>
        <w:rPr>
          <w:rFonts w:ascii="Calibri" w:hAnsi="Calibri" w:cs="Calibri"/>
          <w:sz w:val="22"/>
          <w:szCs w:val="22"/>
        </w:rPr>
        <w:t xml:space="preserve">Such analysis as produces the axiom system also enables a workable structure which is far from manufacturers’ current objectives to encapsulate the human intelligence within a vehicle.  The structure </w:t>
      </w:r>
      <w:r w:rsidRPr="007A1FE8">
        <w:rPr>
          <w:rFonts w:ascii="Calibri" w:hAnsi="Calibri" w:cs="Calibri"/>
          <w:sz w:val="22"/>
          <w:szCs w:val="22"/>
        </w:rPr>
        <w:t>provides the</w:t>
      </w:r>
      <w:r>
        <w:rPr>
          <w:rFonts w:ascii="Calibri" w:hAnsi="Calibri" w:cs="Calibri"/>
          <w:sz w:val="22"/>
          <w:szCs w:val="22"/>
        </w:rPr>
        <w:t xml:space="preserve"> </w:t>
      </w:r>
      <w:r w:rsidRPr="007A1FE8">
        <w:rPr>
          <w:rFonts w:ascii="Calibri" w:hAnsi="Calibri" w:cs="Calibri"/>
          <w:sz w:val="22"/>
          <w:szCs w:val="22"/>
        </w:rPr>
        <w:t xml:space="preserve">context in which vehicle behaviours </w:t>
      </w:r>
      <w:r>
        <w:rPr>
          <w:rFonts w:ascii="Calibri" w:hAnsi="Calibri" w:cs="Calibri"/>
          <w:sz w:val="22"/>
          <w:szCs w:val="22"/>
        </w:rPr>
        <w:t xml:space="preserve">and operations </w:t>
      </w:r>
      <w:r w:rsidRPr="007A1FE8">
        <w:rPr>
          <w:rFonts w:ascii="Calibri" w:hAnsi="Calibri" w:cs="Calibri"/>
          <w:sz w:val="22"/>
          <w:szCs w:val="22"/>
        </w:rPr>
        <w:t>can be defined</w:t>
      </w:r>
      <w:r>
        <w:rPr>
          <w:rFonts w:ascii="Calibri" w:hAnsi="Calibri" w:cs="Calibri"/>
          <w:sz w:val="22"/>
          <w:szCs w:val="22"/>
        </w:rPr>
        <w:t>. Necessary points of interoperability can be identified and there is an eventual possibility of seamless international land-based travel by autonomous vehicles.</w:t>
      </w:r>
    </w:p>
    <w:p w14:paraId="1759E412" w14:textId="77777777" w:rsidR="00E830A3" w:rsidRPr="007A1FE8" w:rsidRDefault="00E830A3" w:rsidP="00E830A3">
      <w:pPr>
        <w:pStyle w:val="NormalWeb"/>
        <w:rPr>
          <w:rFonts w:ascii="Calibri" w:hAnsi="Calibri" w:cs="Calibri"/>
          <w:sz w:val="22"/>
          <w:szCs w:val="22"/>
        </w:rPr>
      </w:pPr>
      <w:r>
        <w:rPr>
          <w:rFonts w:ascii="Calibri" w:hAnsi="Calibri" w:cs="Calibri"/>
          <w:sz w:val="22"/>
          <w:szCs w:val="22"/>
        </w:rPr>
        <w:t>Chapter 2 Methodology: Mathematical Representation of Complex Systems also discusses and provides for computational complexity.  The Chapter discusses decision making and distinguishes between complex and complicated systems.</w:t>
      </w:r>
    </w:p>
    <w:p w14:paraId="6E8F5271" w14:textId="77777777" w:rsidR="00E830A3" w:rsidRPr="00C06CA3" w:rsidRDefault="00E830A3" w:rsidP="00E830A3">
      <w:pPr>
        <w:pStyle w:val="Heading4"/>
        <w:rPr>
          <w:rStyle w:val="eop"/>
          <w:rFonts w:cs="Calibri"/>
        </w:rPr>
      </w:pPr>
      <w:r>
        <w:rPr>
          <w:rStyle w:val="normaltextrun"/>
          <w:rFonts w:cs="Calibri"/>
        </w:rPr>
        <w:t>S</w:t>
      </w:r>
      <w:r w:rsidRPr="00C06CA3">
        <w:rPr>
          <w:rStyle w:val="normaltextrun"/>
          <w:rFonts w:cs="Calibri"/>
        </w:rPr>
        <w:t>implification of the original problem</w:t>
      </w:r>
      <w:r w:rsidRPr="00C06CA3">
        <w:rPr>
          <w:rStyle w:val="eop"/>
          <w:rFonts w:cs="Calibri"/>
        </w:rPr>
        <w:t> </w:t>
      </w:r>
    </w:p>
    <w:p w14:paraId="0B5AA9F9" w14:textId="77777777" w:rsidR="00E830A3" w:rsidRPr="00C06CA3" w:rsidRDefault="00E830A3" w:rsidP="00E830A3">
      <w:r>
        <w:t xml:space="preserve">The problem as stated in 1.1 comes with a number of intangible requirements regarding society, economy, security, and quality which while not present are assumed.  Any solution that does not meet the criteria of intangible requirements and satisfy them will fail.  </w:t>
      </w:r>
      <w:r w:rsidRPr="00C06CA3">
        <w:t>Among the imposed constraints for such or any mathematical representation of the RTS are that the resultant implementation must be economic to implement</w:t>
      </w:r>
      <w:r>
        <w:t xml:space="preserve"> and maintain</w:t>
      </w:r>
      <w:r w:rsidRPr="00C06CA3">
        <w:t xml:space="preserve">, </w:t>
      </w:r>
      <w:r>
        <w:t xml:space="preserve">universally acceptable, </w:t>
      </w:r>
      <w:r w:rsidRPr="00C06CA3">
        <w:t xml:space="preserve">scalable, and </w:t>
      </w:r>
      <w:r>
        <w:t xml:space="preserve">given the skills shortages </w:t>
      </w:r>
      <w:sdt>
        <w:sdtPr>
          <w:id w:val="898713180"/>
          <w:citation/>
        </w:sdtPr>
        <w:sdtContent>
          <w:r>
            <w:fldChar w:fldCharType="begin"/>
          </w:r>
          <w:r>
            <w:instrText xml:space="preserve"> CITATION Dav22 \l 2057 </w:instrText>
          </w:r>
          <w:r>
            <w:fldChar w:fldCharType="separate"/>
          </w:r>
          <w:r w:rsidRPr="00D2050F">
            <w:rPr>
              <w:noProof/>
            </w:rPr>
            <w:t>(Davies, et al., 2022a)</w:t>
          </w:r>
          <w:r>
            <w:fldChar w:fldCharType="end"/>
          </w:r>
        </w:sdtContent>
      </w:sdt>
      <w:r>
        <w:t xml:space="preserve">, </w:t>
      </w:r>
      <w:r w:rsidRPr="00C06CA3">
        <w:t xml:space="preserve">a comparatively simple </w:t>
      </w:r>
      <w:r>
        <w:t>in development</w:t>
      </w:r>
      <w:r w:rsidRPr="00C06CA3">
        <w:t>.</w:t>
      </w:r>
    </w:p>
    <w:p w14:paraId="30375EBE" w14:textId="77777777" w:rsidR="00E830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A</w:t>
      </w:r>
      <w:r>
        <w:rPr>
          <w:rStyle w:val="normaltextrun"/>
          <w:rFonts w:ascii="Calibri" w:hAnsi="Calibri" w:cs="Calibri"/>
          <w:color w:val="000000"/>
          <w:sz w:val="22"/>
          <w:szCs w:val="22"/>
        </w:rPr>
        <w:t xml:space="preserve">n automated </w:t>
      </w:r>
      <w:r w:rsidRPr="00C06CA3">
        <w:rPr>
          <w:rStyle w:val="normaltextrun"/>
          <w:rFonts w:ascii="Calibri" w:hAnsi="Calibri" w:cs="Calibri"/>
          <w:color w:val="000000"/>
          <w:sz w:val="22"/>
          <w:szCs w:val="22"/>
        </w:rPr>
        <w:t xml:space="preserve">vehicle is an evolutionary answer to a physical and evolutionary cyberphysical system in which 95% of accidents are caused by the human element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(Office for National Statistics, 2018)</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t xml:space="preserve"> There are few systems where a failure rate of 95% attributable to a single component of the system, would permit that component to persist unchanged.  However, the failing component relates to people which has resulted in additional system being introduced to mitigate against their failure and errors.</w:t>
      </w:r>
    </w:p>
    <w:p w14:paraId="573A7C15" w14:textId="77777777" w:rsidR="00E830A3" w:rsidRPr="00C06C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 xml:space="preserve">The </w:t>
      </w:r>
      <w:r>
        <w:rPr>
          <w:rStyle w:val="normaltextrun"/>
          <w:rFonts w:ascii="Calibri" w:hAnsi="Calibri" w:cs="Calibri"/>
          <w:color w:val="000000"/>
          <w:sz w:val="22"/>
          <w:szCs w:val="22"/>
        </w:rPr>
        <w:t xml:space="preserve">automated </w:t>
      </w:r>
      <w:r w:rsidRPr="00C06CA3">
        <w:rPr>
          <w:rStyle w:val="normaltextrun"/>
          <w:rFonts w:ascii="Calibri" w:hAnsi="Calibri" w:cs="Calibri"/>
          <w:color w:val="000000"/>
          <w:sz w:val="22"/>
          <w:szCs w:val="22"/>
        </w:rPr>
        <w:t xml:space="preserve">vehicle has evolved into the concept of User in Charge (UIC) vehicle as defined in the Automated Vehicles Joint Report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(Law Commission of England and Wales; Law Commission of Scotland, 2022)</w:t>
      </w:r>
      <w:r w:rsidRPr="00C06CA3">
        <w:rPr>
          <w:rStyle w:val="contentcontrolboundarysink"/>
          <w:rFonts w:ascii="Calibri" w:hAnsi="Calibri" w:cs="Calibri"/>
          <w:color w:val="000000"/>
          <w:sz w:val="22"/>
          <w:szCs w:val="22"/>
        </w:rPr>
        <w:t>​</w:t>
      </w:r>
      <w:r>
        <w:rPr>
          <w:rStyle w:val="normaltextrun"/>
          <w:rFonts w:ascii="Calibri" w:hAnsi="Calibri" w:cs="Calibri"/>
          <w:color w:val="000000"/>
          <w:sz w:val="22"/>
          <w:szCs w:val="22"/>
        </w:rPr>
        <w:t xml:space="preserve">.  The UIC classification </w:t>
      </w:r>
      <w:r w:rsidRPr="00C06CA3">
        <w:rPr>
          <w:rStyle w:val="normaltextrun"/>
          <w:rFonts w:ascii="Calibri" w:hAnsi="Calibri" w:cs="Calibri"/>
          <w:color w:val="000000"/>
          <w:sz w:val="22"/>
          <w:szCs w:val="22"/>
        </w:rPr>
        <w:t>has limited and specific automated functions during which there must be a driver ready to respond to a transition demand from the vehicle in the event of a malfunction or inability of the vehicle to respond to received/perceived context i.e., an occurrence outside its ODD associated with a DDT.  </w:t>
      </w:r>
      <w:r>
        <w:rPr>
          <w:rStyle w:val="normaltextrun"/>
          <w:rFonts w:ascii="Calibri" w:hAnsi="Calibri" w:cs="Calibri"/>
          <w:color w:val="000000"/>
          <w:sz w:val="22"/>
          <w:szCs w:val="22"/>
        </w:rPr>
        <w:t xml:space="preserve">A transition demand is triggered by either an unknown state prevailing within the vehicle and its environment, or a known state which is counter to its ODD and requires and is capable of rectification, such as collision avoidance which renders the vehicle autonomous.  This latter, while interesting is considered to be outside scope and outwith consideration of current Government documentation </w:t>
      </w:r>
      <w:sdt>
        <w:sdtPr>
          <w:rPr>
            <w:rStyle w:val="normaltextrun"/>
            <w:rFonts w:ascii="Calibri" w:hAnsi="Calibri" w:cs="Calibri"/>
            <w:color w:val="000000"/>
            <w:sz w:val="22"/>
            <w:szCs w:val="22"/>
          </w:rPr>
          <w:id w:val="1391838397"/>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Law22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(Law Commision of England and Wales; Law Commission of Scotland, 2022)</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1023830984"/>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His241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(His Majesty's Government, 2024b)</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529988248"/>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CITATION Mis229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2022a)</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601483172"/>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Mis245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2024b)</w:t>
          </w:r>
          <w:r>
            <w:rPr>
              <w:rStyle w:val="normaltextrun"/>
              <w:rFonts w:ascii="Calibri" w:hAnsi="Calibri" w:cs="Calibri"/>
              <w:color w:val="000000"/>
              <w:sz w:val="22"/>
              <w:szCs w:val="22"/>
            </w:rPr>
            <w:fldChar w:fldCharType="end"/>
          </w:r>
        </w:sdtContent>
      </w:sdt>
    </w:p>
    <w:p w14:paraId="79B72265" w14:textId="77777777" w:rsidR="00E830A3" w:rsidRDefault="00E830A3" w:rsidP="00E830A3">
      <w:r w:rsidRPr="00C06CA3">
        <w:t xml:space="preserve">Based on the assumption that an autonomous vehicle is proceeding within its capabilities at all times, </w:t>
      </w:r>
      <w:r>
        <w:t>responding</w:t>
      </w:r>
      <w:r w:rsidRPr="00C06CA3">
        <w:t xml:space="preserve"> to </w:t>
      </w:r>
      <w:r>
        <w:t xml:space="preserve">standardised, </w:t>
      </w:r>
      <w:r w:rsidRPr="00C06CA3">
        <w:t xml:space="preserve">predefined scenarios derived in accordance with legislation and cultural expectations, and possessing accurate contextual awareness, its systems and security are expected to be both less complex in operation, but more complex in communication and definition of knowledge bases. </w:t>
      </w:r>
      <w:r>
        <w:t xml:space="preserve"> Addition of closed system requirements further reduces complexity to that of a complicated system.</w:t>
      </w:r>
    </w:p>
    <w:p w14:paraId="01AF64B2" w14:textId="77777777" w:rsidR="00E830A3" w:rsidRDefault="00E830A3" w:rsidP="00E830A3"/>
    <w:p w14:paraId="40B6B8A3" w14:textId="77777777" w:rsidR="00E830A3" w:rsidRDefault="00E830A3" w:rsidP="00E830A3">
      <w:r>
        <w:t xml:space="preserve">Using the mantra necessary and sufficient, there should be nothing within the solution which does not contribute to achieving the purpose and goals of the RTS, a Governmental concern </w:t>
      </w:r>
      <w:sdt>
        <w:sdtPr>
          <w:id w:val="267519146"/>
          <w:citation/>
        </w:sdtPr>
        <w:sdtContent>
          <w:r>
            <w:fldChar w:fldCharType="begin"/>
          </w:r>
          <w:r>
            <w:instrText xml:space="preserve"> CITATION Mis228 \l 2057 </w:instrText>
          </w:r>
          <w:r>
            <w:fldChar w:fldCharType="separate"/>
          </w:r>
          <w:r w:rsidRPr="00D2050F">
            <w:rPr>
              <w:noProof/>
            </w:rPr>
            <w:t>(Mison, 2022b)</w:t>
          </w:r>
          <w:r>
            <w:fldChar w:fldCharType="end"/>
          </w:r>
        </w:sdtContent>
      </w:sdt>
      <w:r>
        <w:t xml:space="preserve">.  As a result, this thesis excludes the surveillance capitalism platforms in vehicles which are directed solely at income generation to such a degree that manufacturers could give their cars away, gratis </w:t>
      </w:r>
      <w:sdt>
        <w:sdtPr>
          <w:id w:val="1256173424"/>
          <w:citation/>
        </w:sdtPr>
        <w:sdtContent>
          <w:r>
            <w:fldChar w:fldCharType="begin"/>
          </w:r>
          <w:r>
            <w:instrText xml:space="preserve"> CITATION Ano18 \l 2057 </w:instrText>
          </w:r>
          <w:r>
            <w:fldChar w:fldCharType="separate"/>
          </w:r>
          <w:r w:rsidRPr="00D2050F">
            <w:rPr>
              <w:noProof/>
            </w:rPr>
            <w:t>(Davies, 2018)</w:t>
          </w:r>
          <w:r>
            <w:fldChar w:fldCharType="end"/>
          </w:r>
        </w:sdtContent>
      </w:sdt>
      <w:r>
        <w:t>.  This thesis is directed solely at the operational platform of the autonomous vehicle and the contributions it makes to the RTS.</w:t>
      </w:r>
    </w:p>
    <w:p w14:paraId="3CD612FE" w14:textId="77777777" w:rsidR="00E830A3" w:rsidRPr="00C06CA3" w:rsidRDefault="00E830A3" w:rsidP="00E830A3"/>
    <w:p w14:paraId="7BA37994" w14:textId="77777777" w:rsidR="00E830A3" w:rsidRPr="00C06CA3" w:rsidRDefault="00E830A3" w:rsidP="00E830A3">
      <w:pPr>
        <w:pStyle w:val="Heading4"/>
        <w:rPr>
          <w:rStyle w:val="eop"/>
          <w:rFonts w:cs="Calibri"/>
        </w:rPr>
      </w:pPr>
      <w:r>
        <w:rPr>
          <w:rStyle w:val="normaltextrun"/>
          <w:rFonts w:cs="Calibri"/>
        </w:rPr>
        <w:t>F</w:t>
      </w:r>
      <w:r w:rsidRPr="00C06CA3">
        <w:rPr>
          <w:rStyle w:val="normaltextrun"/>
          <w:rFonts w:cs="Calibri"/>
        </w:rPr>
        <w:t>ormal, mathematical representation of the RTS and operating autonomous vehicles</w:t>
      </w:r>
      <w:r w:rsidRPr="00C06CA3">
        <w:rPr>
          <w:rStyle w:val="eop"/>
          <w:rFonts w:cs="Calibri"/>
        </w:rPr>
        <w:t> </w:t>
      </w:r>
    </w:p>
    <w:p w14:paraId="497C24C4" w14:textId="77777777" w:rsidR="00E830A3" w:rsidRPr="00C06CA3" w:rsidRDefault="00E830A3" w:rsidP="00E830A3">
      <w:r w:rsidRPr="00C06CA3">
        <w:t xml:space="preserve">The bulk of this thesis comprises an axiom system and derived mathematical representation of component parts of the RTS based on a structure </w:t>
      </w:r>
      <w:r>
        <w:t xml:space="preserve">and operational functionality </w:t>
      </w:r>
      <w:r w:rsidRPr="00C06CA3">
        <w:t xml:space="preserve">that </w:t>
      </w:r>
      <w:r>
        <w:t xml:space="preserve">ensures </w:t>
      </w:r>
      <w:r w:rsidRPr="00C06CA3">
        <w:t xml:space="preserve">the autonomous vehicles within it contribute to the purpose and goals of the RTS safely, and in an economic and scalable manner. </w:t>
      </w:r>
    </w:p>
    <w:p w14:paraId="3A9B52BD" w14:textId="77777777" w:rsidR="00E830A3" w:rsidRPr="00C06CA3" w:rsidRDefault="00E830A3" w:rsidP="00E830A3"/>
    <w:p w14:paraId="73C1E6D6" w14:textId="77777777" w:rsidR="00E830A3" w:rsidRPr="00C06CA3" w:rsidRDefault="00E830A3" w:rsidP="00E830A3">
      <w:r w:rsidRPr="00C06CA3">
        <w:t xml:space="preserve">The well-founded mathematical basis of the representation is assured through the use of formalisms: </w:t>
      </w:r>
      <w:proofErr w:type="spellStart"/>
      <w:r w:rsidRPr="00C06CA3">
        <w:t>Zermelo</w:t>
      </w:r>
      <w:proofErr w:type="spellEnd"/>
      <w:r w:rsidRPr="00C06CA3">
        <w:t xml:space="preserve">-Frankel set theory, functions, and predicate logic, all of which have been subject to proof. Within the axioms, operators, and constructs used are those commonly known and understood. Their symbolism is presented in </w:t>
      </w:r>
      <w:r>
        <w:t>Chapter 2 Methodology: Mathematical</w:t>
      </w:r>
      <w:r w:rsidRPr="00C06CA3">
        <w:t xml:space="preserve"> Representation of Complex System</w:t>
      </w:r>
      <w:r>
        <w:t>s</w:t>
      </w:r>
      <w:r w:rsidRPr="00C06CA3">
        <w:t>.  The well-</w:t>
      </w:r>
      <w:proofErr w:type="spellStart"/>
      <w:r w:rsidRPr="00C06CA3">
        <w:t>foundedness</w:t>
      </w:r>
      <w:proofErr w:type="spellEnd"/>
      <w:r w:rsidRPr="00C06CA3">
        <w:t xml:space="preserve"> of the resultant mathematical representation is thus assured and it should be noted that there has been an avoidance of Quine atoms which presence would cause the mathematical basis to be non-well-founded. Where necessary, data structures are defined using standard notation.</w:t>
      </w:r>
    </w:p>
    <w:p w14:paraId="70C19933" w14:textId="77777777" w:rsidR="00E830A3" w:rsidRPr="00C06CA3" w:rsidRDefault="00E830A3" w:rsidP="00E830A3"/>
    <w:p w14:paraId="4E1F244D" w14:textId="77777777" w:rsidR="00E830A3" w:rsidRDefault="00E830A3" w:rsidP="00E830A3">
      <w:r w:rsidRPr="00C06CA3">
        <w:t>The authorisation authority, the monitoring body, the traffic management system, and the infrastructure are considered outside the scope of this thesis.  Similar analysis and development of an axiom system is possible for these component parts, or any others required due to differing purposes and goals of an RTS.</w:t>
      </w:r>
      <w:r>
        <w:t xml:space="preserve">  Although out of scope, a hypothetical indication of what happens on ignition and the inclusion of an autonomous vehicle into the operating vehicle world is given in </w:t>
      </w:r>
      <w:r w:rsidRPr="00F20C62">
        <w:t>Chapter 7 Scaling Safety: The Operating Vehicle World: Specifications and Functions</w:t>
      </w:r>
      <w:r>
        <w:t xml:space="preserve">, and </w:t>
      </w:r>
      <w:r w:rsidRPr="004A4911">
        <w:t>Chapter 10 Digital Security: Resilience -v- Dependability -v- Security</w:t>
      </w:r>
      <w:r>
        <w:t>, which indications highlight the need for interoperability.</w:t>
      </w:r>
    </w:p>
    <w:p w14:paraId="1BC071AC" w14:textId="77777777" w:rsidR="00E830A3" w:rsidRDefault="00E830A3" w:rsidP="00E830A3"/>
    <w:p w14:paraId="40D582D7" w14:textId="77777777" w:rsidR="00E830A3" w:rsidRDefault="00E830A3" w:rsidP="00E830A3">
      <w:pPr>
        <w:ind w:left="288" w:firstLine="0"/>
      </w:pPr>
      <w:r>
        <w:t xml:space="preserve">To restate from Chapter 1 Introduction, the thesis is directed at a time when there are only autonomous vehicles in operation.  </w:t>
      </w:r>
      <w:r w:rsidRPr="00AF5C05">
        <w:rPr>
          <w:color w:val="000000" w:themeColor="text1"/>
        </w:rPr>
        <w:t xml:space="preserve">Chapter </w:t>
      </w:r>
      <w:r>
        <w:rPr>
          <w:color w:val="000000" w:themeColor="text1"/>
        </w:rPr>
        <w:t>6</w:t>
      </w:r>
      <w:r w:rsidRPr="00AF5C05">
        <w:rPr>
          <w:color w:val="000000" w:themeColor="text1"/>
        </w:rPr>
        <w:t xml:space="preserve"> </w:t>
      </w:r>
      <w:r>
        <w:rPr>
          <w:color w:val="000000" w:themeColor="text1"/>
        </w:rPr>
        <w:t xml:space="preserve">Scaling and Safety: </w:t>
      </w:r>
      <w:r w:rsidRPr="00AF5C05">
        <w:rPr>
          <w:color w:val="000000" w:themeColor="text1"/>
        </w:rPr>
        <w:t>Autonomous Vehicles</w:t>
      </w:r>
      <w:r>
        <w:rPr>
          <w:color w:val="000000" w:themeColor="text1"/>
        </w:rPr>
        <w:t xml:space="preserve"> World: Specifications and Functions </w:t>
      </w:r>
      <w:r w:rsidRPr="00C06CA3">
        <w:t>and</w:t>
      </w:r>
      <w:r>
        <w:t xml:space="preserve"> </w:t>
      </w:r>
      <w:r w:rsidRPr="00C06CA3">
        <w:t xml:space="preserve">Chapter </w:t>
      </w:r>
      <w:r>
        <w:t>7</w:t>
      </w:r>
      <w:r w:rsidRPr="00C33C90">
        <w:rPr>
          <w:color w:val="000000" w:themeColor="text1"/>
        </w:rPr>
        <w:t xml:space="preserve"> </w:t>
      </w:r>
      <w:r>
        <w:rPr>
          <w:color w:val="000000" w:themeColor="text1"/>
        </w:rPr>
        <w:t xml:space="preserve">Scaling and Safety: </w:t>
      </w:r>
      <w:r>
        <w:t xml:space="preserve">The Operating Vehicle World: </w:t>
      </w:r>
      <w:r>
        <w:rPr>
          <w:color w:val="000000" w:themeColor="text1"/>
        </w:rPr>
        <w:t>Specifications and Functions</w:t>
      </w:r>
      <w:r w:rsidRPr="00C06CA3">
        <w:t xml:space="preserve">, </w:t>
      </w:r>
      <w:r>
        <w:t>ensure,</w:t>
      </w:r>
      <w:r w:rsidRPr="00C06CA3">
        <w:t xml:space="preserve"> </w:t>
      </w:r>
      <w:r>
        <w:t xml:space="preserve">that autonomous vehicles act within their capability.  </w:t>
      </w:r>
      <w:r w:rsidRPr="00C06CA3">
        <w:t xml:space="preserve">Chapter </w:t>
      </w:r>
      <w:r>
        <w:t>8</w:t>
      </w:r>
      <w:r w:rsidRPr="00C06CA3">
        <w:t xml:space="preserve"> </w:t>
      </w:r>
      <w:r>
        <w:t xml:space="preserve">Scaling and Safety: </w:t>
      </w:r>
      <w:r w:rsidRPr="00C06CA3">
        <w:t>Scenarios</w:t>
      </w:r>
      <w:r>
        <w:t>,</w:t>
      </w:r>
      <w:r w:rsidRPr="00C06CA3">
        <w:t xml:space="preserve"> </w:t>
      </w:r>
      <w:r>
        <w:t xml:space="preserve">permits </w:t>
      </w:r>
      <w:r w:rsidRPr="00C06CA3">
        <w:t xml:space="preserve">that being within an autonomous vehicle’s capabilities simplifies the DDT </w:t>
      </w:r>
      <w:r>
        <w:t>consideration of</w:t>
      </w:r>
      <w:r w:rsidRPr="00C06CA3">
        <w:t xml:space="preserve"> cyberphysical compensatory actions is removed</w:t>
      </w:r>
      <w:r>
        <w:t>.  The</w:t>
      </w:r>
      <w:r w:rsidRPr="00C06CA3">
        <w:t xml:space="preserve"> </w:t>
      </w:r>
      <w:r>
        <w:t>standardised,</w:t>
      </w:r>
      <w:r w:rsidRPr="00C06CA3">
        <w:t xml:space="preserve"> predefined scenarios are used to develop the ODD</w:t>
      </w:r>
      <w:r>
        <w:t xml:space="preserve"> to achieve expected behaviours</w:t>
      </w:r>
      <w:r w:rsidRPr="00C06CA3">
        <w:t xml:space="preserve">.  </w:t>
      </w:r>
      <w:r>
        <w:t xml:space="preserve">The contours of an ODD are essentials for resilience and continuity of operation within the defined vehicle world </w:t>
      </w:r>
      <w:sdt>
        <w:sdtPr>
          <w:id w:val="1474947538"/>
          <w:citation/>
        </w:sdtPr>
        <w:sdtContent>
          <w:r>
            <w:fldChar w:fldCharType="begin"/>
          </w:r>
          <w:r>
            <w:instrText xml:space="preserve"> CITATION Mis24 \l 2057 </w:instrText>
          </w:r>
          <w:r>
            <w:fldChar w:fldCharType="separate"/>
          </w:r>
          <w:r w:rsidRPr="00D2050F">
            <w:rPr>
              <w:noProof/>
            </w:rPr>
            <w:t>(Mison, et al., 2024a)</w:t>
          </w:r>
          <w:r>
            <w:fldChar w:fldCharType="end"/>
          </w:r>
        </w:sdtContent>
      </w:sdt>
      <w:r>
        <w:t xml:space="preserve">.  </w:t>
      </w:r>
    </w:p>
    <w:p w14:paraId="5A094427" w14:textId="77777777" w:rsidR="00E830A3" w:rsidRDefault="00E830A3" w:rsidP="00E830A3">
      <w:pPr>
        <w:ind w:left="288" w:firstLine="0"/>
      </w:pPr>
    </w:p>
    <w:p w14:paraId="30886209" w14:textId="77777777" w:rsidR="00E830A3" w:rsidRDefault="00E830A3" w:rsidP="00E830A3">
      <w:pPr>
        <w:ind w:left="288" w:firstLine="0"/>
      </w:pPr>
      <w:r w:rsidRPr="00C06CA3">
        <w:t xml:space="preserve">There are economic benefits to simpler solutions as indicated, such as the price of a vehicle owing to the technology costs </w:t>
      </w:r>
      <w:r>
        <w:t xml:space="preserve">and </w:t>
      </w:r>
      <w:r w:rsidRPr="00C06CA3">
        <w:t xml:space="preserve">as represented in </w:t>
      </w:r>
      <w:r>
        <w:t xml:space="preserve">the discussion of intangible requirements.  </w:t>
      </w:r>
    </w:p>
    <w:p w14:paraId="7B25D340" w14:textId="77777777" w:rsidR="00E830A3" w:rsidRDefault="00E830A3" w:rsidP="00E830A3">
      <w:pPr>
        <w:ind w:left="288" w:firstLine="0"/>
      </w:pPr>
    </w:p>
    <w:p w14:paraId="7526323C" w14:textId="77777777" w:rsidR="00E830A3" w:rsidRPr="00C06CA3" w:rsidRDefault="00E830A3" w:rsidP="00E830A3">
      <w:pPr>
        <w:ind w:left="288" w:firstLine="0"/>
      </w:pPr>
      <w:r>
        <w:t>The mathematical representation is developed within each Chapter and aggregated into Chapter 11 The Solution - The Axiom System.</w:t>
      </w:r>
    </w:p>
    <w:p w14:paraId="55622EE4" w14:textId="77777777" w:rsidR="00E830A3" w:rsidRPr="00C06CA3" w:rsidRDefault="00E830A3" w:rsidP="00E830A3"/>
    <w:p w14:paraId="32ADCDDA" w14:textId="77777777" w:rsidR="00E830A3" w:rsidRPr="00C06CA3" w:rsidRDefault="00E830A3" w:rsidP="00E830A3">
      <w:pPr>
        <w:pStyle w:val="Heading4"/>
      </w:pPr>
      <w:r w:rsidRPr="00C06CA3">
        <w:t>Mathematics, reduction of complexity and systems</w:t>
      </w:r>
    </w:p>
    <w:p w14:paraId="50BEE2AF" w14:textId="77777777" w:rsidR="00E830A3" w:rsidRPr="00C06CA3" w:rsidRDefault="00E830A3" w:rsidP="00E830A3"/>
    <w:p w14:paraId="460B4025" w14:textId="77777777" w:rsidR="00E830A3" w:rsidRPr="00C06CA3" w:rsidRDefault="00E830A3" w:rsidP="00E830A3">
      <w:r w:rsidRPr="00C06CA3">
        <w:t xml:space="preserve">Without a context for vehicle operation within the RTS, manufacturers can provide solutions in line with their offerings’ capabilities and in line with manufacturer defined standardised scenarios.  However, this makes for potential inconsistencies and contradictions in behaviour across manufacturers to the detriment of all road users and the solution may not be transferable across jurisdictions, thereby limiting vehicles to domestic operation.  </w:t>
      </w:r>
    </w:p>
    <w:p w14:paraId="38A8ACD9" w14:textId="77777777" w:rsidR="00E830A3" w:rsidRPr="00C06CA3" w:rsidRDefault="00E830A3" w:rsidP="00E830A3"/>
    <w:p w14:paraId="39FBDFC4" w14:textId="77777777" w:rsidR="00E830A3" w:rsidRPr="00C06CA3" w:rsidRDefault="00E830A3" w:rsidP="00E830A3">
      <w:r w:rsidRPr="00C06CA3">
        <w:t>Defining an axiom system for and mathematical representation of the RTS and its elements demonstrates refutation of Hoare’s (1996) assertion that systems have become too large and too complex for formal methods to be applicable</w:t>
      </w:r>
      <w:r>
        <w:t>.  T</w:t>
      </w:r>
      <w:r w:rsidRPr="00C06CA3">
        <w:t>heir use as a basis from which to derive the operational solution, or to promote informed discussion and negotiation validates Milner’s (2009) statement that it is important to model networks of agents in order to understand and optimise their behaviour.</w:t>
      </w:r>
      <w:r>
        <w:t xml:space="preserve">  These aspects are becoming increasingly important and relevant with the introductions of artificial intelligence and its potential regulation.</w:t>
      </w:r>
    </w:p>
    <w:p w14:paraId="0EC4415E" w14:textId="77777777" w:rsidR="00E830A3" w:rsidRPr="00C06CA3" w:rsidRDefault="00E830A3" w:rsidP="00E830A3"/>
    <w:p w14:paraId="1A0C5A7D" w14:textId="77777777" w:rsidR="00E830A3" w:rsidRDefault="00E830A3" w:rsidP="00E830A3">
      <w:r w:rsidRPr="00C06CA3">
        <w:t>Th</w:t>
      </w:r>
      <w:r>
        <w:t xml:space="preserve">roughout the thesis, the </w:t>
      </w:r>
      <w:r w:rsidRPr="00C06CA3">
        <w:t xml:space="preserve">mathematics </w:t>
      </w:r>
      <w:r>
        <w:t>are</w:t>
      </w:r>
      <w:r w:rsidRPr="00C06CA3">
        <w:t xml:space="preserve"> justified and developed on a per chapter basis</w:t>
      </w:r>
      <w:r>
        <w:t xml:space="preserve">.  The solution </w:t>
      </w:r>
      <w:r w:rsidRPr="00C06CA3">
        <w:t>is presented in its entirety in Chapter 11 The Solution – Axiom system for the RTS</w:t>
      </w:r>
      <w:r>
        <w:t>.</w:t>
      </w:r>
    </w:p>
    <w:p w14:paraId="66F82EBF" w14:textId="77777777" w:rsidR="00E830A3" w:rsidRPr="00C06CA3" w:rsidRDefault="00E830A3" w:rsidP="00E830A3"/>
    <w:p w14:paraId="5A263E36" w14:textId="77777777" w:rsidR="00E830A3" w:rsidRDefault="00E830A3" w:rsidP="00E830A3">
      <w:pPr>
        <w:pStyle w:val="Heading4"/>
      </w:pPr>
      <w:r>
        <w:t xml:space="preserve">The </w:t>
      </w:r>
      <w:r w:rsidRPr="00FB018D">
        <w:t>Axiom</w:t>
      </w:r>
      <w:r>
        <w:t xml:space="preserve"> system</w:t>
      </w:r>
    </w:p>
    <w:p w14:paraId="082D7BE1" w14:textId="77777777" w:rsidR="00E830A3" w:rsidRPr="00C06CA3" w:rsidRDefault="00E830A3" w:rsidP="00E830A3">
      <w:r w:rsidRPr="00C06CA3">
        <w:t>The axiom system is a solution to the problem as stated</w:t>
      </w:r>
      <w:r>
        <w:t xml:space="preserve"> in Section 1.1</w:t>
      </w:r>
      <w:r w:rsidRPr="00C06CA3">
        <w:t xml:space="preserve">, that of scaling deployment of autonomous vehicles and providing for their fortified cyber defence.  </w:t>
      </w:r>
      <w:r>
        <w:t xml:space="preserve">As previously stated, there is no definition of the purpose and goals of the RTS, thus no </w:t>
      </w:r>
      <w:r w:rsidRPr="00C06CA3">
        <w:t xml:space="preserve">such axiom system for the RTS </w:t>
      </w:r>
      <w:r>
        <w:t xml:space="preserve">can </w:t>
      </w:r>
      <w:r w:rsidRPr="00C06CA3">
        <w:t xml:space="preserve">exist, either for use, or as a basis for discussion. </w:t>
      </w:r>
      <w:r>
        <w:t xml:space="preserve">The axiom system contained herein is argued to be </w:t>
      </w:r>
      <w:r w:rsidRPr="00C06CA3">
        <w:t>necessary</w:t>
      </w:r>
      <w:r>
        <w:t xml:space="preserve">.  It is </w:t>
      </w:r>
      <w:r w:rsidRPr="00C06CA3">
        <w:t xml:space="preserve">novel, and solely the product of the author. </w:t>
      </w:r>
    </w:p>
    <w:p w14:paraId="53F62D8B" w14:textId="77777777" w:rsidR="00E830A3" w:rsidRPr="007A1FE8" w:rsidRDefault="00E830A3" w:rsidP="00E830A3"/>
    <w:p w14:paraId="263E204A" w14:textId="77777777" w:rsidR="00E830A3" w:rsidRPr="00C06CA3" w:rsidRDefault="00E830A3" w:rsidP="00E830A3">
      <w:r w:rsidRPr="00C06CA3">
        <w:t xml:space="preserve">An axiom system is a mathematical definition in which everything defined within it has a specific meaning within that system, and all axioms are considered to be true without proof.  As such, the following formal mathematical representation acts as an axiom system which defines the world of the RTS and the elements of which it is constructed.  </w:t>
      </w:r>
      <w:r>
        <w:t>In the thesis, those elements pertain to the vehicle world and the operating vehicle world.  Other elements are included in the structure but are not defined – the what versus the how.</w:t>
      </w:r>
    </w:p>
    <w:p w14:paraId="386974D9" w14:textId="77777777" w:rsidR="00E830A3" w:rsidRPr="00C06CA3" w:rsidRDefault="00E830A3" w:rsidP="00E830A3"/>
    <w:p w14:paraId="40B48AFD" w14:textId="77777777" w:rsidR="00E830A3" w:rsidRPr="00C06CA3" w:rsidRDefault="00E830A3" w:rsidP="00E830A3">
      <w:pPr>
        <w:rPr>
          <w:color w:val="FF0000"/>
        </w:rPr>
      </w:pPr>
      <w:r w:rsidRPr="00C06CA3">
        <w:t xml:space="preserve">An axiom system presents a unified and rigorous structural theory beginning with an assessment of the problem – scaling, to produce a structural axiom system representation, the context and axioms to which the resultant distributed communicating system must comply/conform.  </w:t>
      </w:r>
      <w:r>
        <w:t>It</w:t>
      </w:r>
      <w:r w:rsidRPr="00C06CA3">
        <w:t xml:space="preserve"> permits proposed structures in which stratification of both behaviour and interactions can be modelled without being overwhelmed by the complexity of the underlying minutiae.</w:t>
      </w:r>
      <w:r>
        <w:t xml:space="preserve">  The approach has been influenced by Anderson </w:t>
      </w:r>
      <w:sdt>
        <w:sdtPr>
          <w:id w:val="-639578775"/>
          <w:citation/>
        </w:sdtPr>
        <w:sdtContent>
          <w:r>
            <w:fldChar w:fldCharType="begin"/>
          </w:r>
          <w:r>
            <w:instrText xml:space="preserve">CITATION And01 \n  \l 2057 </w:instrText>
          </w:r>
          <w:r>
            <w:fldChar w:fldCharType="separate"/>
          </w:r>
          <w:r w:rsidRPr="00D2050F">
            <w:rPr>
              <w:noProof/>
            </w:rPr>
            <w:t>(2001)</w:t>
          </w:r>
          <w:r>
            <w:fldChar w:fldCharType="end"/>
          </w:r>
        </w:sdtContent>
      </w:sdt>
      <w:r>
        <w:t xml:space="preserve"> and </w:t>
      </w:r>
      <w:proofErr w:type="spellStart"/>
      <w:r>
        <w:t>Gudka</w:t>
      </w:r>
      <w:proofErr w:type="spellEnd"/>
      <w:r>
        <w:t xml:space="preserve">, et al. </w:t>
      </w:r>
      <w:sdt>
        <w:sdtPr>
          <w:id w:val="172622924"/>
          <w:citation/>
        </w:sdtPr>
        <w:sdtContent>
          <w:r>
            <w:fldChar w:fldCharType="begin"/>
          </w:r>
          <w:r>
            <w:instrText xml:space="preserve">CITATION Gud15 \n  \l 2057 </w:instrText>
          </w:r>
          <w:r>
            <w:fldChar w:fldCharType="separate"/>
          </w:r>
          <w:r w:rsidRPr="00D2050F">
            <w:rPr>
              <w:noProof/>
            </w:rPr>
            <w:t>(2015)</w:t>
          </w:r>
          <w:r>
            <w:fldChar w:fldCharType="end"/>
          </w:r>
        </w:sdtContent>
      </w:sdt>
      <w:r>
        <w:t>.</w:t>
      </w:r>
      <w:r w:rsidRPr="00C06CA3">
        <w:t xml:space="preserve"> </w:t>
      </w:r>
      <w:r>
        <w:t xml:space="preserve"> T</w:t>
      </w:r>
      <w:r w:rsidRPr="00C06CA3">
        <w:t>he static portion of the axiom system leads to separate consideration of its dynamic behaviour and constraint on that behaviour through the introduction of knowledge bases which contain the permitted behavioural rules of operation</w:t>
      </w:r>
      <w:r>
        <w:t xml:space="preserve"> and are discussed in Chapter 4 Context and Structure: Knowledge.</w:t>
      </w:r>
      <w:r w:rsidRPr="00C06CA3">
        <w:t xml:space="preserve"> </w:t>
      </w:r>
    </w:p>
    <w:p w14:paraId="6944E3CD" w14:textId="77777777" w:rsidR="00E830A3" w:rsidRDefault="00E830A3" w:rsidP="00E830A3"/>
    <w:p w14:paraId="12E40BCA" w14:textId="77777777" w:rsidR="00E830A3" w:rsidRPr="00C06CA3" w:rsidRDefault="00E830A3" w:rsidP="00E830A3">
      <w:r w:rsidRPr="00C06CA3">
        <w:t>Without the axiom system</w:t>
      </w:r>
      <w:r>
        <w:t xml:space="preserve"> and recognition of the need for simplification</w:t>
      </w:r>
      <w:r w:rsidRPr="00C06CA3">
        <w:t>, autonomous vehicle scaling within the RTS is not possible due to complexity</w:t>
      </w:r>
      <w:sdt>
        <w:sdtPr>
          <w:id w:val="1948577203"/>
          <w:citation/>
        </w:sdtPr>
        <w:sdtContent>
          <w:r>
            <w:fldChar w:fldCharType="begin"/>
          </w:r>
          <w:r>
            <w:instrText xml:space="preserve"> CITATION Mis228 \l 2057 </w:instrText>
          </w:r>
          <w:r>
            <w:fldChar w:fldCharType="separate"/>
          </w:r>
          <w:r>
            <w:rPr>
              <w:noProof/>
            </w:rPr>
            <w:t xml:space="preserve"> </w:t>
          </w:r>
          <w:r w:rsidRPr="00D2050F">
            <w:rPr>
              <w:noProof/>
            </w:rPr>
            <w:t>(Mison, 2022b)</w:t>
          </w:r>
          <w:r>
            <w:fldChar w:fldCharType="end"/>
          </w:r>
        </w:sdtContent>
      </w:sdt>
      <w:r w:rsidRPr="00C06CA3">
        <w:t>.</w:t>
      </w:r>
    </w:p>
    <w:p w14:paraId="51A4EF77" w14:textId="77777777" w:rsidR="00E830A3" w:rsidRPr="00C06CA3" w:rsidRDefault="00E830A3" w:rsidP="00E830A3"/>
    <w:p w14:paraId="3F839314" w14:textId="77777777" w:rsidR="00E830A3" w:rsidRDefault="00E830A3" w:rsidP="00E830A3"/>
    <w:p w14:paraId="35AE40DB" w14:textId="77777777" w:rsidR="00E830A3" w:rsidRPr="00C06CA3" w:rsidRDefault="00E830A3" w:rsidP="00E830A3">
      <w:r w:rsidRPr="00C06CA3">
        <w:t>The axiom system defines:</w:t>
      </w:r>
    </w:p>
    <w:p w14:paraId="78FADC2F" w14:textId="77777777" w:rsidR="00E830A3" w:rsidRPr="00C06CA3" w:rsidRDefault="00E830A3" w:rsidP="00E830A3">
      <w:pPr>
        <w:pStyle w:val="ListParagraph"/>
        <w:numPr>
          <w:ilvl w:val="0"/>
          <w:numId w:val="1"/>
        </w:numPr>
      </w:pPr>
      <w:r w:rsidRPr="00C06CA3">
        <w:t>the structure of an RTS</w:t>
      </w:r>
    </w:p>
    <w:p w14:paraId="4ADDF3FB" w14:textId="77777777" w:rsidR="00E830A3" w:rsidRPr="00C06CA3" w:rsidRDefault="00E830A3" w:rsidP="00E830A3">
      <w:pPr>
        <w:pStyle w:val="ListParagraph"/>
        <w:numPr>
          <w:ilvl w:val="0"/>
          <w:numId w:val="1"/>
        </w:numPr>
      </w:pPr>
      <w:r w:rsidRPr="00C06CA3">
        <w:t>consideration of the satisfaction of the goals of an RTS</w:t>
      </w:r>
    </w:p>
    <w:p w14:paraId="3FE5B63B" w14:textId="77777777" w:rsidR="00E830A3" w:rsidRPr="00C06CA3" w:rsidRDefault="00E830A3" w:rsidP="00E830A3">
      <w:pPr>
        <w:pStyle w:val="ListParagraph"/>
        <w:numPr>
          <w:ilvl w:val="0"/>
          <w:numId w:val="1"/>
        </w:numPr>
      </w:pPr>
      <w:r w:rsidRPr="00C06CA3">
        <w:t>safety through resilience</w:t>
      </w:r>
    </w:p>
    <w:p w14:paraId="6A8CCB4D" w14:textId="77777777" w:rsidR="00E830A3" w:rsidRPr="00C06CA3" w:rsidRDefault="00E830A3" w:rsidP="00E830A3">
      <w:pPr>
        <w:pStyle w:val="ListParagraph"/>
        <w:numPr>
          <w:ilvl w:val="0"/>
          <w:numId w:val="1"/>
        </w:numPr>
      </w:pPr>
      <w:r w:rsidRPr="00C06CA3">
        <w:t>security through fortified cyber defence</w:t>
      </w:r>
    </w:p>
    <w:p w14:paraId="366028F5" w14:textId="77777777" w:rsidR="00E830A3" w:rsidRPr="00C06CA3" w:rsidRDefault="00E830A3" w:rsidP="00E830A3">
      <w:pPr>
        <w:pStyle w:val="ListParagraph"/>
        <w:numPr>
          <w:ilvl w:val="0"/>
          <w:numId w:val="1"/>
        </w:numPr>
      </w:pPr>
      <w:r w:rsidRPr="00C06CA3">
        <w:t xml:space="preserve">knowledge bases required to ensure predictable behaviours, </w:t>
      </w:r>
    </w:p>
    <w:p w14:paraId="22100CA2" w14:textId="77777777" w:rsidR="00E830A3" w:rsidRPr="00C06CA3" w:rsidRDefault="00E830A3" w:rsidP="00E830A3">
      <w:pPr>
        <w:pStyle w:val="ListParagraph"/>
        <w:numPr>
          <w:ilvl w:val="0"/>
          <w:numId w:val="1"/>
        </w:numPr>
      </w:pPr>
      <w:r w:rsidRPr="00C06CA3">
        <w:t>the consequential need for interoperability within an RTS and across jurisdictions</w:t>
      </w:r>
    </w:p>
    <w:p w14:paraId="5CC15D38" w14:textId="77777777" w:rsidR="00E830A3" w:rsidRPr="00C06CA3" w:rsidRDefault="00E830A3" w:rsidP="00E830A3">
      <w:pPr>
        <w:pStyle w:val="ListParagraph"/>
        <w:numPr>
          <w:ilvl w:val="0"/>
          <w:numId w:val="1"/>
        </w:numPr>
      </w:pPr>
      <w:r w:rsidRPr="00C06CA3">
        <w:t>the communications necessary within an RTS</w:t>
      </w:r>
    </w:p>
    <w:p w14:paraId="01221A4B" w14:textId="77777777" w:rsidR="00E830A3" w:rsidRPr="00C06CA3" w:rsidRDefault="00E830A3" w:rsidP="00E830A3">
      <w:pPr>
        <w:pStyle w:val="ListParagraph"/>
      </w:pPr>
    </w:p>
    <w:p w14:paraId="145766C5" w14:textId="77777777" w:rsidR="00E830A3" w:rsidRPr="00C06CA3" w:rsidRDefault="00E830A3" w:rsidP="00E830A3">
      <w:r w:rsidRPr="00C06CA3">
        <w:t>The axiom system provides for:</w:t>
      </w:r>
    </w:p>
    <w:p w14:paraId="780E5DE5" w14:textId="77777777" w:rsidR="00E830A3" w:rsidRPr="00C06CA3" w:rsidRDefault="00E830A3" w:rsidP="00E830A3">
      <w:pPr>
        <w:pStyle w:val="ListParagraph"/>
        <w:numPr>
          <w:ilvl w:val="0"/>
          <w:numId w:val="3"/>
        </w:numPr>
      </w:pPr>
      <w:r w:rsidRPr="00C06CA3">
        <w:t xml:space="preserve">a judgement of the economy and scalability of the solution </w:t>
      </w:r>
    </w:p>
    <w:p w14:paraId="5A3506B9" w14:textId="77777777" w:rsidR="00E830A3" w:rsidRPr="00C06CA3" w:rsidRDefault="00E830A3" w:rsidP="00E830A3">
      <w:pPr>
        <w:pStyle w:val="ListParagraph"/>
        <w:numPr>
          <w:ilvl w:val="0"/>
          <w:numId w:val="1"/>
        </w:numPr>
      </w:pPr>
      <w:r w:rsidRPr="00C06CA3">
        <w:t>simplification of the original problem and overall reduction of complexity</w:t>
      </w:r>
    </w:p>
    <w:p w14:paraId="3F4FD86D" w14:textId="77777777" w:rsidR="00E830A3" w:rsidRPr="00C06CA3" w:rsidRDefault="00E830A3" w:rsidP="00E830A3">
      <w:pPr>
        <w:pStyle w:val="ListParagraph"/>
        <w:numPr>
          <w:ilvl w:val="0"/>
          <w:numId w:val="1"/>
        </w:numPr>
      </w:pPr>
      <w:r w:rsidRPr="00C06CA3">
        <w:t>an interdisciplinary discussion document for policy and treaty negotiation</w:t>
      </w:r>
    </w:p>
    <w:p w14:paraId="752E92AE" w14:textId="77777777" w:rsidR="00E830A3" w:rsidRPr="00C06CA3" w:rsidRDefault="00E830A3" w:rsidP="00E830A3">
      <w:pPr>
        <w:pStyle w:val="ListParagraph"/>
        <w:numPr>
          <w:ilvl w:val="0"/>
          <w:numId w:val="1"/>
        </w:numPr>
      </w:pPr>
      <w:r w:rsidRPr="00C06CA3">
        <w:t>a rapid evaluation tool for the impact of legislation and regulation on the RTS</w:t>
      </w:r>
    </w:p>
    <w:p w14:paraId="16BE092F" w14:textId="77777777" w:rsidR="00E830A3" w:rsidRPr="00C06CA3" w:rsidRDefault="00E830A3" w:rsidP="00E830A3"/>
    <w:p w14:paraId="1373202D" w14:textId="77777777" w:rsidR="00E830A3" w:rsidRPr="00C06CA3" w:rsidRDefault="00E830A3" w:rsidP="00E830A3">
      <w:r w:rsidRPr="00C06CA3">
        <w:t>Without the axiom system, scaling of deployment of autonomous vehicles within the RTS is not possible.  The axiom system provides the boundaries of the RTS, defining the world in which vehicles operate; effectively it is a statement of the rules for constructing the ODD of the RTS and provides the manufacturers the context in which to develop their vehicles.</w:t>
      </w:r>
    </w:p>
    <w:p w14:paraId="42A6187E" w14:textId="77777777" w:rsidR="00E830A3" w:rsidRPr="00C06CA3" w:rsidRDefault="00E830A3" w:rsidP="00E830A3"/>
    <w:p w14:paraId="790671D0" w14:textId="77777777" w:rsidR="00E830A3" w:rsidRPr="00C06CA3" w:rsidRDefault="00E830A3" w:rsidP="00E830A3">
      <w:pPr>
        <w:pStyle w:val="Heading3"/>
      </w:pPr>
      <w:bookmarkStart w:id="17" w:name="_Toc194314600"/>
      <w:r w:rsidRPr="00C06CA3">
        <w:t>Scaling</w:t>
      </w:r>
      <w:r>
        <w:t xml:space="preserve"> and Safety</w:t>
      </w:r>
      <w:bookmarkEnd w:id="17"/>
    </w:p>
    <w:p w14:paraId="074922D1" w14:textId="77777777" w:rsidR="00E830A3" w:rsidRPr="00C06CA3" w:rsidRDefault="00E830A3" w:rsidP="00E830A3">
      <w:pPr>
        <w:pStyle w:val="Heading4"/>
        <w:rPr>
          <w:rStyle w:val="eop"/>
          <w:rFonts w:cs="Calibri"/>
        </w:rPr>
      </w:pPr>
      <w:r>
        <w:rPr>
          <w:rStyle w:val="normaltextrun"/>
          <w:rFonts w:cs="Calibri"/>
        </w:rPr>
        <w:t xml:space="preserve">Enabling </w:t>
      </w:r>
      <w:r w:rsidRPr="00C06CA3">
        <w:rPr>
          <w:rStyle w:val="normaltextrun"/>
          <w:rFonts w:cs="Calibri"/>
        </w:rPr>
        <w:t>scaling of deployment of autonomous vehicles</w:t>
      </w:r>
    </w:p>
    <w:p w14:paraId="1BC94EEB"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Historically, the problem of scaling autonomous vehicles has been mired in complexity due to lack of context, but the thesis simplifies the problem by understanding: </w:t>
      </w:r>
      <w:r w:rsidRPr="00C06CA3">
        <w:rPr>
          <w:rStyle w:val="eop"/>
          <w:rFonts w:ascii="Calibri" w:eastAsia="Calibri" w:hAnsi="Calibri" w:cs="Calibri"/>
          <w:sz w:val="22"/>
          <w:szCs w:val="22"/>
        </w:rPr>
        <w:t> </w:t>
      </w:r>
    </w:p>
    <w:p w14:paraId="14E5608B"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purpose of the RTS</w:t>
      </w:r>
      <w:r w:rsidRPr="00C06CA3">
        <w:rPr>
          <w:rStyle w:val="eop"/>
          <w:rFonts w:ascii="Calibri" w:eastAsia="Calibri" w:hAnsi="Calibri" w:cs="Calibri"/>
          <w:sz w:val="22"/>
          <w:szCs w:val="22"/>
        </w:rPr>
        <w:t> </w:t>
      </w:r>
    </w:p>
    <w:p w14:paraId="3EB57FCD"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contribution made to the goals of the RTS by the autonomous vehicle</w:t>
      </w:r>
      <w:r w:rsidRPr="00C06CA3">
        <w:rPr>
          <w:rStyle w:val="eop"/>
          <w:rFonts w:ascii="Calibri" w:eastAsia="Calibri" w:hAnsi="Calibri" w:cs="Calibri"/>
          <w:sz w:val="22"/>
          <w:szCs w:val="22"/>
        </w:rPr>
        <w:t> </w:t>
      </w:r>
    </w:p>
    <w:p w14:paraId="53F4A401"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separation of operating platform considerations from the monetisation platform</w:t>
      </w:r>
      <w:r w:rsidRPr="00C06CA3">
        <w:rPr>
          <w:rStyle w:val="eop"/>
          <w:rFonts w:ascii="Calibri" w:eastAsia="Calibri" w:hAnsi="Calibri" w:cs="Calibri"/>
          <w:sz w:val="22"/>
          <w:szCs w:val="22"/>
        </w:rPr>
        <w:t> </w:t>
      </w:r>
    </w:p>
    <w:p w14:paraId="6B448D9B"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components of the RTS</w:t>
      </w:r>
      <w:r w:rsidRPr="00C06CA3">
        <w:rPr>
          <w:rStyle w:val="eop"/>
          <w:rFonts w:ascii="Calibri" w:eastAsia="Calibri" w:hAnsi="Calibri" w:cs="Calibri"/>
          <w:sz w:val="22"/>
          <w:szCs w:val="22"/>
        </w:rPr>
        <w:t> </w:t>
      </w:r>
    </w:p>
    <w:p w14:paraId="3FF96BF2"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relationship between jurisdictions and predictable behaviour</w:t>
      </w:r>
      <w:r w:rsidRPr="00C06CA3">
        <w:rPr>
          <w:rStyle w:val="eop"/>
          <w:rFonts w:ascii="Calibri" w:eastAsia="Calibri" w:hAnsi="Calibri" w:cs="Calibri"/>
          <w:sz w:val="22"/>
          <w:szCs w:val="22"/>
        </w:rPr>
        <w:t> </w:t>
      </w:r>
    </w:p>
    <w:p w14:paraId="5EAEE779"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relationship between predictable behaviour and knowledge</w:t>
      </w:r>
      <w:r w:rsidRPr="00C06CA3">
        <w:rPr>
          <w:rStyle w:val="eop"/>
          <w:rFonts w:ascii="Calibri" w:eastAsia="Calibri" w:hAnsi="Calibri" w:cs="Calibri"/>
          <w:sz w:val="22"/>
          <w:szCs w:val="22"/>
        </w:rPr>
        <w:t> </w:t>
      </w:r>
    </w:p>
    <w:p w14:paraId="76F2EE83"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importance of the role of automated vehicle capability</w:t>
      </w:r>
      <w:r w:rsidRPr="00C06CA3">
        <w:rPr>
          <w:rStyle w:val="eop"/>
          <w:rFonts w:ascii="Calibri" w:eastAsia="Calibri" w:hAnsi="Calibri" w:cs="Calibri"/>
          <w:sz w:val="22"/>
          <w:szCs w:val="22"/>
        </w:rPr>
        <w:t> </w:t>
      </w:r>
    </w:p>
    <w:p w14:paraId="60B50476"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mathematical representation of an efficient RTS operating structure</w:t>
      </w:r>
      <w:r w:rsidRPr="00C06CA3">
        <w:rPr>
          <w:rStyle w:val="eop"/>
          <w:rFonts w:ascii="Calibri" w:eastAsia="Calibri" w:hAnsi="Calibri" w:cs="Calibri"/>
          <w:sz w:val="22"/>
          <w:szCs w:val="22"/>
        </w:rPr>
        <w:t> </w:t>
      </w:r>
    </w:p>
    <w:p w14:paraId="1B78F9DD"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Logical minimisation of communicating sets</w:t>
      </w:r>
      <w:r w:rsidRPr="00C06CA3">
        <w:rPr>
          <w:rStyle w:val="eop"/>
          <w:rFonts w:ascii="Calibri" w:eastAsia="Calibri" w:hAnsi="Calibri" w:cs="Calibri"/>
          <w:sz w:val="22"/>
          <w:szCs w:val="22"/>
        </w:rPr>
        <w:t> to create a closed system</w:t>
      </w:r>
    </w:p>
    <w:p w14:paraId="0B164258"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relevance of zero autonomous trust systems</w:t>
      </w:r>
      <w:r w:rsidRPr="00C06CA3">
        <w:rPr>
          <w:rStyle w:val="eop"/>
          <w:rFonts w:ascii="Calibri" w:eastAsia="Calibri" w:hAnsi="Calibri" w:cs="Calibri"/>
          <w:sz w:val="22"/>
          <w:szCs w:val="22"/>
        </w:rPr>
        <w:t> </w:t>
      </w:r>
    </w:p>
    <w:p w14:paraId="6FFBE024"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identification of parallels with information warfare and its defences</w:t>
      </w:r>
      <w:r w:rsidRPr="00C06CA3">
        <w:rPr>
          <w:rStyle w:val="eop"/>
          <w:rFonts w:ascii="Calibri" w:eastAsia="Calibri" w:hAnsi="Calibri" w:cs="Calibri"/>
          <w:sz w:val="22"/>
          <w:szCs w:val="22"/>
        </w:rPr>
        <w:t> </w:t>
      </w:r>
    </w:p>
    <w:p w14:paraId="2CD2AB6F" w14:textId="77777777" w:rsidR="00E830A3" w:rsidRPr="00C06CA3" w:rsidRDefault="00E830A3" w:rsidP="00E830A3">
      <w:pPr>
        <w:pStyle w:val="paragraph"/>
        <w:numPr>
          <w:ilvl w:val="0"/>
          <w:numId w:val="5"/>
        </w:numPr>
        <w:rPr>
          <w:rFonts w:ascii="Calibri" w:hAnsi="Calibri" w:cs="Calibri"/>
        </w:rPr>
      </w:pPr>
      <w:r w:rsidRPr="00C06CA3">
        <w:rPr>
          <w:rStyle w:val="normaltextrun"/>
          <w:rFonts w:ascii="Calibri" w:hAnsi="Calibri" w:cs="Calibri"/>
          <w:color w:val="000000"/>
          <w:sz w:val="22"/>
          <w:szCs w:val="22"/>
        </w:rPr>
        <w:t>The identification of cyber warfare parallels and its defences</w:t>
      </w:r>
      <w:r w:rsidRPr="00C06CA3">
        <w:rPr>
          <w:rStyle w:val="eop"/>
          <w:rFonts w:ascii="Calibri" w:eastAsia="Calibri" w:hAnsi="Calibri" w:cs="Calibri"/>
          <w:sz w:val="22"/>
          <w:szCs w:val="22"/>
        </w:rPr>
        <w:t> </w:t>
      </w:r>
    </w:p>
    <w:p w14:paraId="29077999" w14:textId="77777777" w:rsidR="00E830A3" w:rsidRDefault="00E830A3" w:rsidP="00E830A3">
      <w:pPr>
        <w:rPr>
          <w:rStyle w:val="normaltextrun"/>
        </w:rPr>
      </w:pPr>
      <w:r>
        <w:rPr>
          <w:rStyle w:val="normaltextrun"/>
        </w:rPr>
        <w:t>The</w:t>
      </w:r>
      <w:r w:rsidRPr="00C06CA3">
        <w:rPr>
          <w:rStyle w:val="normaltextrun"/>
        </w:rPr>
        <w:t xml:space="preserve"> thesis anticipates the </w:t>
      </w:r>
      <w:r>
        <w:rPr>
          <w:rStyle w:val="normaltextrun"/>
        </w:rPr>
        <w:t xml:space="preserve">behaviours due to the </w:t>
      </w:r>
      <w:r w:rsidRPr="00C06CA3">
        <w:rPr>
          <w:rStyle w:val="normaltextrun"/>
        </w:rPr>
        <w:t xml:space="preserve">Law Commissions’ category of automated vehicles that have No User In Charge (NUIC) </w:t>
      </w:r>
      <w:sdt>
        <w:sdtPr>
          <w:rPr>
            <w:rStyle w:val="normaltextrun"/>
          </w:rPr>
          <w:id w:val="1372803159"/>
          <w:citation/>
        </w:sdtPr>
        <w:sdtContent>
          <w:r>
            <w:rPr>
              <w:rStyle w:val="normaltextrun"/>
            </w:rPr>
            <w:fldChar w:fldCharType="begin"/>
          </w:r>
          <w:r>
            <w:rPr>
              <w:rStyle w:val="normaltextrun"/>
            </w:rPr>
            <w:instrText xml:space="preserve"> CITATION Placeholder2 \l 2057 </w:instrText>
          </w:r>
          <w:r>
            <w:rPr>
              <w:rStyle w:val="normaltextrun"/>
            </w:rPr>
            <w:fldChar w:fldCharType="separate"/>
          </w:r>
          <w:r w:rsidRPr="00D2050F">
            <w:rPr>
              <w:noProof/>
            </w:rPr>
            <w:t>(Law Commission of England and Wales; Law Commission of Scotland, 2022)</w:t>
          </w:r>
          <w:r>
            <w:rPr>
              <w:rStyle w:val="normaltextrun"/>
            </w:rPr>
            <w:fldChar w:fldCharType="end"/>
          </w:r>
        </w:sdtContent>
      </w:sdt>
      <w:r>
        <w:rPr>
          <w:rStyle w:val="normaltextrun"/>
        </w:rPr>
        <w:t xml:space="preserve"> and Automated Vehicle Act 2024</w:t>
      </w:r>
      <w:sdt>
        <w:sdtPr>
          <w:rPr>
            <w:rStyle w:val="normaltextrun"/>
          </w:rPr>
          <w:id w:val="-2069944184"/>
          <w:citation/>
        </w:sdtPr>
        <w:sdtContent>
          <w:r>
            <w:rPr>
              <w:rStyle w:val="normaltextrun"/>
            </w:rPr>
            <w:fldChar w:fldCharType="begin"/>
          </w:r>
          <w:r>
            <w:rPr>
              <w:rStyle w:val="normaltextrun"/>
            </w:rPr>
            <w:instrText xml:space="preserve"> CITATION His241 \l 2057 </w:instrText>
          </w:r>
          <w:r>
            <w:rPr>
              <w:rStyle w:val="normaltextrun"/>
            </w:rPr>
            <w:fldChar w:fldCharType="separate"/>
          </w:r>
          <w:r>
            <w:rPr>
              <w:rStyle w:val="normaltextrun"/>
              <w:noProof/>
            </w:rPr>
            <w:t xml:space="preserve"> </w:t>
          </w:r>
          <w:r w:rsidRPr="00D2050F">
            <w:rPr>
              <w:noProof/>
            </w:rPr>
            <w:t>(His Majesty's Government, 2024b)</w:t>
          </w:r>
          <w:r>
            <w:rPr>
              <w:rStyle w:val="normaltextrun"/>
            </w:rPr>
            <w:fldChar w:fldCharType="end"/>
          </w:r>
        </w:sdtContent>
      </w:sdt>
      <w:r>
        <w:rPr>
          <w:rStyle w:val="normaltextrun"/>
        </w:rPr>
        <w:t xml:space="preserve"> </w:t>
      </w:r>
      <w:r w:rsidRPr="00C06CA3">
        <w:rPr>
          <w:rStyle w:val="normaltextrun"/>
        </w:rPr>
        <w:t>which have as their fundamental requirement, real-time monitoring</w:t>
      </w:r>
      <w:r>
        <w:rPr>
          <w:rStyle w:val="normaltextrun"/>
        </w:rPr>
        <w:t xml:space="preserve">. </w:t>
      </w:r>
    </w:p>
    <w:p w14:paraId="1ED0A5DF" w14:textId="77777777" w:rsidR="00E830A3" w:rsidRDefault="00E830A3" w:rsidP="00E830A3">
      <w:pPr>
        <w:rPr>
          <w:rStyle w:val="normaltextrun"/>
        </w:rPr>
      </w:pPr>
    </w:p>
    <w:p w14:paraId="457813D5" w14:textId="77777777" w:rsidR="00E830A3" w:rsidRPr="00C06CA3" w:rsidRDefault="00E830A3" w:rsidP="00E830A3">
      <w:r>
        <w:rPr>
          <w:rStyle w:val="normaltextrun"/>
        </w:rPr>
        <w:t xml:space="preserve">The thesis </w:t>
      </w:r>
      <w:r w:rsidRPr="00C06CA3">
        <w:rPr>
          <w:rStyle w:val="normaltextrun"/>
        </w:rPr>
        <w:t>accommodates the requirement</w:t>
      </w:r>
      <w:r>
        <w:rPr>
          <w:rStyle w:val="normaltextrun"/>
        </w:rPr>
        <w:t>s</w:t>
      </w:r>
      <w:r w:rsidRPr="00C06CA3">
        <w:rPr>
          <w:rStyle w:val="normaltextrun"/>
        </w:rPr>
        <w:t xml:space="preserve"> which impact the RTS in respect of both structure and communication.</w:t>
      </w:r>
      <w:r>
        <w:rPr>
          <w:rStyle w:val="normaltextrun"/>
        </w:rPr>
        <w:t xml:space="preserve">  It suggests </w:t>
      </w:r>
      <w:r w:rsidRPr="00C06CA3">
        <w:t xml:space="preserve">what needs to be in place for automated or autonomous vehicle operation with mandatory real time monitoring, the parties potentially responsible for aspects of the possible RTS architecture, and criteria for the continuity of operation in what will remain part of the critical national infrastructure. The simplification and ability to scale the deployment of vehicles is demonstrated graphically in </w:t>
      </w:r>
      <w:r>
        <w:t>Chapter 3 Context and Structure: Road Transportation System</w:t>
      </w:r>
      <w:r w:rsidRPr="00C06CA3">
        <w:t xml:space="preserve"> </w:t>
      </w:r>
      <w:r>
        <w:t>Sections 3.6 and 3.7</w:t>
      </w:r>
      <w:r w:rsidRPr="00C06CA3">
        <w:t xml:space="preserve">.  Axioms addressing autonomous vehicles are contained in </w:t>
      </w:r>
      <w:r w:rsidRPr="00C33C90">
        <w:rPr>
          <w:color w:val="000000" w:themeColor="text1"/>
        </w:rPr>
        <w:t>Chapter 6 Scaling and Safety: Autonomous Vehicles World: Specifications and Functions</w:t>
      </w:r>
      <w:r w:rsidRPr="00C06CA3">
        <w:t xml:space="preserve">, </w:t>
      </w:r>
      <w:r w:rsidRPr="00F20C62">
        <w:t>Chapter 7 Scaling Safety: The Operating Vehicle World: Specifications and Functions</w:t>
      </w:r>
      <w:r w:rsidRPr="00C06CA3">
        <w:t xml:space="preserve">, Chapter </w:t>
      </w:r>
      <w:r>
        <w:t>5</w:t>
      </w:r>
      <w:r w:rsidRPr="00C06CA3">
        <w:t xml:space="preserve"> </w:t>
      </w:r>
      <w:r>
        <w:t xml:space="preserve">Context and Structure: </w:t>
      </w:r>
      <w:r w:rsidRPr="00C06CA3">
        <w:t>Communicating Sets.</w:t>
      </w:r>
    </w:p>
    <w:p w14:paraId="2A9DB895" w14:textId="77777777" w:rsidR="00E830A3" w:rsidRPr="00037C60" w:rsidRDefault="00E830A3" w:rsidP="00E830A3">
      <w:pPr>
        <w:ind w:left="0" w:firstLine="0"/>
      </w:pPr>
    </w:p>
    <w:p w14:paraId="7FBEFCAC" w14:textId="77777777" w:rsidR="00E830A3" w:rsidRPr="00C06CA3" w:rsidRDefault="00E830A3" w:rsidP="00E830A3">
      <w:pPr>
        <w:pStyle w:val="Heading4"/>
        <w:rPr>
          <w:rFonts w:cs="Calibri"/>
        </w:rPr>
      </w:pPr>
      <w:r>
        <w:rPr>
          <w:rFonts w:cs="Calibri"/>
        </w:rPr>
        <w:t>I</w:t>
      </w:r>
      <w:r w:rsidRPr="00C06CA3">
        <w:rPr>
          <w:rFonts w:cs="Calibri"/>
        </w:rPr>
        <w:t>nteroperability within the RTS and across jurisdictions</w:t>
      </w:r>
    </w:p>
    <w:p w14:paraId="5CF05CCD"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 xml:space="preserve">There is a continuing issue with the privatisation of defence and security of the critical national infrastructure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(National Cyber Security Centre, 2020)</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In light of an increasing number of ransomware attacks, more government intervention and/or regulation is becoming apparent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(The Cabinet Office, 2022)</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Any nation-state regulation or intervention is further complicated by the nature of the internet in which interoperability and standardisation are accompanied by negotiations of international law, compatibility, diplomacy, and jurisdictional issues. </w:t>
      </w:r>
    </w:p>
    <w:p w14:paraId="0C250A4E" w14:textId="77777777" w:rsidR="00E830A3" w:rsidRPr="00C06CA3" w:rsidRDefault="00E830A3" w:rsidP="00E830A3">
      <w:pPr>
        <w:pStyle w:val="paragraph"/>
        <w:rPr>
          <w:rFonts w:ascii="Calibri" w:hAnsi="Calibri" w:cs="Calibri"/>
        </w:rPr>
      </w:pPr>
      <w:r>
        <w:rPr>
          <w:rStyle w:val="eop"/>
          <w:rFonts w:ascii="Calibri" w:eastAsia="Calibri" w:hAnsi="Calibri" w:cs="Calibri"/>
          <w:sz w:val="22"/>
          <w:szCs w:val="22"/>
        </w:rPr>
        <w:t>T</w:t>
      </w:r>
      <w:r w:rsidRPr="00C06CA3">
        <w:rPr>
          <w:rStyle w:val="normaltextrun"/>
          <w:rFonts w:ascii="Calibri" w:hAnsi="Calibri" w:cs="Calibri"/>
          <w:color w:val="000000"/>
          <w:sz w:val="22"/>
          <w:szCs w:val="22"/>
        </w:rPr>
        <w:t xml:space="preserve">he challenges of gaining type approval for authorisation are addressed in Appendix A which contribution was </w:t>
      </w:r>
      <w:r>
        <w:rPr>
          <w:rStyle w:val="normaltextrun"/>
          <w:rFonts w:ascii="Calibri" w:hAnsi="Calibri" w:cs="Calibri"/>
          <w:color w:val="000000"/>
          <w:sz w:val="22"/>
          <w:szCs w:val="22"/>
        </w:rPr>
        <w:t xml:space="preserve">prepared for Thales and </w:t>
      </w:r>
      <w:r w:rsidRPr="00C06CA3">
        <w:rPr>
          <w:rStyle w:val="normaltextrun"/>
          <w:rFonts w:ascii="Calibri" w:hAnsi="Calibri" w:cs="Calibri"/>
          <w:color w:val="000000"/>
          <w:sz w:val="22"/>
          <w:szCs w:val="22"/>
        </w:rPr>
        <w:t>carried out</w:t>
      </w:r>
      <w:r>
        <w:rPr>
          <w:rStyle w:val="normaltextrun"/>
          <w:rFonts w:ascii="Calibri" w:hAnsi="Calibri" w:cs="Calibri"/>
          <w:color w:val="000000"/>
          <w:sz w:val="22"/>
          <w:szCs w:val="22"/>
        </w:rPr>
        <w:t xml:space="preserve"> under</w:t>
      </w:r>
      <w:r w:rsidRPr="00C06CA3">
        <w:rPr>
          <w:rStyle w:val="normaltextrun"/>
          <w:rFonts w:ascii="Calibri" w:hAnsi="Calibri" w:cs="Calibri"/>
          <w:color w:val="000000"/>
          <w:sz w:val="22"/>
          <w:szCs w:val="22"/>
        </w:rPr>
        <w:t xml:space="preserve"> </w:t>
      </w:r>
      <w:proofErr w:type="spellStart"/>
      <w:r w:rsidRPr="00C06CA3">
        <w:rPr>
          <w:rStyle w:val="normaltextrun"/>
          <w:rFonts w:ascii="Calibri" w:hAnsi="Calibri" w:cs="Calibri"/>
          <w:color w:val="000000"/>
          <w:sz w:val="22"/>
          <w:szCs w:val="22"/>
        </w:rPr>
        <w:t>ResiCAV</w:t>
      </w:r>
      <w:proofErr w:type="spellEnd"/>
      <w:r w:rsidRPr="00C06CA3">
        <w:rPr>
          <w:rStyle w:val="normaltextrun"/>
          <w:rFonts w:ascii="Calibri" w:hAnsi="Calibri" w:cs="Calibri"/>
          <w:color w:val="000000"/>
          <w:sz w:val="22"/>
          <w:szCs w:val="22"/>
        </w:rPr>
        <w:t xml:space="preserve"> – Resilient Connected and Automated Vehicles Project, Innovate File Reference 133899, Application Number:40928, 27 March 2020. Type approval is a precursor to the authorisation of automated vehicles within jurisdictions. According to Law Commission of England and Wales, Law Commission of Scotland,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(2022)</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automated vehicles can only be authorised for use within the RTS as a vehicle/system pairing. A system cannot be authorised </w:t>
      </w:r>
      <w:proofErr w:type="spellStart"/>
      <w:r w:rsidRPr="00C06CA3">
        <w:rPr>
          <w:rStyle w:val="normaltextrun"/>
          <w:rFonts w:ascii="Calibri" w:hAnsi="Calibri" w:cs="Calibri"/>
          <w:color w:val="000000"/>
          <w:sz w:val="22"/>
          <w:szCs w:val="22"/>
        </w:rPr>
        <w:t>outwith</w:t>
      </w:r>
      <w:proofErr w:type="spellEnd"/>
      <w:r w:rsidRPr="00C06CA3">
        <w:rPr>
          <w:rStyle w:val="normaltextrun"/>
          <w:rFonts w:ascii="Calibri" w:hAnsi="Calibri" w:cs="Calibri"/>
          <w:color w:val="000000"/>
          <w:sz w:val="22"/>
          <w:szCs w:val="22"/>
        </w:rPr>
        <w:t xml:space="preserve"> a vehicle</w:t>
      </w:r>
      <w:sdt>
        <w:sdtPr>
          <w:rPr>
            <w:rStyle w:val="normaltextrun"/>
            <w:rFonts w:ascii="Calibri" w:hAnsi="Calibri" w:cs="Calibri"/>
            <w:color w:val="000000"/>
            <w:sz w:val="22"/>
            <w:szCs w:val="22"/>
          </w:rPr>
          <w:id w:val="-1132169680"/>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Mis229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2022a)</w:t>
          </w:r>
          <w:r>
            <w:rPr>
              <w:rStyle w:val="normaltextrun"/>
              <w:rFonts w:ascii="Calibri" w:hAnsi="Calibri" w:cs="Calibri"/>
              <w:color w:val="000000"/>
              <w:sz w:val="22"/>
              <w:szCs w:val="22"/>
            </w:rPr>
            <w:fldChar w:fldCharType="end"/>
          </w:r>
        </w:sdtContent>
      </w:sdt>
      <w:r>
        <w:rPr>
          <w:rStyle w:val="normaltextrun"/>
          <w:rFonts w:ascii="Calibri" w:hAnsi="Calibri" w:cs="Calibri"/>
          <w:color w:val="000000"/>
          <w:sz w:val="22"/>
          <w:szCs w:val="22"/>
        </w:rPr>
        <w:t xml:space="preserve">, which issue was not clarified in the Automated Vehicle Act 2024 </w:t>
      </w:r>
      <w:sdt>
        <w:sdtPr>
          <w:rPr>
            <w:rStyle w:val="normaltextrun"/>
            <w:rFonts w:ascii="Calibri" w:hAnsi="Calibri" w:cs="Calibri"/>
            <w:color w:val="000000"/>
            <w:sz w:val="22"/>
            <w:szCs w:val="22"/>
          </w:rPr>
          <w:id w:val="-107732353"/>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His241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(His Majesty's Government, 2024b)</w:t>
          </w:r>
          <w:r>
            <w:rPr>
              <w:rStyle w:val="normaltextrun"/>
              <w:rFonts w:ascii="Calibri" w:hAnsi="Calibri" w:cs="Calibri"/>
              <w:color w:val="000000"/>
              <w:sz w:val="22"/>
              <w:szCs w:val="22"/>
            </w:rPr>
            <w:fldChar w:fldCharType="end"/>
          </w:r>
        </w:sdtContent>
      </w:sdt>
      <w:sdt>
        <w:sdtPr>
          <w:rPr>
            <w:rStyle w:val="normaltextrun"/>
            <w:rFonts w:ascii="Calibri" w:hAnsi="Calibri" w:cs="Calibri"/>
            <w:color w:val="000000"/>
            <w:sz w:val="22"/>
            <w:szCs w:val="22"/>
          </w:rPr>
          <w:id w:val="-236626482"/>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Mis245 \l 2057 </w:instrText>
          </w:r>
          <w:r>
            <w:rPr>
              <w:rStyle w:val="normaltextrun"/>
              <w:rFonts w:ascii="Calibri" w:hAnsi="Calibri" w:cs="Calibri"/>
              <w:color w:val="000000"/>
              <w:sz w:val="22"/>
              <w:szCs w:val="22"/>
            </w:rPr>
            <w:fldChar w:fldCharType="separate"/>
          </w:r>
          <w:r>
            <w:rPr>
              <w:rStyle w:val="normaltextrun"/>
              <w:rFonts w:ascii="Calibri" w:hAnsi="Calibri" w:cs="Calibri"/>
              <w:noProof/>
              <w:color w:val="000000"/>
              <w:sz w:val="22"/>
              <w:szCs w:val="22"/>
            </w:rPr>
            <w:t xml:space="preserve"> </w:t>
          </w:r>
          <w:r w:rsidRPr="00D2050F">
            <w:rPr>
              <w:rFonts w:ascii="Calibri" w:hAnsi="Calibri" w:cs="Calibri"/>
              <w:noProof/>
              <w:color w:val="000000"/>
              <w:sz w:val="22"/>
              <w:szCs w:val="22"/>
            </w:rPr>
            <w:t>(Mison, 2024b)</w:t>
          </w:r>
          <w:r>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w:t>
      </w:r>
      <w:r w:rsidRPr="00C06CA3">
        <w:rPr>
          <w:rStyle w:val="eop"/>
          <w:rFonts w:ascii="Calibri" w:eastAsia="Calibri" w:hAnsi="Calibri" w:cs="Calibri"/>
          <w:sz w:val="22"/>
          <w:szCs w:val="22"/>
        </w:rPr>
        <w:t> </w:t>
      </w:r>
    </w:p>
    <w:p w14:paraId="0409000C" w14:textId="77777777" w:rsidR="00E830A3" w:rsidRDefault="00E830A3" w:rsidP="00E830A3">
      <w:pPr>
        <w:pStyle w:val="paragraph"/>
        <w:rPr>
          <w:rStyle w:val="normaltextrun"/>
          <w:rFonts w:ascii="Calibri" w:hAnsi="Calibri" w:cs="Calibri"/>
          <w:color w:val="000000"/>
          <w:sz w:val="22"/>
          <w:szCs w:val="22"/>
        </w:rPr>
      </w:pPr>
      <w:r w:rsidRPr="00C06CA3">
        <w:rPr>
          <w:rStyle w:val="eop"/>
          <w:rFonts w:ascii="Calibri" w:eastAsia="Calibri" w:hAnsi="Calibri" w:cs="Calibri"/>
          <w:sz w:val="22"/>
          <w:szCs w:val="22"/>
        </w:rPr>
        <w:t> </w:t>
      </w:r>
      <w:r w:rsidRPr="00C06CA3">
        <w:rPr>
          <w:rStyle w:val="normaltextrun"/>
          <w:rFonts w:ascii="Calibri" w:hAnsi="Calibri" w:cs="Calibri"/>
          <w:color w:val="000000"/>
          <w:sz w:val="22"/>
          <w:szCs w:val="22"/>
        </w:rPr>
        <w:t xml:space="preserve">As autonomous vehicles pass through jurisdictions, their knowledge and behaviour </w:t>
      </w:r>
      <w:proofErr w:type="gramStart"/>
      <w:r w:rsidRPr="00C06CA3">
        <w:rPr>
          <w:rStyle w:val="normaltextrun"/>
          <w:rFonts w:ascii="Calibri" w:hAnsi="Calibri" w:cs="Calibri"/>
          <w:color w:val="000000"/>
          <w:sz w:val="22"/>
          <w:szCs w:val="22"/>
        </w:rPr>
        <w:t>is</w:t>
      </w:r>
      <w:proofErr w:type="gramEnd"/>
      <w:r w:rsidRPr="00C06CA3">
        <w:rPr>
          <w:rStyle w:val="normaltextrun"/>
          <w:rFonts w:ascii="Calibri" w:hAnsi="Calibri" w:cs="Calibri"/>
          <w:color w:val="000000"/>
          <w:sz w:val="22"/>
          <w:szCs w:val="22"/>
        </w:rPr>
        <w:t xml:space="preserve"> expected to change in accordance with legislation and cultural expectation of all RTS users in the prevailing jurisdiction</w:t>
      </w:r>
      <w:r>
        <w:rPr>
          <w:rStyle w:val="normaltextrun"/>
          <w:rFonts w:ascii="Calibri" w:hAnsi="Calibri" w:cs="Calibri"/>
          <w:color w:val="000000"/>
          <w:sz w:val="22"/>
          <w:szCs w:val="22"/>
        </w:rPr>
        <w:t>.  F</w:t>
      </w:r>
      <w:r w:rsidRPr="00C06CA3">
        <w:rPr>
          <w:rStyle w:val="normaltextrun"/>
          <w:rFonts w:ascii="Calibri" w:hAnsi="Calibri" w:cs="Calibri"/>
          <w:color w:val="000000"/>
          <w:sz w:val="22"/>
          <w:szCs w:val="22"/>
        </w:rPr>
        <w:t>or those attributes of behaviour and knowledge to remain relevant</w:t>
      </w:r>
      <w:r>
        <w:rPr>
          <w:rStyle w:val="normaltextrun"/>
          <w:rFonts w:ascii="Calibri" w:hAnsi="Calibri" w:cs="Calibri"/>
          <w:color w:val="000000"/>
          <w:sz w:val="22"/>
          <w:szCs w:val="22"/>
        </w:rPr>
        <w:t xml:space="preserve">.  The capability of the vehicle does not change, but in a new jurisdiction it gains an ostensible new ODD, compatible with the jurisdiction in which it is now operating.  This is described in </w:t>
      </w:r>
      <w:r w:rsidRPr="00C33C90">
        <w:rPr>
          <w:rFonts w:ascii="Calibri" w:hAnsi="Calibri" w:cs="Calibri"/>
          <w:color w:val="000000" w:themeColor="text1"/>
          <w:sz w:val="22"/>
          <w:szCs w:val="22"/>
        </w:rPr>
        <w:t>Chapter 6 Scaling and Safety: Autonomous Vehicles World: Specifications and Functions</w:t>
      </w:r>
      <w:r>
        <w:rPr>
          <w:rStyle w:val="normaltextrun"/>
          <w:rFonts w:ascii="Calibri" w:hAnsi="Calibri" w:cs="Calibri"/>
          <w:color w:val="000000"/>
          <w:sz w:val="22"/>
          <w:szCs w:val="22"/>
        </w:rPr>
        <w:t xml:space="preserve">.   </w:t>
      </w:r>
    </w:p>
    <w:p w14:paraId="68537831" w14:textId="77777777" w:rsidR="00E830A3" w:rsidRPr="00C06CA3" w:rsidRDefault="00E830A3" w:rsidP="00E830A3">
      <w:pPr>
        <w:pStyle w:val="paragraph"/>
        <w:rPr>
          <w:rFonts w:ascii="Calibri" w:hAnsi="Calibri" w:cs="Calibri"/>
        </w:rPr>
      </w:pPr>
      <w:r>
        <w:rPr>
          <w:rStyle w:val="normaltextrun"/>
          <w:rFonts w:ascii="Calibri" w:hAnsi="Calibri" w:cs="Calibri"/>
          <w:color w:val="000000"/>
          <w:sz w:val="22"/>
          <w:szCs w:val="22"/>
        </w:rPr>
        <w:t>I</w:t>
      </w:r>
      <w:r w:rsidRPr="00C06CA3">
        <w:rPr>
          <w:rStyle w:val="normaltextrun"/>
          <w:rFonts w:ascii="Calibri" w:hAnsi="Calibri" w:cs="Calibri"/>
          <w:color w:val="000000"/>
          <w:sz w:val="22"/>
          <w:szCs w:val="22"/>
        </w:rPr>
        <w:t xml:space="preserve">nteroperability is essential to be defined else vehicles become jurisdictionally limited. Furthermore, the UN Framework Document </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(2019)</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requires that automated and autonomous vehicles, authorised elsewhere, are recognised as authorised in other jurisdictions. If behaviour is non-conformant due to incorrect knowledge, this invalidates that UN authorisation acceptance requirement as the automated or autonomous vehicle would be incompatible with domestic authorisation requirements and/or all RTS user expectations</w:t>
      </w:r>
      <w:r>
        <w:rPr>
          <w:rStyle w:val="normaltextrun"/>
          <w:rFonts w:ascii="Calibri" w:hAnsi="Calibri" w:cs="Calibri"/>
          <w:color w:val="000000"/>
          <w:sz w:val="22"/>
          <w:szCs w:val="22"/>
        </w:rPr>
        <w:t xml:space="preserve"> </w:t>
      </w:r>
      <w:sdt>
        <w:sdtPr>
          <w:rPr>
            <w:rStyle w:val="normaltextrun"/>
            <w:rFonts w:ascii="Calibri" w:hAnsi="Calibri" w:cs="Calibri"/>
            <w:color w:val="000000"/>
            <w:sz w:val="22"/>
            <w:szCs w:val="22"/>
          </w:rPr>
          <w:id w:val="-130248711"/>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Mis245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(Mison, 2024b)</w:t>
          </w:r>
          <w:r>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w:t>
      </w:r>
    </w:p>
    <w:p w14:paraId="6536D39A" w14:textId="77777777" w:rsidR="00E830A3" w:rsidRPr="00C06CA3" w:rsidRDefault="00E830A3" w:rsidP="00E830A3">
      <w:r>
        <w:t>T</w:t>
      </w:r>
      <w:r w:rsidRPr="00C06CA3">
        <w:t>hrough its mathematical type definitions and partial identification of types required by [Token], the points of interoperability that are required</w:t>
      </w:r>
      <w:r>
        <w:t xml:space="preserve"> become</w:t>
      </w:r>
      <w:r w:rsidRPr="00C06CA3">
        <w:t xml:space="preserve"> known for treaty negotiation and policy determination.  </w:t>
      </w:r>
      <w:r>
        <w:t xml:space="preserve">As the mathematics is developed regarding elements of the RTS, the starting points become manifest.  </w:t>
      </w:r>
      <w:r w:rsidRPr="00C06CA3">
        <w:t>They are contained throughout the varying chapters of the thesis identified by functions derived from the axiom systems.</w:t>
      </w:r>
    </w:p>
    <w:p w14:paraId="0360B90E" w14:textId="77777777" w:rsidR="00E830A3" w:rsidRPr="00C06CA3" w:rsidRDefault="00E830A3" w:rsidP="00E830A3"/>
    <w:p w14:paraId="30A7F619" w14:textId="77777777" w:rsidR="00E830A3" w:rsidRPr="00C06CA3" w:rsidRDefault="00E830A3" w:rsidP="00E830A3">
      <w:r>
        <w:t xml:space="preserve">This </w:t>
      </w:r>
      <w:r w:rsidRPr="00C06CA3">
        <w:t>define</w:t>
      </w:r>
      <w:r>
        <w:t>s</w:t>
      </w:r>
      <w:r w:rsidRPr="00C06CA3">
        <w:t xml:space="preserve"> a mechanism for vehicles to be able to scale in deployment and cross into multiple jurisdictions.  By use of the solution contained within </w:t>
      </w:r>
      <w:r>
        <w:t>Chapter 11 The Solution – Axiom System</w:t>
      </w:r>
      <w:r w:rsidRPr="00C06CA3">
        <w:t xml:space="preserve">, a primary example, other RTS can identify the differences in their systems and require the information and data formats they require for their RTS to operate successfully, whatever the purpose and goal.  Having identified their requirements for operation, it is possible to commence informed international negotiation </w:t>
      </w:r>
      <w:r>
        <w:t xml:space="preserve">and agreement </w:t>
      </w:r>
      <w:r w:rsidRPr="00C06CA3">
        <w:t>with authorities and manufacturers.</w:t>
      </w:r>
    </w:p>
    <w:p w14:paraId="3698F6C6" w14:textId="77777777" w:rsidR="00E830A3" w:rsidRDefault="00E830A3" w:rsidP="00E830A3"/>
    <w:p w14:paraId="253FCDAB" w14:textId="77777777" w:rsidR="00E830A3" w:rsidRPr="00C06CA3" w:rsidRDefault="00E830A3" w:rsidP="00E830A3"/>
    <w:p w14:paraId="1BC1D464" w14:textId="77777777" w:rsidR="00E830A3" w:rsidRPr="00C06CA3" w:rsidRDefault="00E830A3" w:rsidP="00E830A3">
      <w:pPr>
        <w:pStyle w:val="Heading4"/>
        <w:rPr>
          <w:rFonts w:cs="Calibri"/>
        </w:rPr>
      </w:pPr>
      <w:r>
        <w:rPr>
          <w:rFonts w:cs="Calibri"/>
        </w:rPr>
        <w:t>Economy</w:t>
      </w:r>
      <w:r w:rsidRPr="00C06CA3">
        <w:rPr>
          <w:rFonts w:cs="Calibri"/>
        </w:rPr>
        <w:t xml:space="preserve"> and scalability of a solution derived from the mathematical representation of the RTS</w:t>
      </w:r>
    </w:p>
    <w:p w14:paraId="75FDCDCD" w14:textId="77777777" w:rsidR="00E830A3" w:rsidRPr="00C06CA3" w:rsidRDefault="00E830A3" w:rsidP="00E830A3"/>
    <w:p w14:paraId="24CD2AA2" w14:textId="77777777" w:rsidR="00E830A3" w:rsidRPr="00930AA3" w:rsidRDefault="00E830A3" w:rsidP="00E830A3">
      <w:r w:rsidRPr="00930AA3">
        <w:t xml:space="preserve">There is an estimated global cybersecurity workforce shortage of 3.5 million (Moore, 2021) in a context where the global cost of cybercrime, $5.5 Trillion in 2020, projected to rise to $10.5 trillion in 2025 (Nai </w:t>
      </w:r>
      <w:proofErr w:type="spellStart"/>
      <w:r w:rsidRPr="00930AA3">
        <w:t>Fovino</w:t>
      </w:r>
      <w:proofErr w:type="spellEnd"/>
      <w:r w:rsidRPr="00930AA3">
        <w:t xml:space="preserve"> et al., 2020). Compared with a nation state's GDP, that 2025 cost equates to the third largest global economy. Cybersecurity markets have a 2020 value of £200 Billion with a CAGR of 10% (Davies, et al., 2022)  </w:t>
      </w:r>
    </w:p>
    <w:p w14:paraId="6DE957C0" w14:textId="77777777" w:rsidR="00E830A3" w:rsidRPr="00930AA3" w:rsidRDefault="00E830A3" w:rsidP="00E830A3">
      <w:pPr>
        <w:pStyle w:val="paragraph"/>
        <w:rPr>
          <w:rFonts w:ascii="Calibri" w:eastAsia="Arial" w:hAnsi="Calibri" w:cs="Calibri"/>
          <w:sz w:val="22"/>
          <w:szCs w:val="22"/>
        </w:rPr>
      </w:pPr>
      <w:r>
        <w:rPr>
          <w:rFonts w:ascii="Calibri" w:hAnsi="Calibri" w:cs="Calibri"/>
          <w:sz w:val="22"/>
          <w:szCs w:val="22"/>
        </w:rPr>
        <w:t>Addressing the autonomous vehicle specifically, f</w:t>
      </w:r>
      <w:r w:rsidRPr="00930AA3">
        <w:rPr>
          <w:rFonts w:ascii="Calibri" w:hAnsi="Calibri" w:cs="Calibri"/>
          <w:sz w:val="22"/>
          <w:szCs w:val="22"/>
        </w:rPr>
        <w:t xml:space="preserve">rom </w:t>
      </w:r>
      <w:r w:rsidRPr="00C33C90">
        <w:rPr>
          <w:rFonts w:ascii="Calibri" w:hAnsi="Calibri" w:cs="Calibri"/>
          <w:color w:val="000000" w:themeColor="text1"/>
          <w:sz w:val="22"/>
          <w:szCs w:val="22"/>
        </w:rPr>
        <w:t>Chapter 6 Scaling and Safety: Autonomous Vehicles World: Specifications and Functions</w:t>
      </w:r>
      <w:r w:rsidRPr="00930AA3">
        <w:rPr>
          <w:rFonts w:ascii="Calibri" w:hAnsi="Calibri" w:cs="Calibri"/>
          <w:sz w:val="22"/>
          <w:szCs w:val="22"/>
        </w:rPr>
        <w:t xml:space="preserve">, </w:t>
      </w:r>
      <w:r w:rsidRPr="00F20C62">
        <w:rPr>
          <w:rFonts w:ascii="Calibri" w:hAnsi="Calibri" w:cs="Calibri"/>
          <w:sz w:val="22"/>
          <w:szCs w:val="22"/>
        </w:rPr>
        <w:t>Chapter 7 Scaling Safety: The Operating Vehicle World: Specifications and Functions</w:t>
      </w:r>
      <w:r w:rsidRPr="00930AA3">
        <w:rPr>
          <w:rFonts w:ascii="Calibri" w:hAnsi="Calibri" w:cs="Calibri"/>
          <w:sz w:val="22"/>
          <w:szCs w:val="22"/>
        </w:rPr>
        <w:t xml:space="preserve">, and </w:t>
      </w:r>
      <w:r w:rsidRPr="001D3D71">
        <w:rPr>
          <w:rFonts w:ascii="Calibri" w:hAnsi="Calibri" w:cs="Calibri"/>
          <w:sz w:val="22"/>
          <w:szCs w:val="22"/>
        </w:rPr>
        <w:t>Chapter 9 Digital Security:</w:t>
      </w:r>
      <w:r w:rsidRPr="001D3D71">
        <w:rPr>
          <w:rStyle w:val="eop"/>
          <w:rFonts w:ascii="Calibri" w:eastAsia="Calibri" w:hAnsi="Calibri" w:cs="Calibri"/>
          <w:sz w:val="22"/>
          <w:szCs w:val="22"/>
        </w:rPr>
        <w:t xml:space="preserve"> Fortified Cyber Defence, Resilient Cyber Defence and Trusted Autonomous Systems</w:t>
      </w:r>
      <w:r w:rsidRPr="00930AA3">
        <w:rPr>
          <w:rFonts w:ascii="Calibri" w:hAnsi="Calibri" w:cs="Calibri"/>
          <w:sz w:val="22"/>
          <w:szCs w:val="22"/>
        </w:rPr>
        <w:t xml:space="preserve">, the thesis hypothesises a potential implementation for unique identifiers for elements within the RTS, based on time sensitive parameters that limit the intervals available to malefactors. </w:t>
      </w:r>
      <w:r w:rsidRPr="00930AA3">
        <w:rPr>
          <w:rStyle w:val="normaltextrun"/>
          <w:rFonts w:ascii="Calibri" w:hAnsi="Calibri" w:cs="Calibri"/>
          <w:color w:val="000000"/>
          <w:sz w:val="22"/>
          <w:szCs w:val="22"/>
        </w:rPr>
        <w:t xml:space="preserve">The technique described which is embedded in the operation of the RTS renders time intervals for attempts at ingress to be short thus becoming uneconomic to the malefactor. </w:t>
      </w:r>
      <w:r w:rsidRPr="00930AA3">
        <w:rPr>
          <w:rFonts w:ascii="Calibri" w:eastAsia="Arial" w:hAnsi="Calibri" w:cs="Calibri"/>
          <w:sz w:val="22"/>
          <w:szCs w:val="22"/>
        </w:rPr>
        <w:t xml:space="preserve">Identifiers cannot be guessed quickly by malefactors due to their dynamic generation and short lifespan.  In accordance with Defence in Depth </w:t>
      </w:r>
      <w:sdt>
        <w:sdtPr>
          <w:rPr>
            <w:rFonts w:ascii="Calibri" w:eastAsia="Arial" w:hAnsi="Calibri" w:cs="Calibri"/>
            <w:sz w:val="22"/>
            <w:szCs w:val="22"/>
          </w:rPr>
          <w:id w:val="915605715"/>
          <w:citation/>
        </w:sdtPr>
        <w:sdtContent>
          <w:r w:rsidRPr="00930AA3">
            <w:rPr>
              <w:rFonts w:ascii="Calibri" w:eastAsia="Arial" w:hAnsi="Calibri" w:cs="Calibri"/>
              <w:sz w:val="22"/>
              <w:szCs w:val="22"/>
            </w:rPr>
            <w:fldChar w:fldCharType="begin"/>
          </w:r>
          <w:r w:rsidRPr="00930AA3">
            <w:rPr>
              <w:rFonts w:ascii="Calibri" w:eastAsia="Arial" w:hAnsi="Calibri" w:cs="Calibri"/>
              <w:sz w:val="22"/>
              <w:szCs w:val="22"/>
            </w:rPr>
            <w:instrText xml:space="preserve"> CITATION Cot20 \l 2057 </w:instrText>
          </w:r>
          <w:r w:rsidRPr="00930AA3">
            <w:rPr>
              <w:rFonts w:ascii="Calibri" w:eastAsia="Arial" w:hAnsi="Calibri" w:cs="Calibri"/>
              <w:sz w:val="22"/>
              <w:szCs w:val="22"/>
            </w:rPr>
            <w:fldChar w:fldCharType="separate"/>
          </w:r>
          <w:r w:rsidRPr="00D2050F">
            <w:rPr>
              <w:rFonts w:ascii="Calibri" w:eastAsia="Arial" w:hAnsi="Calibri" w:cs="Calibri"/>
              <w:noProof/>
              <w:sz w:val="22"/>
              <w:szCs w:val="22"/>
            </w:rPr>
            <w:t>(Cotton-Barratt, et al., 2020)</w:t>
          </w:r>
          <w:r w:rsidRPr="00930AA3">
            <w:rPr>
              <w:rFonts w:ascii="Calibri" w:eastAsia="Arial" w:hAnsi="Calibri" w:cs="Calibri"/>
              <w:sz w:val="22"/>
              <w:szCs w:val="22"/>
            </w:rPr>
            <w:fldChar w:fldCharType="end"/>
          </w:r>
        </w:sdtContent>
      </w:sdt>
      <w:r w:rsidRPr="00930AA3">
        <w:rPr>
          <w:rFonts w:ascii="Calibri" w:eastAsia="Arial" w:hAnsi="Calibri" w:cs="Calibri"/>
          <w:sz w:val="22"/>
          <w:szCs w:val="22"/>
        </w:rPr>
        <w:t xml:space="preserve">, </w:t>
      </w:r>
      <w:sdt>
        <w:sdtPr>
          <w:rPr>
            <w:rFonts w:ascii="Calibri" w:eastAsia="Arial" w:hAnsi="Calibri" w:cs="Calibri"/>
            <w:sz w:val="22"/>
            <w:szCs w:val="22"/>
          </w:rPr>
          <w:id w:val="793263352"/>
          <w:citation/>
        </w:sdtPr>
        <w:sdtContent>
          <w:r w:rsidRPr="00930AA3">
            <w:rPr>
              <w:rFonts w:ascii="Calibri" w:eastAsia="Arial" w:hAnsi="Calibri" w:cs="Calibri"/>
              <w:sz w:val="22"/>
              <w:szCs w:val="22"/>
            </w:rPr>
            <w:fldChar w:fldCharType="begin"/>
          </w:r>
          <w:r w:rsidRPr="00930AA3">
            <w:rPr>
              <w:rFonts w:ascii="Calibri" w:eastAsia="Arial" w:hAnsi="Calibri" w:cs="Calibri"/>
              <w:sz w:val="22"/>
              <w:szCs w:val="22"/>
            </w:rPr>
            <w:instrText xml:space="preserve"> CITATION Smi03 \l 2057 </w:instrText>
          </w:r>
          <w:r w:rsidRPr="00930AA3">
            <w:rPr>
              <w:rFonts w:ascii="Calibri" w:eastAsia="Arial" w:hAnsi="Calibri" w:cs="Calibri"/>
              <w:sz w:val="22"/>
              <w:szCs w:val="22"/>
            </w:rPr>
            <w:fldChar w:fldCharType="separate"/>
          </w:r>
          <w:r w:rsidRPr="00D2050F">
            <w:rPr>
              <w:rFonts w:ascii="Calibri" w:eastAsia="Arial" w:hAnsi="Calibri" w:cs="Calibri"/>
              <w:noProof/>
              <w:sz w:val="22"/>
              <w:szCs w:val="22"/>
            </w:rPr>
            <w:t>(Smith, 2003)</w:t>
          </w:r>
          <w:r w:rsidRPr="00930AA3">
            <w:rPr>
              <w:rFonts w:ascii="Calibri" w:eastAsia="Arial" w:hAnsi="Calibri" w:cs="Calibri"/>
              <w:sz w:val="22"/>
              <w:szCs w:val="22"/>
            </w:rPr>
            <w:fldChar w:fldCharType="end"/>
          </w:r>
        </w:sdtContent>
      </w:sdt>
      <w:r w:rsidRPr="00930AA3">
        <w:rPr>
          <w:rFonts w:ascii="Calibri" w:eastAsia="Arial" w:hAnsi="Calibri" w:cs="Calibri"/>
          <w:sz w:val="22"/>
          <w:szCs w:val="22"/>
        </w:rPr>
        <w:t xml:space="preserve">, asymmetric advantage is gained from external malefactors.   </w:t>
      </w:r>
    </w:p>
    <w:p w14:paraId="2BD844DB" w14:textId="77777777" w:rsidR="00E830A3" w:rsidRPr="00C06CA3" w:rsidRDefault="00E830A3" w:rsidP="00E830A3">
      <w:r>
        <w:t xml:space="preserve">Using the principles discussed in </w:t>
      </w:r>
      <w:r w:rsidRPr="004A4911">
        <w:t>Chapter 10 Digital Security: Resilience -v- Dependability -v- Security</w:t>
      </w:r>
      <w:r>
        <w:t xml:space="preserve"> and </w:t>
      </w:r>
      <w:r w:rsidRPr="001D3D71">
        <w:t>Chapter 9 Digital Security:</w:t>
      </w:r>
      <w:r w:rsidRPr="001D3D71">
        <w:rPr>
          <w:rStyle w:val="eop"/>
          <w:rFonts w:eastAsia="Calibri"/>
        </w:rPr>
        <w:t xml:space="preserve"> Fortified Cyber Defence, Resilient Cyber Defence and Trusted Autonomous Systems</w:t>
      </w:r>
      <w:r>
        <w:t xml:space="preserve">, </w:t>
      </w:r>
      <w:r w:rsidRPr="00930AA3">
        <w:t xml:space="preserve">the thesis </w:t>
      </w:r>
      <w:r>
        <w:t xml:space="preserve">promotes quality and security of an implementation in a manner that goes beyond that recommended in the NCSC Annual Review </w:t>
      </w:r>
      <w:sdt>
        <w:sdtPr>
          <w:id w:val="-1431045760"/>
          <w:citation/>
        </w:sdtPr>
        <w:sdtContent>
          <w:r>
            <w:fldChar w:fldCharType="begin"/>
          </w:r>
          <w:r>
            <w:instrText xml:space="preserve"> CITATION Nat24 \l 2057 </w:instrText>
          </w:r>
          <w:r>
            <w:fldChar w:fldCharType="separate"/>
          </w:r>
          <w:r w:rsidRPr="00D2050F">
            <w:rPr>
              <w:noProof/>
            </w:rPr>
            <w:t>(National Cyber Security Centre, 2024)</w:t>
          </w:r>
          <w:r>
            <w:fldChar w:fldCharType="end"/>
          </w:r>
        </w:sdtContent>
      </w:sdt>
      <w:r>
        <w:t>.  In addition, the problem is made</w:t>
      </w:r>
      <w:r w:rsidRPr="00930AA3">
        <w:t xml:space="preserve"> tractable and less complex through provision of a context</w:t>
      </w:r>
      <w:r w:rsidRPr="00C06CA3">
        <w:t xml:space="preserve">. </w:t>
      </w:r>
    </w:p>
    <w:p w14:paraId="22D652D0" w14:textId="77777777" w:rsidR="00E830A3" w:rsidRPr="00930AA3" w:rsidRDefault="00E830A3" w:rsidP="00E830A3"/>
    <w:p w14:paraId="1333B375" w14:textId="77777777" w:rsidR="00E830A3" w:rsidRPr="00C06CA3" w:rsidRDefault="00E830A3" w:rsidP="00E830A3">
      <w:r w:rsidRPr="00C06CA3">
        <w:t>Chapter 1</w:t>
      </w:r>
      <w:r>
        <w:t>2</w:t>
      </w:r>
      <w:r w:rsidRPr="00C06CA3">
        <w:t xml:space="preserve"> Conclusion</w:t>
      </w:r>
      <w:r>
        <w:t>, Discussion and Further Work</w:t>
      </w:r>
      <w:r w:rsidRPr="00C06CA3">
        <w:t xml:space="preserve"> </w:t>
      </w:r>
      <w:proofErr w:type="gramStart"/>
      <w:r w:rsidRPr="00C06CA3">
        <w:t>outlines</w:t>
      </w:r>
      <w:proofErr w:type="gramEnd"/>
      <w:r w:rsidRPr="00C06CA3">
        <w:t xml:space="preserve"> the parameters of success.  </w:t>
      </w:r>
      <w:r>
        <w:t xml:space="preserve">It will be shown that the RTS enables an implemented system to meet the tangible and intangible requirements of the RTS, </w:t>
      </w:r>
      <w:r w:rsidRPr="00C06CA3">
        <w:t xml:space="preserve">a solution which is both economic and scalable, or at least capable of initiating discussions and negotiations, thereby achieving a solution to the problem outlined in the opening sections of Chapter 1 Introduction. </w:t>
      </w:r>
      <w:r>
        <w:t xml:space="preserve">  Simplification, </w:t>
      </w:r>
      <w:r w:rsidRPr="00C06CA3">
        <w:t>it increases the likelihood of adoption of the solution</w:t>
      </w:r>
      <w:r>
        <w:t xml:space="preserve"> </w:t>
      </w:r>
      <w:sdt>
        <w:sdtPr>
          <w:id w:val="997084624"/>
          <w:citation/>
        </w:sdtPr>
        <w:sdtContent>
          <w:r>
            <w:fldChar w:fldCharType="begin"/>
          </w:r>
          <w:r>
            <w:instrText xml:space="preserve"> CITATION Tha4b \l 2057 </w:instrText>
          </w:r>
          <w:r>
            <w:fldChar w:fldCharType="separate"/>
          </w:r>
          <w:r w:rsidRPr="00D2050F">
            <w:rPr>
              <w:noProof/>
            </w:rPr>
            <w:t>(Thales SIX UK, 2024)</w:t>
          </w:r>
          <w:r>
            <w:fldChar w:fldCharType="end"/>
          </w:r>
        </w:sdtContent>
      </w:sdt>
      <w:sdt>
        <w:sdtPr>
          <w:id w:val="-1845999753"/>
          <w:citation/>
        </w:sdtPr>
        <w:sdtContent>
          <w:r>
            <w:fldChar w:fldCharType="begin"/>
          </w:r>
          <w:r>
            <w:instrText xml:space="preserve"> CITATION Tha231 \l 2057 </w:instrText>
          </w:r>
          <w:r>
            <w:fldChar w:fldCharType="separate"/>
          </w:r>
          <w:r>
            <w:rPr>
              <w:noProof/>
            </w:rPr>
            <w:t xml:space="preserve"> </w:t>
          </w:r>
          <w:r w:rsidRPr="00D2050F">
            <w:rPr>
              <w:noProof/>
            </w:rPr>
            <w:t>(Thales SIX UK, 2023)</w:t>
          </w:r>
          <w:r>
            <w:fldChar w:fldCharType="end"/>
          </w:r>
        </w:sdtContent>
      </w:sdt>
      <w:r w:rsidRPr="00C06CA3">
        <w:t xml:space="preserve">.  </w:t>
      </w:r>
    </w:p>
    <w:p w14:paraId="41784454" w14:textId="77777777" w:rsidR="00E830A3" w:rsidRPr="00C06CA3" w:rsidRDefault="00E830A3" w:rsidP="00E830A3"/>
    <w:p w14:paraId="3DE22687" w14:textId="77777777" w:rsidR="00E830A3" w:rsidRDefault="00E830A3" w:rsidP="00E830A3">
      <w:r w:rsidRPr="00C06CA3">
        <w:t xml:space="preserve">From </w:t>
      </w:r>
      <w:r w:rsidRPr="001D3D71">
        <w:t>Chapter 9 Digital Security:</w:t>
      </w:r>
      <w:r w:rsidRPr="001D3D71">
        <w:rPr>
          <w:rStyle w:val="eop"/>
          <w:rFonts w:eastAsia="Calibri"/>
        </w:rPr>
        <w:t xml:space="preserve"> Fortified Cyber Defence, Resilient Cyber Defence and Trusted Autonomous Systems</w:t>
      </w:r>
      <w:r>
        <w:t>,</w:t>
      </w:r>
      <w:r w:rsidRPr="00C06CA3">
        <w:t xml:space="preserve"> the economics of cyber security solutions </w:t>
      </w:r>
      <w:r>
        <w:t>which</w:t>
      </w:r>
      <w:r w:rsidRPr="00C06CA3">
        <w:t xml:space="preserve"> enabling retro-fitting of access control to the networks and API that comprise the RTS and autonomous vehicle rendering the RTS akin to a closed, zero-trust system.</w:t>
      </w:r>
      <w:r>
        <w:t xml:space="preserve">  Operational code is preserved until an update is needed as part of ongoing lifecycle issues, additional requirements or changes to vehicle functionality.  This represents the preservation of investment.</w:t>
      </w:r>
    </w:p>
    <w:p w14:paraId="27ECE4FB" w14:textId="77777777" w:rsidR="00E830A3" w:rsidRPr="00C06CA3" w:rsidRDefault="00E830A3" w:rsidP="00E830A3"/>
    <w:p w14:paraId="46194627" w14:textId="77777777" w:rsidR="00E830A3" w:rsidRPr="00C06CA3" w:rsidRDefault="00E830A3" w:rsidP="00E830A3">
      <w:r>
        <w:t xml:space="preserve">Such implementation ensures </w:t>
      </w:r>
      <w:r w:rsidRPr="00C06CA3">
        <w:t>the cost of digital security can be controlled by system owners without incurring ever higher costs of third-party cyber security software, reactive upgrades and without rewriting functioning operational or legacy software.</w:t>
      </w:r>
      <w:r>
        <w:t xml:space="preserve">  </w:t>
      </w:r>
      <w:r w:rsidRPr="00C06CA3">
        <w:t xml:space="preserve">This has become more relevant now that those very third parties are the target of malefactors and that the economic drive for malefactors is to gain access to anything and then seek to exploit connectivity trust to use that access opportunistically (Mison, et al., 2020). </w:t>
      </w:r>
      <w:r>
        <w:t xml:space="preserve">The thesis represents a cost-effective response that addresses the concerns regarding AI and Quantum Computing as the security algorithms can be priority based, technology directed, and proactive.  There is an element of timeliness and windows of opportunities for malefactors being contained.  Rewriting operating code which requires a full retest of the system, is very different from writing plug and play security algorithms </w:t>
      </w:r>
      <w:sdt>
        <w:sdtPr>
          <w:id w:val="275367914"/>
          <w:citation/>
        </w:sdtPr>
        <w:sdtContent>
          <w:r>
            <w:fldChar w:fldCharType="begin"/>
          </w:r>
          <w:r>
            <w:instrText xml:space="preserve">CITATION Placeholder8 \l 2057 </w:instrText>
          </w:r>
          <w:r>
            <w:fldChar w:fldCharType="separate"/>
          </w:r>
          <w:r w:rsidRPr="00D2050F">
            <w:rPr>
              <w:noProof/>
            </w:rPr>
            <w:t>(Mison, et al., 2024)</w:t>
          </w:r>
          <w:r>
            <w:fldChar w:fldCharType="end"/>
          </w:r>
        </w:sdtContent>
      </w:sdt>
      <w:r>
        <w:t xml:space="preserve">.  </w:t>
      </w:r>
    </w:p>
    <w:p w14:paraId="52A51F42" w14:textId="77777777" w:rsidR="00E830A3" w:rsidRPr="00C06CA3" w:rsidRDefault="00E830A3" w:rsidP="00E830A3"/>
    <w:p w14:paraId="23ACFFB2" w14:textId="77777777" w:rsidR="00E830A3" w:rsidRPr="00C06CA3" w:rsidRDefault="00E830A3" w:rsidP="00E830A3"/>
    <w:p w14:paraId="3EDA058A" w14:textId="77777777" w:rsidR="00E830A3" w:rsidRDefault="00E830A3" w:rsidP="00E830A3">
      <w:pPr>
        <w:pStyle w:val="Heading3"/>
        <w:rPr>
          <w:rStyle w:val="normaltextrun"/>
        </w:rPr>
      </w:pPr>
      <w:bookmarkStart w:id="18" w:name="_Toc194314601"/>
      <w:r>
        <w:t>Digital Security</w:t>
      </w:r>
      <w:bookmarkEnd w:id="18"/>
      <w:r w:rsidRPr="00C06CA3">
        <w:rPr>
          <w:rStyle w:val="normaltextrun"/>
        </w:rPr>
        <w:t xml:space="preserve"> </w:t>
      </w:r>
    </w:p>
    <w:p w14:paraId="4D13499C" w14:textId="77777777" w:rsidR="00E830A3" w:rsidRPr="00C06CA3" w:rsidRDefault="00E830A3" w:rsidP="00E830A3">
      <w:pPr>
        <w:pStyle w:val="Heading4"/>
        <w:rPr>
          <w:rStyle w:val="eop"/>
          <w:rFonts w:cs="Calibri"/>
        </w:rPr>
      </w:pPr>
      <w:r>
        <w:rPr>
          <w:rStyle w:val="normaltextrun"/>
          <w:rFonts w:cs="Calibri"/>
        </w:rPr>
        <w:t>E</w:t>
      </w:r>
      <w:r w:rsidRPr="00C06CA3">
        <w:rPr>
          <w:rStyle w:val="normaltextrun"/>
          <w:rFonts w:cs="Calibri"/>
        </w:rPr>
        <w:t>nabling resilience, dependability and security of the RTS</w:t>
      </w:r>
    </w:p>
    <w:p w14:paraId="77FBD4A3" w14:textId="77777777" w:rsidR="00E830A3" w:rsidRPr="00C06CA3" w:rsidRDefault="00E830A3" w:rsidP="00E830A3">
      <w:r w:rsidRPr="00C06CA3">
        <w:t xml:space="preserve">The recent National Highway Traffic Safety Administration (NHTSA) investigation, into the Tesla autopilot or advanced driver assistance system and traffic aware cruise control systems (US DoT NHTSA, 2021), indicates the current immaturity, or inadequacy of situational awareness, design, and scenario considerations of potentially self-driving vehicles. The NHTSA investigation into operational functionality sheds no light on the appropriateness of existing cybersecurity regimes, nor the general operational behaviour of autonomous vehicles. The immaturity and inadequacy of current implementations has been demonstrated further, across marques and models, by incidents involving Cruise vehicles in San Francisco </w:t>
      </w:r>
      <w:sdt>
        <w:sdtPr>
          <w:id w:val="732204576"/>
          <w:citation/>
        </w:sdtPr>
        <w:sdtContent>
          <w:r w:rsidRPr="00C06CA3">
            <w:fldChar w:fldCharType="begin"/>
          </w:r>
          <w:r w:rsidRPr="00C06CA3">
            <w:instrText xml:space="preserve"> CITATION Can24 \l 2057 </w:instrText>
          </w:r>
          <w:r w:rsidRPr="00C06CA3">
            <w:fldChar w:fldCharType="separate"/>
          </w:r>
          <w:r w:rsidRPr="00D2050F">
            <w:rPr>
              <w:noProof/>
            </w:rPr>
            <w:t>(Cano, 2024)</w:t>
          </w:r>
          <w:r w:rsidRPr="00C06CA3">
            <w:fldChar w:fldCharType="end"/>
          </w:r>
        </w:sdtContent>
      </w:sdt>
      <w:r w:rsidRPr="00C06CA3">
        <w:t xml:space="preserve">, an MG  </w:t>
      </w:r>
      <w:sdt>
        <w:sdtPr>
          <w:id w:val="369964160"/>
          <w:citation/>
        </w:sdtPr>
        <w:sdtContent>
          <w:r w:rsidRPr="00C06CA3">
            <w:fldChar w:fldCharType="begin"/>
          </w:r>
          <w:r w:rsidRPr="00C06CA3">
            <w:instrText xml:space="preserve"> CITATION BBC23 \l 2057 </w:instrText>
          </w:r>
          <w:r w:rsidRPr="00C06CA3">
            <w:fldChar w:fldCharType="separate"/>
          </w:r>
          <w:r w:rsidRPr="00D2050F">
            <w:rPr>
              <w:noProof/>
            </w:rPr>
            <w:t>(BBC News, 2023)</w:t>
          </w:r>
          <w:r w:rsidRPr="00C06CA3">
            <w:fldChar w:fldCharType="end"/>
          </w:r>
        </w:sdtContent>
      </w:sdt>
      <w:r w:rsidRPr="00C06CA3">
        <w:t xml:space="preserve">, and  Jaguar </w:t>
      </w:r>
      <w:sdt>
        <w:sdtPr>
          <w:id w:val="-1203010917"/>
          <w:citation/>
        </w:sdtPr>
        <w:sdtContent>
          <w:r w:rsidRPr="00C06CA3">
            <w:fldChar w:fldCharType="begin"/>
          </w:r>
          <w:r w:rsidRPr="00C06CA3">
            <w:instrText xml:space="preserve">CITATION BBC24 \l 2057 </w:instrText>
          </w:r>
          <w:r w:rsidRPr="00C06CA3">
            <w:fldChar w:fldCharType="separate"/>
          </w:r>
          <w:r w:rsidRPr="00D2050F">
            <w:rPr>
              <w:noProof/>
            </w:rPr>
            <w:t>(BBC News, 2024)</w:t>
          </w:r>
          <w:r w:rsidRPr="00C06CA3">
            <w:fldChar w:fldCharType="end"/>
          </w:r>
        </w:sdtContent>
      </w:sdt>
      <w:sdt>
        <w:sdtPr>
          <w:id w:val="-1178423908"/>
          <w:citation/>
        </w:sdtPr>
        <w:sdtContent>
          <w:r>
            <w:fldChar w:fldCharType="begin"/>
          </w:r>
          <w:r>
            <w:instrText xml:space="preserve"> CITATION Mis4c \l 2057 </w:instrText>
          </w:r>
          <w:r>
            <w:fldChar w:fldCharType="separate"/>
          </w:r>
          <w:r>
            <w:rPr>
              <w:noProof/>
            </w:rPr>
            <w:t xml:space="preserve"> </w:t>
          </w:r>
          <w:r w:rsidRPr="00D2050F">
            <w:rPr>
              <w:noProof/>
            </w:rPr>
            <w:t>(Mison, 2024c)</w:t>
          </w:r>
          <w:r>
            <w:fldChar w:fldCharType="end"/>
          </w:r>
        </w:sdtContent>
      </w:sdt>
      <w:sdt>
        <w:sdtPr>
          <w:id w:val="1966461143"/>
          <w:citation/>
        </w:sdtPr>
        <w:sdtContent>
          <w:r>
            <w:fldChar w:fldCharType="begin"/>
          </w:r>
          <w:r>
            <w:instrText xml:space="preserve"> CITATION Mis244 \l 2057 </w:instrText>
          </w:r>
          <w:r>
            <w:fldChar w:fldCharType="separate"/>
          </w:r>
          <w:r>
            <w:rPr>
              <w:noProof/>
            </w:rPr>
            <w:t xml:space="preserve"> </w:t>
          </w:r>
          <w:r w:rsidRPr="00D2050F">
            <w:rPr>
              <w:noProof/>
            </w:rPr>
            <w:t>(Mison, 2024d)</w:t>
          </w:r>
          <w:r>
            <w:fldChar w:fldCharType="end"/>
          </w:r>
        </w:sdtContent>
      </w:sdt>
      <w:r w:rsidRPr="00C06CA3">
        <w:t>.  This is further complicated by the investigation requirements and statements of responsibility contained in the Automated Vehicles Bill 2024</w:t>
      </w:r>
      <w:sdt>
        <w:sdtPr>
          <w:id w:val="-577516981"/>
          <w:citation/>
        </w:sdtPr>
        <w:sdtContent>
          <w:r w:rsidRPr="00C06CA3">
            <w:fldChar w:fldCharType="begin"/>
          </w:r>
          <w:r w:rsidRPr="00C06CA3">
            <w:instrText xml:space="preserve"> CITATION His24 \l 2057 </w:instrText>
          </w:r>
          <w:r w:rsidRPr="00C06CA3">
            <w:fldChar w:fldCharType="separate"/>
          </w:r>
          <w:r>
            <w:rPr>
              <w:noProof/>
            </w:rPr>
            <w:t xml:space="preserve"> </w:t>
          </w:r>
          <w:r w:rsidRPr="00D2050F">
            <w:rPr>
              <w:noProof/>
            </w:rPr>
            <w:t>(His Majesty's Government, 2024)</w:t>
          </w:r>
          <w:r w:rsidRPr="00C06CA3">
            <w:fldChar w:fldCharType="end"/>
          </w:r>
        </w:sdtContent>
      </w:sdt>
      <w:sdt>
        <w:sdtPr>
          <w:id w:val="1036618312"/>
          <w:citation/>
        </w:sdtPr>
        <w:sdtContent>
          <w:r>
            <w:fldChar w:fldCharType="begin"/>
          </w:r>
          <w:r>
            <w:instrText xml:space="preserve"> CITATION Mis18 \l 2057 </w:instrText>
          </w:r>
          <w:r>
            <w:fldChar w:fldCharType="separate"/>
          </w:r>
          <w:r>
            <w:rPr>
              <w:noProof/>
            </w:rPr>
            <w:t xml:space="preserve"> </w:t>
          </w:r>
          <w:r w:rsidRPr="00D2050F">
            <w:rPr>
              <w:noProof/>
            </w:rPr>
            <w:t>(Mison, 2018)</w:t>
          </w:r>
          <w:r>
            <w:fldChar w:fldCharType="end"/>
          </w:r>
        </w:sdtContent>
      </w:sdt>
      <w:sdt>
        <w:sdtPr>
          <w:id w:val="459070489"/>
          <w:citation/>
        </w:sdtPr>
        <w:sdtContent>
          <w:r>
            <w:fldChar w:fldCharType="begin"/>
          </w:r>
          <w:r>
            <w:instrText xml:space="preserve"> CITATION Law20 \l 2057 </w:instrText>
          </w:r>
          <w:r>
            <w:fldChar w:fldCharType="separate"/>
          </w:r>
          <w:r>
            <w:rPr>
              <w:noProof/>
            </w:rPr>
            <w:t xml:space="preserve"> </w:t>
          </w:r>
          <w:r w:rsidRPr="00D2050F">
            <w:rPr>
              <w:noProof/>
            </w:rPr>
            <w:t>(Law Commission; House of Commons, 2020)</w:t>
          </w:r>
          <w:r>
            <w:fldChar w:fldCharType="end"/>
          </w:r>
        </w:sdtContent>
      </w:sdt>
      <w:r w:rsidRPr="00C06CA3">
        <w:t xml:space="preserve">.  </w:t>
      </w:r>
    </w:p>
    <w:p w14:paraId="131971CB" w14:textId="77777777" w:rsidR="00E830A3" w:rsidRPr="00C06CA3" w:rsidRDefault="00E830A3" w:rsidP="00E830A3"/>
    <w:p w14:paraId="522F46E5" w14:textId="77777777" w:rsidR="00E830A3" w:rsidRDefault="00E830A3" w:rsidP="00E830A3">
      <w:r w:rsidRPr="00C06CA3">
        <w:t xml:space="preserve">Secure by Design </w:t>
      </w:r>
      <w:sdt>
        <w:sdtPr>
          <w:id w:val="417147879"/>
          <w:citation/>
        </w:sdtPr>
        <w:sdtContent>
          <w:r w:rsidRPr="00C06CA3">
            <w:fldChar w:fldCharType="begin"/>
          </w:r>
          <w:r w:rsidRPr="00C06CA3">
            <w:instrText xml:space="preserve"> CITATION UKG24 \l 2057 </w:instrText>
          </w:r>
          <w:r w:rsidRPr="00C06CA3">
            <w:fldChar w:fldCharType="separate"/>
          </w:r>
          <w:r w:rsidRPr="00D2050F">
            <w:rPr>
              <w:noProof/>
            </w:rPr>
            <w:t>(UK Government Security, 2024)</w:t>
          </w:r>
          <w:r w:rsidRPr="00C06CA3">
            <w:fldChar w:fldCharType="end"/>
          </w:r>
        </w:sdtContent>
      </w:sdt>
      <w:r>
        <w:t xml:space="preserve"> </w:t>
      </w:r>
      <w:r w:rsidRPr="00C06CA3">
        <w:t>recognises the differing skill sets currently being shoe-horned into ‘cyber security’</w:t>
      </w:r>
      <w:sdt>
        <w:sdtPr>
          <w:id w:val="1037083639"/>
          <w:citation/>
        </w:sdtPr>
        <w:sdtContent>
          <w:r>
            <w:fldChar w:fldCharType="begin"/>
          </w:r>
          <w:r>
            <w:instrText xml:space="preserve"> CITATION Dav22 \l 2057 </w:instrText>
          </w:r>
          <w:r>
            <w:fldChar w:fldCharType="separate"/>
          </w:r>
          <w:r>
            <w:rPr>
              <w:noProof/>
            </w:rPr>
            <w:t xml:space="preserve"> </w:t>
          </w:r>
          <w:r w:rsidRPr="00D2050F">
            <w:rPr>
              <w:noProof/>
            </w:rPr>
            <w:t>(Davies, et al., 2022a)</w:t>
          </w:r>
          <w:r>
            <w:fldChar w:fldCharType="end"/>
          </w:r>
        </w:sdtContent>
      </w:sdt>
      <w:r w:rsidRPr="00C06CA3">
        <w:t xml:space="preserve">.  The current issues will be exacerbated by adoption of AI and the paradigm of Responsible AI </w:t>
      </w:r>
      <w:sdt>
        <w:sdtPr>
          <w:id w:val="1774671904"/>
          <w:citation/>
        </w:sdtPr>
        <w:sdtContent>
          <w:r w:rsidRPr="00C06CA3">
            <w:fldChar w:fldCharType="begin"/>
          </w:r>
          <w:r w:rsidRPr="00C06CA3">
            <w:instrText xml:space="preserve"> CITATION The241 \l 2057 </w:instrText>
          </w:r>
          <w:r w:rsidRPr="00C06CA3">
            <w:fldChar w:fldCharType="separate"/>
          </w:r>
          <w:r w:rsidRPr="00D2050F">
            <w:rPr>
              <w:noProof/>
            </w:rPr>
            <w:t>(The Responsible AI Institute, 2024)</w:t>
          </w:r>
          <w:r w:rsidRPr="00C06CA3">
            <w:fldChar w:fldCharType="end"/>
          </w:r>
        </w:sdtContent>
      </w:sdt>
      <w:sdt>
        <w:sdtPr>
          <w:id w:val="744681551"/>
          <w:citation/>
        </w:sdtPr>
        <w:sdtContent>
          <w:r>
            <w:fldChar w:fldCharType="begin"/>
          </w:r>
          <w:r>
            <w:instrText xml:space="preserve">CITATION Placeholder7 \l 2057 </w:instrText>
          </w:r>
          <w:r>
            <w:fldChar w:fldCharType="separate"/>
          </w:r>
          <w:r>
            <w:rPr>
              <w:noProof/>
            </w:rPr>
            <w:t xml:space="preserve"> </w:t>
          </w:r>
          <w:r w:rsidRPr="00D2050F">
            <w:rPr>
              <w:noProof/>
            </w:rPr>
            <w:t>(Mison &amp; Davies, 2025)</w:t>
          </w:r>
          <w:r>
            <w:fldChar w:fldCharType="end"/>
          </w:r>
        </w:sdtContent>
      </w:sdt>
      <w:r>
        <w:t xml:space="preserve"> and advances in technology</w:t>
      </w:r>
      <w:r w:rsidRPr="00C06CA3">
        <w:t xml:space="preserve">. </w:t>
      </w:r>
      <w:r>
        <w:t xml:space="preserve"> Already shortcomings have been identified in the advocated use of CHERI </w:t>
      </w:r>
      <w:sdt>
        <w:sdtPr>
          <w:id w:val="-1413845842"/>
          <w:citation/>
        </w:sdtPr>
        <w:sdtContent>
          <w:r>
            <w:fldChar w:fldCharType="begin"/>
          </w:r>
          <w:r>
            <w:instrText xml:space="preserve"> CITATION Wat23 \l 2057 </w:instrText>
          </w:r>
          <w:r>
            <w:fldChar w:fldCharType="separate"/>
          </w:r>
          <w:r w:rsidRPr="00D2050F">
            <w:rPr>
              <w:noProof/>
            </w:rPr>
            <w:t>(Watson, et al., 2023)</w:t>
          </w:r>
          <w:r>
            <w:fldChar w:fldCharType="end"/>
          </w:r>
        </w:sdtContent>
      </w:sdt>
      <w:r>
        <w:t xml:space="preserve"> </w:t>
      </w:r>
      <w:sdt>
        <w:sdtPr>
          <w:id w:val="396555373"/>
          <w:citation/>
        </w:sdtPr>
        <w:sdtContent>
          <w:r>
            <w:fldChar w:fldCharType="begin"/>
          </w:r>
          <w:r>
            <w:instrText xml:space="preserve">CITATION Mis246 \l 2057 </w:instrText>
          </w:r>
          <w:r>
            <w:fldChar w:fldCharType="separate"/>
          </w:r>
          <w:r w:rsidRPr="00D2050F">
            <w:rPr>
              <w:noProof/>
            </w:rPr>
            <w:t>(Mison, 2024e)</w:t>
          </w:r>
          <w:r>
            <w:fldChar w:fldCharType="end"/>
          </w:r>
        </w:sdtContent>
      </w:sdt>
      <w:sdt>
        <w:sdtPr>
          <w:id w:val="-1053848819"/>
          <w:citation/>
        </w:sdtPr>
        <w:sdtContent>
          <w:r>
            <w:fldChar w:fldCharType="begin"/>
          </w:r>
          <w:r>
            <w:instrText xml:space="preserve"> CITATION Dep241 \l 2057 </w:instrText>
          </w:r>
          <w:r>
            <w:fldChar w:fldCharType="separate"/>
          </w:r>
          <w:r>
            <w:rPr>
              <w:noProof/>
            </w:rPr>
            <w:t xml:space="preserve"> </w:t>
          </w:r>
          <w:r w:rsidRPr="00D2050F">
            <w:rPr>
              <w:noProof/>
            </w:rPr>
            <w:t>(Department for Science, Innovation &amp; Technology, 2024)</w:t>
          </w:r>
          <w:r>
            <w:fldChar w:fldCharType="end"/>
          </w:r>
        </w:sdtContent>
      </w:sdt>
    </w:p>
    <w:p w14:paraId="7ABFAA56" w14:textId="77777777" w:rsidR="00E830A3" w:rsidRDefault="00E830A3" w:rsidP="00E830A3"/>
    <w:p w14:paraId="25F69BB5" w14:textId="77777777" w:rsidR="00E830A3" w:rsidRDefault="00E830A3" w:rsidP="00E830A3">
      <w:r w:rsidRPr="00C06CA3">
        <w:t xml:space="preserve">The requirements for resilience, dependability and security are discussed in </w:t>
      </w:r>
      <w:r w:rsidRPr="004A4911">
        <w:t>Chapter 10 Digital Security: Resilience -v- Dependability -v- Security</w:t>
      </w:r>
      <w:r w:rsidRPr="00C06CA3">
        <w:t xml:space="preserve">, </w:t>
      </w:r>
      <w:r>
        <w:t>Chapter 8 Scaling and Safety: Scenarios</w:t>
      </w:r>
      <w:r w:rsidRPr="00C06CA3">
        <w:t xml:space="preserve">, and </w:t>
      </w:r>
      <w:r w:rsidRPr="001D3D71">
        <w:t>Chapter 9 Digital Security:</w:t>
      </w:r>
      <w:r w:rsidRPr="001D3D71">
        <w:rPr>
          <w:rStyle w:val="eop"/>
          <w:rFonts w:eastAsia="Calibri"/>
        </w:rPr>
        <w:t xml:space="preserve"> Fortified Cyber Defence, Resilient Cyber Defence and Trusted Autonomous Systems</w:t>
      </w:r>
      <w:r>
        <w:t xml:space="preserve">, </w:t>
      </w:r>
      <w:r w:rsidRPr="00C06CA3">
        <w:t>demonstrating that in large compl</w:t>
      </w:r>
      <w:r>
        <w:t>icated</w:t>
      </w:r>
      <w:r w:rsidRPr="00C06CA3">
        <w:t xml:space="preserve"> interacting systems the goals of Secure by Design and Responsible AI are unattainable due to lack of available talent which can encompass all aspects of </w:t>
      </w:r>
      <w:r>
        <w:t xml:space="preserve">both </w:t>
      </w:r>
      <w:r w:rsidRPr="00C06CA3">
        <w:t>development and cyber security</w:t>
      </w:r>
      <w:r>
        <w:t xml:space="preserve"> </w:t>
      </w:r>
      <w:sdt>
        <w:sdtPr>
          <w:id w:val="2016499934"/>
          <w:citation/>
        </w:sdtPr>
        <w:sdtContent>
          <w:r>
            <w:fldChar w:fldCharType="begin"/>
          </w:r>
          <w:r>
            <w:instrText xml:space="preserve"> CITATION Mis246 \l 2057 </w:instrText>
          </w:r>
          <w:r>
            <w:fldChar w:fldCharType="separate"/>
          </w:r>
          <w:r w:rsidRPr="00D2050F">
            <w:rPr>
              <w:noProof/>
            </w:rPr>
            <w:t>(Mison, 2024e)</w:t>
          </w:r>
          <w:r>
            <w:fldChar w:fldCharType="end"/>
          </w:r>
        </w:sdtContent>
      </w:sdt>
      <w:r w:rsidRPr="009C1125">
        <w:rPr>
          <w:rStyle w:val="normaltextrun"/>
          <w:color w:val="000000"/>
        </w:rPr>
        <w:t xml:space="preserve"> </w:t>
      </w:r>
      <w:sdt>
        <w:sdtPr>
          <w:rPr>
            <w:rStyle w:val="normaltextrun"/>
            <w:color w:val="000000"/>
          </w:rPr>
          <w:id w:val="1890613070"/>
          <w:citation/>
        </w:sdtPr>
        <w:sdtContent>
          <w:r>
            <w:rPr>
              <w:rStyle w:val="normaltextrun"/>
              <w:color w:val="000000"/>
            </w:rPr>
            <w:fldChar w:fldCharType="begin"/>
          </w:r>
          <w:r>
            <w:rPr>
              <w:rStyle w:val="normaltextrun"/>
              <w:color w:val="000000"/>
            </w:rPr>
            <w:instrText xml:space="preserve"> CITATION Dav22 \l 2057 </w:instrText>
          </w:r>
          <w:r>
            <w:rPr>
              <w:rStyle w:val="normaltextrun"/>
              <w:color w:val="000000"/>
            </w:rPr>
            <w:fldChar w:fldCharType="separate"/>
          </w:r>
          <w:r w:rsidRPr="00D2050F">
            <w:rPr>
              <w:noProof/>
              <w:color w:val="000000"/>
            </w:rPr>
            <w:t>(Davies, et al., 2022a)</w:t>
          </w:r>
          <w:r>
            <w:rPr>
              <w:rStyle w:val="normaltextrun"/>
              <w:color w:val="000000"/>
            </w:rPr>
            <w:fldChar w:fldCharType="end"/>
          </w:r>
        </w:sdtContent>
      </w:sdt>
      <w:r w:rsidRPr="00C06CA3">
        <w:t>.</w:t>
      </w:r>
    </w:p>
    <w:p w14:paraId="00C028FA" w14:textId="77777777" w:rsidR="00E830A3" w:rsidRPr="00C06CA3" w:rsidRDefault="00E830A3" w:rsidP="00E830A3"/>
    <w:p w14:paraId="66F0B777" w14:textId="77777777" w:rsidR="00E830A3" w:rsidRPr="00C06CA3" w:rsidRDefault="00E830A3" w:rsidP="00E830A3">
      <w:pPr>
        <w:pStyle w:val="Heading4"/>
      </w:pPr>
      <w:r>
        <w:rPr>
          <w:rStyle w:val="normaltextrun"/>
        </w:rPr>
        <w:t>Digital</w:t>
      </w:r>
      <w:r w:rsidRPr="00C06CA3">
        <w:rPr>
          <w:rStyle w:val="normaltextrun"/>
          <w:rFonts w:cs="Calibri"/>
        </w:rPr>
        <w:t xml:space="preserve"> security</w:t>
      </w:r>
      <w:r w:rsidRPr="00C06CA3">
        <w:rPr>
          <w:rStyle w:val="eop"/>
          <w:rFonts w:cs="Calibri"/>
        </w:rPr>
        <w:t> </w:t>
      </w:r>
    </w:p>
    <w:p w14:paraId="3BBB365C" w14:textId="77777777" w:rsidR="00E830A3" w:rsidRPr="00C06C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 xml:space="preserve">The Organisation for Economic Cooperation and Development (OECD) stated that consideration of cyber security, however defined, is inadequate, preferring instead the term Digital Security </w:t>
      </w:r>
      <w:sdt>
        <w:sdtPr>
          <w:rPr>
            <w:rStyle w:val="normaltextrun"/>
            <w:rFonts w:ascii="Calibri" w:hAnsi="Calibri" w:cs="Calibri"/>
            <w:color w:val="000000"/>
            <w:sz w:val="22"/>
            <w:szCs w:val="22"/>
          </w:rPr>
          <w:id w:val="55137657"/>
          <w:citation/>
        </w:sdtPr>
        <w:sdtContent>
          <w:r w:rsidRPr="00C06CA3">
            <w:rPr>
              <w:rStyle w:val="normaltextrun"/>
              <w:rFonts w:ascii="Calibri" w:hAnsi="Calibri" w:cs="Calibri"/>
              <w:color w:val="000000"/>
              <w:sz w:val="22"/>
              <w:szCs w:val="22"/>
            </w:rPr>
            <w:fldChar w:fldCharType="begin"/>
          </w:r>
          <w:r w:rsidRPr="00C06CA3">
            <w:rPr>
              <w:rStyle w:val="contentcontrolboundarysink"/>
              <w:rFonts w:ascii="Calibri" w:hAnsi="Calibri" w:cs="Calibri"/>
              <w:color w:val="000000"/>
              <w:sz w:val="22"/>
              <w:szCs w:val="22"/>
            </w:rPr>
            <w:instrText xml:space="preserve"> CITATION OEC12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(OECD, 2012)</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Digital security encompasses consideration of the economic and social aspects of cybersecurity. The ubiquity and persistence of interconnected systems result in the smooth, continuous, and continuing operation of a modern society dependent on those systems, and the economic well-being of nation-states. </w:t>
      </w:r>
    </w:p>
    <w:p w14:paraId="18213C78" w14:textId="77777777" w:rsidR="00E830A3" w:rsidRPr="00C06C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 xml:space="preserve">Using the criteria defined by the OECD, the RTS is perceived as being part of the critical national infrastructure or essential service, and its security, continuity, and safety in operation as paramount. Consideration of digital security provides a more complete approach to the security, and resilience of the RTS rather than simple cyber security, which consideration is solely aimed at the technological and technical level rather than being concerned with context and system objectives </w:t>
      </w:r>
      <w:r w:rsidRPr="00C06CA3">
        <w:rPr>
          <w:rStyle w:val="contentcontrolboundarysink"/>
          <w:rFonts w:ascii="Calibri" w:hAnsi="Calibri" w:cs="Calibri"/>
          <w:color w:val="000000"/>
          <w:sz w:val="22"/>
          <w:szCs w:val="22"/>
        </w:rPr>
        <w:t>​</w:t>
      </w:r>
      <w:sdt>
        <w:sdtPr>
          <w:rPr>
            <w:rStyle w:val="contentcontrolboundarysink"/>
            <w:rFonts w:ascii="Calibri" w:hAnsi="Calibri" w:cs="Calibri"/>
            <w:color w:val="000000"/>
            <w:sz w:val="22"/>
            <w:szCs w:val="22"/>
          </w:rPr>
          <w:id w:val="665912440"/>
          <w:citation/>
        </w:sdtPr>
        <w:sdtContent>
          <w:r w:rsidRPr="00C06CA3">
            <w:rPr>
              <w:rStyle w:val="contentcontrolboundarysink"/>
              <w:rFonts w:ascii="Calibri" w:hAnsi="Calibri" w:cs="Calibri"/>
              <w:color w:val="000000"/>
              <w:sz w:val="22"/>
              <w:szCs w:val="22"/>
            </w:rPr>
            <w:fldChar w:fldCharType="begin"/>
          </w:r>
          <w:r w:rsidRPr="00C06CA3">
            <w:rPr>
              <w:rStyle w:val="contentcontrolboundarysink"/>
              <w:rFonts w:ascii="Calibri" w:hAnsi="Calibri" w:cs="Calibri"/>
              <w:color w:val="000000"/>
              <w:sz w:val="22"/>
              <w:szCs w:val="22"/>
            </w:rPr>
            <w:instrText xml:space="preserve"> CITATION Mis24 \l 2057 </w:instrText>
          </w:r>
          <w:r w:rsidRPr="00C06CA3">
            <w:rPr>
              <w:rStyle w:val="contentcontrolboundarysink"/>
              <w:rFonts w:ascii="Calibri" w:hAnsi="Calibri" w:cs="Calibri"/>
              <w:color w:val="000000"/>
              <w:sz w:val="22"/>
              <w:szCs w:val="22"/>
            </w:rPr>
            <w:fldChar w:fldCharType="separate"/>
          </w:r>
          <w:r>
            <w:rPr>
              <w:rStyle w:val="contentcontrolboundarysink"/>
              <w:rFonts w:ascii="Calibri" w:hAnsi="Calibri" w:cs="Calibri"/>
              <w:noProof/>
              <w:color w:val="000000"/>
              <w:sz w:val="22"/>
              <w:szCs w:val="22"/>
            </w:rPr>
            <w:t xml:space="preserve"> </w:t>
          </w:r>
          <w:r w:rsidRPr="00D2050F">
            <w:rPr>
              <w:rFonts w:ascii="Calibri" w:hAnsi="Calibri" w:cs="Calibri"/>
              <w:noProof/>
              <w:color w:val="000000"/>
              <w:sz w:val="22"/>
              <w:szCs w:val="22"/>
            </w:rPr>
            <w:t>(Mison, et al., 2024a)</w:t>
          </w:r>
          <w:r w:rsidRPr="00C06CA3">
            <w:rPr>
              <w:rStyle w:val="contentcontrolboundarysink"/>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w:t>
      </w:r>
    </w:p>
    <w:p w14:paraId="4E19814A" w14:textId="77777777" w:rsidR="00E830A3" w:rsidRPr="00C06CA3" w:rsidRDefault="00E830A3" w:rsidP="00E830A3">
      <w:pPr>
        <w:pStyle w:val="paragraph"/>
        <w:rPr>
          <w:rStyle w:val="normaltextrun"/>
          <w:rFonts w:ascii="Calibri" w:hAnsi="Calibri" w:cs="Calibri"/>
          <w:color w:val="000000"/>
          <w:sz w:val="22"/>
          <w:szCs w:val="22"/>
        </w:rPr>
      </w:pPr>
      <w:r w:rsidRPr="001D3D71">
        <w:rPr>
          <w:rFonts w:ascii="Calibri" w:hAnsi="Calibri" w:cs="Calibri"/>
          <w:sz w:val="22"/>
          <w:szCs w:val="22"/>
        </w:rPr>
        <w:t>Chapter 9 Digital Security:</w:t>
      </w:r>
      <w:r w:rsidRPr="001D3D71">
        <w:rPr>
          <w:rStyle w:val="eop"/>
          <w:rFonts w:ascii="Calibri" w:eastAsia="Calibri" w:hAnsi="Calibri" w:cs="Calibri"/>
          <w:sz w:val="22"/>
          <w:szCs w:val="22"/>
        </w:rPr>
        <w:t xml:space="preserve"> Fortified Cyber Defence, Resilient Cyber Defence and Trusted Autonomous Systems</w:t>
      </w:r>
      <w:r w:rsidRPr="009B0FAE">
        <w:rPr>
          <w:rFonts w:ascii="Calibri" w:hAnsi="Calibri" w:cs="Calibri"/>
          <w:sz w:val="22"/>
          <w:szCs w:val="22"/>
        </w:rPr>
        <w:t xml:space="preserve">, </w:t>
      </w:r>
      <w:r>
        <w:rPr>
          <w:rStyle w:val="normaltextrun"/>
          <w:rFonts w:ascii="Calibri" w:hAnsi="Calibri" w:cs="Calibri"/>
          <w:color w:val="000000"/>
          <w:sz w:val="22"/>
          <w:szCs w:val="22"/>
        </w:rPr>
        <w:t>presents</w:t>
      </w:r>
      <w:r w:rsidRPr="00C06CA3">
        <w:rPr>
          <w:rStyle w:val="normaltextrun"/>
          <w:rFonts w:ascii="Calibri" w:hAnsi="Calibri" w:cs="Calibri"/>
          <w:color w:val="000000"/>
          <w:sz w:val="22"/>
          <w:szCs w:val="22"/>
        </w:rPr>
        <w:t xml:space="preserve"> the possibility of a transferable mechanism into the critical national infrastructure where the reality is a need for constant cyber security for all and any parts of complex systems and resilience and dependability should that system be breached or malfunction. </w:t>
      </w:r>
    </w:p>
    <w:p w14:paraId="4381C87A" w14:textId="77777777" w:rsidR="00E830A3" w:rsidRPr="00C06CA3" w:rsidRDefault="00E830A3" w:rsidP="00E830A3">
      <w:pPr>
        <w:pStyle w:val="Heading4"/>
        <w:rPr>
          <w:rStyle w:val="normaltextrun"/>
          <w:rFonts w:cs="Calibri"/>
          <w:color w:val="000000"/>
        </w:rPr>
      </w:pPr>
      <w:r>
        <w:rPr>
          <w:rStyle w:val="normaltextrun"/>
          <w:rFonts w:cs="Calibri"/>
        </w:rPr>
        <w:t>S</w:t>
      </w:r>
      <w:r w:rsidRPr="00C06CA3">
        <w:rPr>
          <w:rStyle w:val="normaltextrun"/>
          <w:rFonts w:cs="Calibri"/>
        </w:rPr>
        <w:t>ecurity by design</w:t>
      </w:r>
    </w:p>
    <w:p w14:paraId="64F4CCEE" w14:textId="77777777" w:rsidR="00E830A3" w:rsidRPr="00C06CA3" w:rsidRDefault="00E830A3" w:rsidP="00E830A3">
      <w:pPr>
        <w:pStyle w:val="paragraph"/>
        <w:rPr>
          <w:rStyle w:val="eop"/>
          <w:rFonts w:ascii="Calibri" w:eastAsia="Calibri" w:hAnsi="Calibri" w:cs="Calibri"/>
          <w:sz w:val="22"/>
          <w:szCs w:val="22"/>
        </w:rPr>
      </w:pPr>
      <w:r w:rsidRPr="00C06CA3">
        <w:rPr>
          <w:rStyle w:val="normaltextrun"/>
          <w:rFonts w:ascii="Calibri" w:hAnsi="Calibri" w:cs="Calibri"/>
          <w:color w:val="000000"/>
          <w:sz w:val="22"/>
          <w:szCs w:val="22"/>
        </w:rPr>
        <w:t xml:space="preserve">The paradigm of security by design </w:t>
      </w:r>
      <w:sdt>
        <w:sdtPr>
          <w:rPr>
            <w:rStyle w:val="normaltextrun"/>
            <w:rFonts w:ascii="Calibri" w:hAnsi="Calibri" w:cs="Calibri"/>
            <w:color w:val="000000"/>
            <w:sz w:val="22"/>
            <w:szCs w:val="22"/>
          </w:rPr>
          <w:id w:val="1889597912"/>
          <w:citation/>
        </w:sdtPr>
        <w:sdtContent>
          <w:r w:rsidRPr="00C06CA3">
            <w:rPr>
              <w:rStyle w:val="normaltextrun"/>
              <w:rFonts w:ascii="Calibri" w:hAnsi="Calibri" w:cs="Calibri"/>
              <w:color w:val="000000"/>
              <w:sz w:val="22"/>
              <w:szCs w:val="22"/>
            </w:rPr>
            <w:fldChar w:fldCharType="begin"/>
          </w:r>
          <w:r w:rsidRPr="00C06CA3">
            <w:rPr>
              <w:rStyle w:val="contentcontrolboundarysink"/>
              <w:rFonts w:ascii="Calibri" w:hAnsi="Calibri" w:cs="Calibri"/>
              <w:color w:val="000000"/>
              <w:sz w:val="22"/>
              <w:szCs w:val="22"/>
            </w:rPr>
            <w:instrText xml:space="preserve"> CITATION Nat19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(National Cyber Security Centre, 2019)</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encompasses both resilience and traditionally understood cyber security. The conflation of these aspects leads to complexity and </w:t>
      </w:r>
      <w:r>
        <w:rPr>
          <w:rStyle w:val="normaltextrun"/>
          <w:rFonts w:ascii="Calibri" w:hAnsi="Calibri" w:cs="Calibri"/>
          <w:color w:val="000000"/>
          <w:sz w:val="22"/>
          <w:szCs w:val="22"/>
        </w:rPr>
        <w:t xml:space="preserve">the </w:t>
      </w:r>
      <w:r w:rsidRPr="00C06CA3">
        <w:rPr>
          <w:rStyle w:val="normaltextrun"/>
          <w:rFonts w:ascii="Calibri" w:hAnsi="Calibri" w:cs="Calibri"/>
          <w:color w:val="000000"/>
          <w:sz w:val="22"/>
          <w:szCs w:val="22"/>
        </w:rPr>
        <w:t xml:space="preserve">skills </w:t>
      </w:r>
      <w:r>
        <w:rPr>
          <w:rStyle w:val="normaltextrun"/>
          <w:rFonts w:ascii="Calibri" w:hAnsi="Calibri" w:cs="Calibri"/>
          <w:color w:val="000000"/>
          <w:sz w:val="22"/>
          <w:szCs w:val="22"/>
        </w:rPr>
        <w:t>shortage</w:t>
      </w:r>
      <w:r w:rsidRPr="00C06CA3">
        <w:rPr>
          <w:rStyle w:val="normaltextrun"/>
          <w:rFonts w:ascii="Calibri" w:hAnsi="Calibri" w:cs="Calibri"/>
          <w:color w:val="000000"/>
          <w:sz w:val="22"/>
          <w:szCs w:val="22"/>
        </w:rPr>
        <w:t xml:space="preserve"> that contribute</w:t>
      </w:r>
      <w:r>
        <w:rPr>
          <w:rStyle w:val="normaltextrun"/>
          <w:rFonts w:ascii="Calibri" w:hAnsi="Calibri" w:cs="Calibri"/>
          <w:color w:val="000000"/>
          <w:sz w:val="22"/>
          <w:szCs w:val="22"/>
        </w:rPr>
        <w:t>s</w:t>
      </w:r>
      <w:r w:rsidRPr="00C06CA3">
        <w:rPr>
          <w:rStyle w:val="normaltextrun"/>
          <w:rFonts w:ascii="Calibri" w:hAnsi="Calibri" w:cs="Calibri"/>
          <w:color w:val="000000"/>
          <w:sz w:val="22"/>
          <w:szCs w:val="22"/>
        </w:rPr>
        <w:t xml:space="preserve"> to the cyber security skills gap </w:t>
      </w:r>
      <w:sdt>
        <w:sdtPr>
          <w:rPr>
            <w:rStyle w:val="normaltextrun"/>
            <w:rFonts w:ascii="Calibri" w:hAnsi="Calibri" w:cs="Calibri"/>
            <w:color w:val="000000"/>
            <w:sz w:val="22"/>
            <w:szCs w:val="22"/>
          </w:rPr>
          <w:id w:val="1749306305"/>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Dav22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(Davies, et al., 2022a)</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Looking towards potential solutions and implementations, the thesis argues that there is a distinct separation between the skill sets of resilience and cyber security and that recognition of this fact results in a more resilient and secure system. It</w:t>
      </w:r>
      <w:r>
        <w:rPr>
          <w:rStyle w:val="normaltextrun"/>
          <w:rFonts w:ascii="Calibri" w:hAnsi="Calibri" w:cs="Calibri"/>
          <w:color w:val="000000"/>
          <w:sz w:val="22"/>
          <w:szCs w:val="22"/>
        </w:rPr>
        <w:t xml:space="preserve">s approach to </w:t>
      </w:r>
      <w:r w:rsidRPr="00C06CA3">
        <w:rPr>
          <w:rStyle w:val="normaltextrun"/>
          <w:rFonts w:ascii="Calibri" w:hAnsi="Calibri" w:cs="Calibri"/>
          <w:color w:val="000000"/>
          <w:sz w:val="22"/>
          <w:szCs w:val="22"/>
        </w:rPr>
        <w:t xml:space="preserve">digital security </w:t>
      </w:r>
      <w:r>
        <w:rPr>
          <w:rStyle w:val="normaltextrun"/>
          <w:rFonts w:ascii="Calibri" w:hAnsi="Calibri" w:cs="Calibri"/>
          <w:color w:val="000000"/>
          <w:sz w:val="22"/>
          <w:szCs w:val="22"/>
        </w:rPr>
        <w:t xml:space="preserve">is influenced by those of </w:t>
      </w:r>
      <w:r w:rsidRPr="00C06CA3">
        <w:rPr>
          <w:rStyle w:val="normaltextrun"/>
          <w:rFonts w:ascii="Calibri" w:hAnsi="Calibri" w:cs="Calibri"/>
          <w:color w:val="000000"/>
          <w:sz w:val="22"/>
          <w:szCs w:val="22"/>
        </w:rPr>
        <w:t xml:space="preserve">information warfare and cyberwarfare </w:t>
      </w:r>
      <w:sdt>
        <w:sdtPr>
          <w:rPr>
            <w:rStyle w:val="normaltextrun"/>
            <w:rFonts w:ascii="Calibri" w:hAnsi="Calibri" w:cs="Calibri"/>
            <w:color w:val="000000"/>
            <w:sz w:val="22"/>
            <w:szCs w:val="22"/>
          </w:rPr>
          <w:id w:val="-1193300739"/>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Mis24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(Mison, et al., 2024a)</w:t>
          </w:r>
          <w:r w:rsidRPr="00C06CA3">
            <w:rPr>
              <w:rStyle w:val="normaltextrun"/>
              <w:rFonts w:ascii="Calibri" w:hAnsi="Calibri" w:cs="Calibri"/>
              <w:color w:val="000000"/>
              <w:sz w:val="22"/>
              <w:szCs w:val="22"/>
            </w:rPr>
            <w:fldChar w:fldCharType="end"/>
          </w:r>
        </w:sdtContent>
      </w:sdt>
      <w:r>
        <w:rPr>
          <w:rStyle w:val="normaltextrun"/>
          <w:rFonts w:ascii="Calibri" w:hAnsi="Calibri" w:cs="Calibri"/>
          <w:color w:val="000000"/>
          <w:sz w:val="22"/>
          <w:szCs w:val="22"/>
        </w:rPr>
        <w:t>,</w:t>
      </w:r>
      <w:r w:rsidRPr="00C06CA3">
        <w:rPr>
          <w:rStyle w:val="eop"/>
          <w:rFonts w:ascii="Calibri" w:eastAsia="Calibri" w:hAnsi="Calibri" w:cs="Calibri"/>
          <w:sz w:val="22"/>
          <w:szCs w:val="22"/>
        </w:rPr>
        <w:t xml:space="preserve"> Anderson </w:t>
      </w:r>
      <w:sdt>
        <w:sdtPr>
          <w:rPr>
            <w:rStyle w:val="eop"/>
            <w:rFonts w:ascii="Calibri" w:eastAsia="Calibri" w:hAnsi="Calibri" w:cs="Calibri"/>
            <w:sz w:val="22"/>
            <w:szCs w:val="22"/>
          </w:rPr>
          <w:id w:val="2032527134"/>
          <w:citation/>
        </w:sdtPr>
        <w:sdtContent>
          <w:r w:rsidRPr="00C06CA3">
            <w:rPr>
              <w:rStyle w:val="eop"/>
              <w:rFonts w:ascii="Calibri" w:eastAsia="Calibri" w:hAnsi="Calibri" w:cs="Calibri"/>
              <w:sz w:val="22"/>
              <w:szCs w:val="22"/>
            </w:rPr>
            <w:fldChar w:fldCharType="begin"/>
          </w:r>
          <w:r w:rsidRPr="00C06CA3">
            <w:rPr>
              <w:rStyle w:val="eop"/>
              <w:rFonts w:ascii="Calibri" w:eastAsia="Calibri" w:hAnsi="Calibri" w:cs="Calibri"/>
              <w:sz w:val="22"/>
              <w:szCs w:val="22"/>
            </w:rPr>
            <w:instrText xml:space="preserve">CITATION And01 \n  \l 2057 </w:instrText>
          </w:r>
          <w:r w:rsidRPr="00C06CA3">
            <w:rPr>
              <w:rStyle w:val="eop"/>
              <w:rFonts w:ascii="Calibri" w:eastAsia="Calibri" w:hAnsi="Calibri" w:cs="Calibri"/>
              <w:sz w:val="22"/>
              <w:szCs w:val="22"/>
            </w:rPr>
            <w:fldChar w:fldCharType="separate"/>
          </w:r>
          <w:r w:rsidRPr="00D2050F">
            <w:rPr>
              <w:rFonts w:ascii="Calibri" w:eastAsia="Calibri" w:hAnsi="Calibri" w:cs="Calibri"/>
              <w:noProof/>
              <w:sz w:val="22"/>
              <w:szCs w:val="22"/>
            </w:rPr>
            <w:t>(2001)</w:t>
          </w:r>
          <w:r w:rsidRPr="00C06CA3">
            <w:rPr>
              <w:rStyle w:val="eop"/>
              <w:rFonts w:ascii="Calibri" w:eastAsia="Calibri" w:hAnsi="Calibri" w:cs="Calibri"/>
              <w:sz w:val="22"/>
              <w:szCs w:val="22"/>
            </w:rPr>
            <w:fldChar w:fldCharType="end"/>
          </w:r>
        </w:sdtContent>
      </w:sdt>
      <w:r w:rsidRPr="00C06CA3">
        <w:rPr>
          <w:rStyle w:val="eop"/>
          <w:rFonts w:ascii="Calibri" w:eastAsia="Calibri" w:hAnsi="Calibri" w:cs="Calibri"/>
          <w:sz w:val="22"/>
          <w:szCs w:val="22"/>
        </w:rPr>
        <w:t xml:space="preserve"> and Tobias </w:t>
      </w:r>
      <w:sdt>
        <w:sdtPr>
          <w:rPr>
            <w:rStyle w:val="eop"/>
            <w:rFonts w:ascii="Calibri" w:eastAsia="Calibri" w:hAnsi="Calibri" w:cs="Calibri"/>
            <w:sz w:val="22"/>
            <w:szCs w:val="22"/>
          </w:rPr>
          <w:id w:val="1798793250"/>
          <w:citation/>
        </w:sdtPr>
        <w:sdtContent>
          <w:r w:rsidRPr="00C06CA3">
            <w:rPr>
              <w:rStyle w:val="eop"/>
              <w:rFonts w:ascii="Calibri" w:eastAsia="Calibri" w:hAnsi="Calibri" w:cs="Calibri"/>
              <w:sz w:val="22"/>
              <w:szCs w:val="22"/>
            </w:rPr>
            <w:fldChar w:fldCharType="begin"/>
          </w:r>
          <w:r w:rsidRPr="00C06CA3">
            <w:rPr>
              <w:rStyle w:val="eop"/>
              <w:rFonts w:ascii="Calibri" w:eastAsia="Calibri" w:hAnsi="Calibri" w:cs="Calibri"/>
              <w:sz w:val="22"/>
              <w:szCs w:val="22"/>
            </w:rPr>
            <w:instrText xml:space="preserve">CITATION Tob24 \n  \l 2057 </w:instrText>
          </w:r>
          <w:r w:rsidRPr="00C06CA3">
            <w:rPr>
              <w:rStyle w:val="eop"/>
              <w:rFonts w:ascii="Calibri" w:eastAsia="Calibri" w:hAnsi="Calibri" w:cs="Calibri"/>
              <w:sz w:val="22"/>
              <w:szCs w:val="22"/>
            </w:rPr>
            <w:fldChar w:fldCharType="separate"/>
          </w:r>
          <w:r w:rsidRPr="00D2050F">
            <w:rPr>
              <w:rFonts w:ascii="Calibri" w:eastAsia="Calibri" w:hAnsi="Calibri" w:cs="Calibri"/>
              <w:noProof/>
              <w:sz w:val="22"/>
              <w:szCs w:val="22"/>
            </w:rPr>
            <w:t>(2024)</w:t>
          </w:r>
          <w:r w:rsidRPr="00C06CA3">
            <w:rPr>
              <w:rStyle w:val="eop"/>
              <w:rFonts w:ascii="Calibri" w:eastAsia="Calibri" w:hAnsi="Calibri" w:cs="Calibri"/>
              <w:sz w:val="22"/>
              <w:szCs w:val="22"/>
            </w:rPr>
            <w:fldChar w:fldCharType="end"/>
          </w:r>
        </w:sdtContent>
      </w:sdt>
      <w:r w:rsidRPr="00C06CA3">
        <w:rPr>
          <w:rStyle w:val="eop"/>
          <w:rFonts w:ascii="Calibri" w:eastAsia="Calibri" w:hAnsi="Calibri" w:cs="Calibri"/>
          <w:sz w:val="22"/>
          <w:szCs w:val="22"/>
        </w:rPr>
        <w:t xml:space="preserve">.  </w:t>
      </w:r>
    </w:p>
    <w:p w14:paraId="1E66B3C9" w14:textId="77777777" w:rsidR="00E830A3" w:rsidRPr="00C06CA3" w:rsidRDefault="00E830A3" w:rsidP="00E830A3">
      <w:pPr>
        <w:pStyle w:val="paragraph"/>
        <w:rPr>
          <w:rStyle w:val="eop"/>
          <w:rFonts w:ascii="Calibri" w:eastAsia="Calibri" w:hAnsi="Calibri" w:cs="Calibri"/>
          <w:sz w:val="22"/>
          <w:szCs w:val="22"/>
        </w:rPr>
      </w:pPr>
      <w:r w:rsidRPr="00D107B6">
        <w:rPr>
          <w:rFonts w:ascii="Calibri" w:hAnsi="Calibri" w:cs="Calibri"/>
          <w:sz w:val="22"/>
          <w:szCs w:val="22"/>
        </w:rPr>
        <w:t xml:space="preserve">Contrary to security by design which requires potentially single repository personnel, highly, variably skilled and highly knowledgeable regarding underlying systems and networks, is the recognition that it is neither feasible nor achievable at scale </w:t>
      </w:r>
      <w:sdt>
        <w:sdtPr>
          <w:rPr>
            <w:rFonts w:ascii="Calibri" w:hAnsi="Calibri" w:cs="Calibri"/>
            <w:sz w:val="22"/>
            <w:szCs w:val="22"/>
          </w:rPr>
          <w:id w:val="-447001609"/>
          <w:citation/>
        </w:sdtPr>
        <w:sdtContent>
          <w:r w:rsidRPr="00D107B6">
            <w:rPr>
              <w:rFonts w:ascii="Calibri" w:hAnsi="Calibri" w:cs="Calibri"/>
              <w:sz w:val="22"/>
              <w:szCs w:val="22"/>
            </w:rPr>
            <w:fldChar w:fldCharType="begin"/>
          </w:r>
          <w:r w:rsidRPr="00D107B6">
            <w:rPr>
              <w:rFonts w:ascii="Calibri" w:hAnsi="Calibri" w:cs="Calibri"/>
              <w:sz w:val="22"/>
              <w:szCs w:val="22"/>
            </w:rPr>
            <w:instrText xml:space="preserve"> CITATION Mis24 \l 2057 </w:instrText>
          </w:r>
          <w:r w:rsidRPr="00D107B6">
            <w:rPr>
              <w:rFonts w:ascii="Calibri" w:hAnsi="Calibri" w:cs="Calibri"/>
              <w:sz w:val="22"/>
              <w:szCs w:val="22"/>
            </w:rPr>
            <w:fldChar w:fldCharType="separate"/>
          </w:r>
          <w:r w:rsidRPr="00D2050F">
            <w:rPr>
              <w:rFonts w:ascii="Calibri" w:hAnsi="Calibri" w:cs="Calibri"/>
              <w:noProof/>
              <w:sz w:val="22"/>
              <w:szCs w:val="22"/>
            </w:rPr>
            <w:t>(Mison, et al., 2024a)</w:t>
          </w:r>
          <w:r w:rsidRPr="00D107B6">
            <w:rPr>
              <w:rFonts w:ascii="Calibri" w:hAnsi="Calibri" w:cs="Calibri"/>
              <w:sz w:val="22"/>
              <w:szCs w:val="22"/>
            </w:rPr>
            <w:fldChar w:fldCharType="end"/>
          </w:r>
        </w:sdtContent>
      </w:sdt>
      <w:r w:rsidRPr="00D107B6">
        <w:rPr>
          <w:rFonts w:ascii="Calibri" w:hAnsi="Calibri" w:cs="Calibri"/>
          <w:sz w:val="22"/>
          <w:szCs w:val="22"/>
        </w:rPr>
        <w:t>.  Abolition of the composite roles envisaged in security by design are broken down by skill sets in fortified cyber defence.</w:t>
      </w:r>
      <w:r>
        <w:t xml:space="preserve">   </w:t>
      </w:r>
      <w:r w:rsidRPr="00D107B6">
        <w:rPr>
          <w:rFonts w:ascii="Calibri" w:hAnsi="Calibri" w:cs="Calibri"/>
          <w:sz w:val="22"/>
          <w:szCs w:val="22"/>
        </w:rPr>
        <w:t>Their division into that of resilient cyber defence which acts at the Application Programming Interface (API) requiring system knowledge and an understanding of acceptable data flows</w:t>
      </w:r>
      <w:r>
        <w:rPr>
          <w:rFonts w:ascii="Calibri" w:hAnsi="Calibri" w:cs="Calibri"/>
          <w:sz w:val="22"/>
          <w:szCs w:val="22"/>
        </w:rPr>
        <w:t xml:space="preserve"> to the ODD</w:t>
      </w:r>
      <w:r w:rsidRPr="00D107B6">
        <w:rPr>
          <w:rFonts w:ascii="Calibri" w:hAnsi="Calibri" w:cs="Calibri"/>
          <w:sz w:val="22"/>
          <w:szCs w:val="22"/>
        </w:rPr>
        <w:t xml:space="preserve">, and cyber security as commonly understood acting at the endpoints </w:t>
      </w:r>
      <w:sdt>
        <w:sdtPr>
          <w:rPr>
            <w:rFonts w:ascii="Calibri" w:hAnsi="Calibri" w:cs="Calibri"/>
            <w:sz w:val="22"/>
            <w:szCs w:val="22"/>
          </w:rPr>
          <w:id w:val="386158745"/>
          <w:citation/>
        </w:sdtPr>
        <w:sdtContent>
          <w:r w:rsidRPr="00D107B6">
            <w:rPr>
              <w:rFonts w:ascii="Calibri" w:hAnsi="Calibri" w:cs="Calibri"/>
              <w:sz w:val="22"/>
              <w:szCs w:val="22"/>
            </w:rPr>
            <w:fldChar w:fldCharType="begin"/>
          </w:r>
          <w:r w:rsidRPr="00D107B6">
            <w:rPr>
              <w:rFonts w:ascii="Calibri" w:hAnsi="Calibri" w:cs="Calibri"/>
              <w:sz w:val="22"/>
              <w:szCs w:val="22"/>
            </w:rPr>
            <w:instrText xml:space="preserve"> CITATION Mis24 \l 2057 </w:instrText>
          </w:r>
          <w:r w:rsidRPr="00D107B6">
            <w:rPr>
              <w:rFonts w:ascii="Calibri" w:hAnsi="Calibri" w:cs="Calibri"/>
              <w:sz w:val="22"/>
              <w:szCs w:val="22"/>
            </w:rPr>
            <w:fldChar w:fldCharType="separate"/>
          </w:r>
          <w:r w:rsidRPr="00D2050F">
            <w:rPr>
              <w:rFonts w:ascii="Calibri" w:hAnsi="Calibri" w:cs="Calibri"/>
              <w:noProof/>
              <w:sz w:val="22"/>
              <w:szCs w:val="22"/>
            </w:rPr>
            <w:t>(Mison, et al., 2024a)</w:t>
          </w:r>
          <w:r w:rsidRPr="00D107B6">
            <w:rPr>
              <w:rFonts w:ascii="Calibri" w:hAnsi="Calibri" w:cs="Calibri"/>
              <w:sz w:val="22"/>
              <w:szCs w:val="22"/>
            </w:rPr>
            <w:fldChar w:fldCharType="end"/>
          </w:r>
        </w:sdtContent>
      </w:sdt>
      <w:r w:rsidRPr="00D107B6">
        <w:rPr>
          <w:rFonts w:ascii="Calibri" w:hAnsi="Calibri" w:cs="Calibri"/>
          <w:sz w:val="22"/>
          <w:szCs w:val="22"/>
        </w:rPr>
        <w:t xml:space="preserve"> </w:t>
      </w:r>
      <w:r>
        <w:rPr>
          <w:rFonts w:ascii="Calibri" w:hAnsi="Calibri" w:cs="Calibri"/>
          <w:sz w:val="22"/>
          <w:szCs w:val="22"/>
        </w:rPr>
        <w:t>i</w:t>
      </w:r>
      <w:r w:rsidRPr="00D107B6">
        <w:rPr>
          <w:rStyle w:val="eop"/>
          <w:rFonts w:ascii="Calibri" w:eastAsia="Calibri" w:hAnsi="Calibri" w:cs="Calibri"/>
          <w:sz w:val="22"/>
          <w:szCs w:val="22"/>
        </w:rPr>
        <w:t xml:space="preserve">s </w:t>
      </w:r>
      <w:r>
        <w:rPr>
          <w:rStyle w:val="eop"/>
          <w:rFonts w:ascii="Calibri" w:eastAsia="Calibri" w:hAnsi="Calibri" w:cs="Calibri"/>
          <w:sz w:val="22"/>
          <w:szCs w:val="22"/>
        </w:rPr>
        <w:t>discussed</w:t>
      </w:r>
      <w:r w:rsidRPr="00D107B6">
        <w:rPr>
          <w:rStyle w:val="eop"/>
          <w:rFonts w:ascii="Calibri" w:eastAsia="Calibri" w:hAnsi="Calibri" w:cs="Calibri"/>
          <w:sz w:val="22"/>
          <w:szCs w:val="22"/>
        </w:rPr>
        <w:t xml:space="preserve"> in </w:t>
      </w:r>
      <w:r w:rsidRPr="004A4911">
        <w:rPr>
          <w:rFonts w:ascii="Calibri" w:hAnsi="Calibri" w:cs="Calibri"/>
          <w:sz w:val="22"/>
          <w:szCs w:val="22"/>
        </w:rPr>
        <w:t>Chapter 10 Digital Security: Resilience -v- Dependability -v- Security</w:t>
      </w:r>
      <w:r>
        <w:rPr>
          <w:rStyle w:val="eop"/>
          <w:rFonts w:ascii="Calibri" w:eastAsia="Calibri" w:hAnsi="Calibri" w:cs="Calibri"/>
          <w:sz w:val="22"/>
          <w:szCs w:val="22"/>
        </w:rPr>
        <w:t>.</w:t>
      </w:r>
    </w:p>
    <w:p w14:paraId="650BDA05" w14:textId="77777777" w:rsidR="00E830A3" w:rsidRPr="00C06CA3" w:rsidRDefault="00E830A3" w:rsidP="00E830A3">
      <w:r>
        <w:t xml:space="preserve">There is recognition too, that what cannot be enumerated, cannot be defended </w:t>
      </w:r>
      <w:sdt>
        <w:sdtPr>
          <w:id w:val="-52227607"/>
          <w:citation/>
        </w:sdtPr>
        <w:sdtContent>
          <w:r>
            <w:fldChar w:fldCharType="begin"/>
          </w:r>
          <w:r>
            <w:instrText xml:space="preserve"> CITATION Tzu10 \l 2057 </w:instrText>
          </w:r>
          <w:r>
            <w:fldChar w:fldCharType="separate"/>
          </w:r>
          <w:r w:rsidRPr="00D2050F">
            <w:rPr>
              <w:noProof/>
            </w:rPr>
            <w:t>(Sun, 2010)</w:t>
          </w:r>
          <w:r>
            <w:fldChar w:fldCharType="end"/>
          </w:r>
        </w:sdtContent>
      </w:sdt>
      <w:r>
        <w:t xml:space="preserve">.  This enumeration outlined in Chapter 3 Section 3.7 and addressed in depth in Chapter 5 Context and Structure: Communicating Sets provides for a closed set and utilises the principles of trusted autonomous systems </w:t>
      </w:r>
      <w:sdt>
        <w:sdtPr>
          <w:id w:val="-870532227"/>
          <w:citation/>
        </w:sdtPr>
        <w:sdtContent>
          <w:r>
            <w:fldChar w:fldCharType="begin"/>
          </w:r>
          <w:r>
            <w:instrText xml:space="preserve">CITATION Mis0c \l 2057 </w:instrText>
          </w:r>
          <w:r>
            <w:fldChar w:fldCharType="separate"/>
          </w:r>
          <w:r w:rsidRPr="00D2050F">
            <w:rPr>
              <w:noProof/>
            </w:rPr>
            <w:t>(Mison, 2020c)</w:t>
          </w:r>
          <w:r>
            <w:fldChar w:fldCharType="end"/>
          </w:r>
        </w:sdtContent>
      </w:sdt>
      <w:r>
        <w:t>.</w:t>
      </w:r>
    </w:p>
    <w:p w14:paraId="12B7CDE8" w14:textId="77777777" w:rsidR="00E830A3" w:rsidRPr="00C06CA3" w:rsidRDefault="00E830A3" w:rsidP="00E830A3"/>
    <w:p w14:paraId="3062F9D3" w14:textId="77777777" w:rsidR="00E830A3" w:rsidRPr="00C06CA3" w:rsidRDefault="00E830A3" w:rsidP="00E830A3">
      <w:r w:rsidRPr="00C06CA3">
        <w:t xml:space="preserve">The transferability of </w:t>
      </w:r>
      <w:r>
        <w:t xml:space="preserve">fortified cyber defence </w:t>
      </w:r>
      <w:r w:rsidRPr="00C06CA3">
        <w:t xml:space="preserve">concepts, </w:t>
      </w:r>
      <w:r>
        <w:t xml:space="preserve">namely </w:t>
      </w:r>
      <w:r w:rsidRPr="00C06CA3">
        <w:t xml:space="preserve">resilience, dependability and security, to the critical national infrastructure through mechanisms which act at interfaces and endpoints separately from operational and legacy code, thus can be changed quickly to minimise windows for hacking, </w:t>
      </w:r>
      <w:r>
        <w:t>is obvious.  Where the costs of wholesale adoption are prohibitive, incremental adoption becomes possible.  This latter permits consideration of the use of Agile in high-risk developments.</w:t>
      </w:r>
    </w:p>
    <w:p w14:paraId="6016E480" w14:textId="77777777" w:rsidR="00E830A3" w:rsidRPr="00C06CA3" w:rsidRDefault="00E830A3" w:rsidP="00E830A3"/>
    <w:p w14:paraId="6948DBF6" w14:textId="77777777" w:rsidR="00E830A3" w:rsidRDefault="00E830A3" w:rsidP="00E830A3">
      <w:pPr>
        <w:pStyle w:val="Heading4"/>
      </w:pPr>
      <w:r>
        <w:t>C</w:t>
      </w:r>
      <w:r w:rsidRPr="00C06CA3">
        <w:t>yber security</w:t>
      </w:r>
    </w:p>
    <w:p w14:paraId="2B2B67ED" w14:textId="77777777" w:rsidR="00E830A3" w:rsidRDefault="00E830A3" w:rsidP="00E830A3"/>
    <w:p w14:paraId="3B3EB6BB" w14:textId="77777777" w:rsidR="00E830A3" w:rsidRDefault="00E830A3" w:rsidP="00E830A3">
      <w:r>
        <w:t xml:space="preserve">It should be noted that the following is dated I =From Jee </w:t>
      </w:r>
      <w:sdt>
        <w:sdtPr>
          <w:id w:val="1590580999"/>
          <w:citation/>
        </w:sdtPr>
        <w:sdtContent>
          <w:r>
            <w:fldChar w:fldCharType="begin"/>
          </w:r>
          <w:r>
            <w:instrText xml:space="preserve">CITATION Jee19 \n  \l 2057 </w:instrText>
          </w:r>
          <w:r>
            <w:fldChar w:fldCharType="separate"/>
          </w:r>
          <w:r w:rsidRPr="00D2050F">
            <w:rPr>
              <w:noProof/>
            </w:rPr>
            <w:t>(2019)</w:t>
          </w:r>
          <w:r>
            <w:fldChar w:fldCharType="end"/>
          </w:r>
        </w:sdtContent>
      </w:sdt>
      <w:r>
        <w:t xml:space="preserve">, comparing the four nation states of Russia, North Korea, China, Iran, And Organised Crime groups, the average breakout time was found to be </w:t>
      </w:r>
    </w:p>
    <w:p w14:paraId="6FF4F048" w14:textId="77777777" w:rsidR="00E830A3" w:rsidRDefault="00E830A3" w:rsidP="00E830A3">
      <w:pPr>
        <w:pStyle w:val="ListParagraph"/>
        <w:numPr>
          <w:ilvl w:val="0"/>
          <w:numId w:val="120"/>
        </w:numPr>
      </w:pPr>
      <w:r>
        <w:t>Russia: 18 minutes and 49 seconds</w:t>
      </w:r>
    </w:p>
    <w:p w14:paraId="22B2FDE2" w14:textId="77777777" w:rsidR="00E830A3" w:rsidRDefault="00E830A3" w:rsidP="00E830A3">
      <w:pPr>
        <w:pStyle w:val="ListParagraph"/>
        <w:numPr>
          <w:ilvl w:val="0"/>
          <w:numId w:val="120"/>
        </w:numPr>
      </w:pPr>
      <w:r>
        <w:t>North Korea: 2 hours and 20 minutes</w:t>
      </w:r>
    </w:p>
    <w:p w14:paraId="47C2872A" w14:textId="77777777" w:rsidR="00E830A3" w:rsidRDefault="00E830A3" w:rsidP="00E830A3">
      <w:pPr>
        <w:pStyle w:val="ListParagraph"/>
        <w:numPr>
          <w:ilvl w:val="0"/>
          <w:numId w:val="120"/>
        </w:numPr>
      </w:pPr>
      <w:r>
        <w:t>China: 4 hours</w:t>
      </w:r>
    </w:p>
    <w:p w14:paraId="0CC83BB7" w14:textId="77777777" w:rsidR="00E830A3" w:rsidRDefault="00E830A3" w:rsidP="00E830A3">
      <w:pPr>
        <w:pStyle w:val="ListParagraph"/>
        <w:numPr>
          <w:ilvl w:val="0"/>
          <w:numId w:val="120"/>
        </w:numPr>
      </w:pPr>
      <w:r>
        <w:t>Iran: 5 hours and 9 minutes</w:t>
      </w:r>
    </w:p>
    <w:p w14:paraId="78A78CB5" w14:textId="77777777" w:rsidR="00E830A3" w:rsidRDefault="00E830A3" w:rsidP="00E830A3">
      <w:pPr>
        <w:pStyle w:val="ListParagraph"/>
        <w:numPr>
          <w:ilvl w:val="0"/>
          <w:numId w:val="120"/>
        </w:numPr>
      </w:pPr>
      <w:r>
        <w:t>Organised Crime Groups: 9 hours and 42 minutes.</w:t>
      </w:r>
    </w:p>
    <w:p w14:paraId="4ECDE28E" w14:textId="77777777" w:rsidR="00E830A3" w:rsidRDefault="00E830A3" w:rsidP="00E830A3">
      <w:pPr>
        <w:pStyle w:val="ListParagraph"/>
        <w:ind w:left="1008" w:firstLine="0"/>
      </w:pPr>
    </w:p>
    <w:p w14:paraId="4B794384" w14:textId="77777777" w:rsidR="00E830A3" w:rsidRPr="005D2A8B" w:rsidRDefault="00E830A3" w:rsidP="00E830A3">
      <w:r w:rsidRPr="005D2A8B">
        <w:rPr>
          <w:rStyle w:val="normaltextrun"/>
          <w:color w:val="000000"/>
        </w:rPr>
        <w:t xml:space="preserve">Albeit that the following statistics are based on data breaches in static environments, for example somewhere in the integrated supply chain, IBM suggests that the average time to find a breach is 207 days and the average time between identification and containment is 280 days </w:t>
      </w:r>
      <w:r w:rsidRPr="005D2A8B">
        <w:rPr>
          <w:rStyle w:val="contentcontrolboundarysink"/>
          <w:color w:val="000000"/>
        </w:rPr>
        <w:t>​</w:t>
      </w:r>
      <w:r w:rsidRPr="005D2A8B">
        <w:rPr>
          <w:rStyle w:val="normaltextrun"/>
          <w:color w:val="000000"/>
        </w:rPr>
        <w:t>(IBM Security, 2020)</w:t>
      </w:r>
      <w:r w:rsidRPr="005D2A8B">
        <w:rPr>
          <w:rStyle w:val="contentcontrolboundarysink"/>
          <w:color w:val="000000"/>
        </w:rPr>
        <w:t>​</w:t>
      </w:r>
      <w:r w:rsidRPr="005D2A8B">
        <w:rPr>
          <w:rStyle w:val="normaltextrun"/>
          <w:color w:val="000000"/>
        </w:rPr>
        <w:t>. This cannot be permitted to be representative in a real-time safety-critical system nor in part of the national critical infrastructure. While unlikely to hold for an autonomous vehicle without tangible manifestation, it may represent conditions in an extended supply chain or legacy system supporting the RTS and thus be an unrecognised incipient vulnerability for automated and autonomous vehicles e.g., Ripple20</w:t>
      </w:r>
      <w:r w:rsidRPr="005D2A8B">
        <w:rPr>
          <w:rStyle w:val="contentcontrolboundarysink"/>
          <w:color w:val="000000"/>
        </w:rPr>
        <w:t>​</w:t>
      </w:r>
      <w:r w:rsidRPr="005D2A8B">
        <w:rPr>
          <w:rStyle w:val="normaltextrun"/>
          <w:color w:val="000000"/>
        </w:rPr>
        <w:t xml:space="preserve"> (Mison, et al., 2021)</w:t>
      </w:r>
      <w:r w:rsidRPr="005D2A8B">
        <w:rPr>
          <w:rStyle w:val="contentcontrolboundarysink"/>
          <w:color w:val="000000"/>
        </w:rPr>
        <w:t>​</w:t>
      </w:r>
      <w:r w:rsidRPr="005D2A8B">
        <w:rPr>
          <w:rStyle w:val="normaltextrun"/>
          <w:color w:val="000000"/>
        </w:rPr>
        <w:t>.</w:t>
      </w:r>
      <w:r>
        <w:rPr>
          <w:rStyle w:val="normaltextrun"/>
          <w:color w:val="000000"/>
        </w:rPr>
        <w:t xml:space="preserve">  </w:t>
      </w:r>
      <w:r>
        <w:t xml:space="preserve">The more current figures available from CrowdStrike which are more representative of current capabilities suggest a period from intrusion to detection of 15 minutes </w:t>
      </w:r>
      <w:sdt>
        <w:sdtPr>
          <w:id w:val="216406950"/>
          <w:citation/>
        </w:sdtPr>
        <w:sdtContent>
          <w:r>
            <w:fldChar w:fldCharType="begin"/>
          </w:r>
          <w:r>
            <w:instrText xml:space="preserve"> CITATION Cro24 \l 2057 </w:instrText>
          </w:r>
          <w:r>
            <w:fldChar w:fldCharType="separate"/>
          </w:r>
          <w:r w:rsidRPr="00D2050F">
            <w:rPr>
              <w:noProof/>
            </w:rPr>
            <w:t>(CrowdStrike, 2024)</w:t>
          </w:r>
          <w:r>
            <w:fldChar w:fldCharType="end"/>
          </w:r>
        </w:sdtContent>
      </w:sdt>
      <w:r>
        <w:t>.  However much of an improvement this may be, it is still far too long for mission critical real time systems</w:t>
      </w:r>
      <w:sdt>
        <w:sdtPr>
          <w:id w:val="-1986766545"/>
          <w:citation/>
        </w:sdtPr>
        <w:sdtContent>
          <w:r>
            <w:fldChar w:fldCharType="begin"/>
          </w:r>
          <w:r>
            <w:instrText xml:space="preserve"> CITATION Mis244 \l 2057 </w:instrText>
          </w:r>
          <w:r>
            <w:fldChar w:fldCharType="separate"/>
          </w:r>
          <w:r>
            <w:rPr>
              <w:noProof/>
            </w:rPr>
            <w:t xml:space="preserve"> </w:t>
          </w:r>
          <w:r w:rsidRPr="00D2050F">
            <w:rPr>
              <w:noProof/>
            </w:rPr>
            <w:t>(Mison, 2024d)</w:t>
          </w:r>
          <w:r>
            <w:fldChar w:fldCharType="end"/>
          </w:r>
        </w:sdtContent>
      </w:sdt>
      <w:r>
        <w:t>.</w:t>
      </w:r>
    </w:p>
    <w:p w14:paraId="0620084E" w14:textId="77777777" w:rsidR="00E830A3" w:rsidRPr="00C06CA3" w:rsidRDefault="00E830A3" w:rsidP="00E830A3">
      <w:pPr>
        <w:pStyle w:val="paragraph"/>
      </w:pPr>
      <w:r w:rsidRPr="005D2A8B">
        <w:rPr>
          <w:rStyle w:val="normaltextrun"/>
          <w:rFonts w:ascii="Calibri" w:hAnsi="Calibri" w:cs="Calibri"/>
          <w:color w:val="000000"/>
          <w:sz w:val="22"/>
          <w:szCs w:val="22"/>
        </w:rPr>
        <w:t xml:space="preserve"> </w:t>
      </w:r>
      <w:r w:rsidRPr="005D2A8B">
        <w:rPr>
          <w:rFonts w:ascii="Calibri" w:eastAsia="Arial" w:hAnsi="Calibri" w:cs="Calibri"/>
          <w:sz w:val="22"/>
          <w:szCs w:val="22"/>
        </w:rPr>
        <w:t>The internet and connected systems are formed, reformed, and deformed as a dynamic network of networks, not controllable by a single entity, nor controllable in their evolution (Kari, 2013). The advance of technology, pace of that advance, and its adoption is largely dictated by the monopolist and monopsonist technology corporations, otherwise known as Big Tech</w:t>
      </w:r>
      <w:sdt>
        <w:sdtPr>
          <w:rPr>
            <w:rFonts w:ascii="Calibri" w:eastAsia="Arial" w:hAnsi="Calibri" w:cs="Calibri"/>
            <w:sz w:val="22"/>
            <w:szCs w:val="22"/>
          </w:rPr>
          <w:id w:val="-1619528005"/>
          <w:citation/>
        </w:sdtPr>
        <w:sdtContent>
          <w:r>
            <w:rPr>
              <w:rFonts w:ascii="Calibri" w:eastAsia="Arial" w:hAnsi="Calibri" w:cs="Calibri"/>
              <w:sz w:val="22"/>
              <w:szCs w:val="22"/>
            </w:rPr>
            <w:fldChar w:fldCharType="begin"/>
          </w:r>
          <w:r>
            <w:rPr>
              <w:rFonts w:ascii="Calibri" w:eastAsia="Arial" w:hAnsi="Calibri" w:cs="Calibri"/>
              <w:sz w:val="22"/>
              <w:szCs w:val="22"/>
            </w:rPr>
            <w:instrText xml:space="preserve"> CITATION Mis221 \l 2057 </w:instrText>
          </w:r>
          <w:r>
            <w:rPr>
              <w:rFonts w:ascii="Calibri" w:eastAsia="Arial" w:hAnsi="Calibri" w:cs="Calibri"/>
              <w:sz w:val="22"/>
              <w:szCs w:val="22"/>
            </w:rPr>
            <w:fldChar w:fldCharType="separate"/>
          </w:r>
          <w:r>
            <w:rPr>
              <w:rFonts w:ascii="Calibri" w:eastAsia="Arial" w:hAnsi="Calibri" w:cs="Calibri"/>
              <w:noProof/>
              <w:sz w:val="22"/>
              <w:szCs w:val="22"/>
            </w:rPr>
            <w:t xml:space="preserve"> </w:t>
          </w:r>
          <w:r w:rsidRPr="00D2050F">
            <w:rPr>
              <w:rFonts w:ascii="Calibri" w:eastAsia="Arial" w:hAnsi="Calibri" w:cs="Calibri"/>
              <w:noProof/>
              <w:sz w:val="22"/>
              <w:szCs w:val="22"/>
            </w:rPr>
            <w:t>(Mison, et al., 2022)</w:t>
          </w:r>
          <w:r>
            <w:rPr>
              <w:rFonts w:ascii="Calibri" w:eastAsia="Arial" w:hAnsi="Calibri" w:cs="Calibri"/>
              <w:sz w:val="22"/>
              <w:szCs w:val="22"/>
            </w:rPr>
            <w:fldChar w:fldCharType="end"/>
          </w:r>
        </w:sdtContent>
      </w:sdt>
      <w:r>
        <w:rPr>
          <w:rFonts w:ascii="Calibri" w:eastAsia="Arial" w:hAnsi="Calibri" w:cs="Calibri"/>
          <w:sz w:val="22"/>
          <w:szCs w:val="22"/>
        </w:rPr>
        <w:t xml:space="preserve">.  Jacobsen </w:t>
      </w:r>
      <w:sdt>
        <w:sdtPr>
          <w:rPr>
            <w:rFonts w:ascii="Calibri" w:eastAsia="Arial" w:hAnsi="Calibri" w:cs="Calibri"/>
            <w:sz w:val="22"/>
            <w:szCs w:val="22"/>
          </w:rPr>
          <w:id w:val="-1700010944"/>
          <w:citation/>
        </w:sdtPr>
        <w:sdtContent>
          <w:r>
            <w:rPr>
              <w:rFonts w:ascii="Calibri" w:eastAsia="Arial" w:hAnsi="Calibri" w:cs="Calibri"/>
              <w:sz w:val="22"/>
              <w:szCs w:val="22"/>
            </w:rPr>
            <w:fldChar w:fldCharType="begin"/>
          </w:r>
          <w:r>
            <w:rPr>
              <w:rFonts w:ascii="Calibri" w:eastAsia="Arial" w:hAnsi="Calibri" w:cs="Calibri"/>
              <w:sz w:val="22"/>
              <w:szCs w:val="22"/>
            </w:rPr>
            <w:instrText xml:space="preserve">CITATION Jac20 \n  \l 2057 </w:instrText>
          </w:r>
          <w:r>
            <w:rPr>
              <w:rFonts w:ascii="Calibri" w:eastAsia="Arial" w:hAnsi="Calibri" w:cs="Calibri"/>
              <w:sz w:val="22"/>
              <w:szCs w:val="22"/>
            </w:rPr>
            <w:fldChar w:fldCharType="separate"/>
          </w:r>
          <w:r w:rsidRPr="00D2050F">
            <w:rPr>
              <w:rFonts w:ascii="Calibri" w:eastAsia="Arial" w:hAnsi="Calibri" w:cs="Calibri"/>
              <w:noProof/>
              <w:sz w:val="22"/>
              <w:szCs w:val="22"/>
            </w:rPr>
            <w:t>(2020)</w:t>
          </w:r>
          <w:r>
            <w:rPr>
              <w:rFonts w:ascii="Calibri" w:eastAsia="Arial" w:hAnsi="Calibri" w:cs="Calibri"/>
              <w:sz w:val="22"/>
              <w:szCs w:val="22"/>
            </w:rPr>
            <w:fldChar w:fldCharType="end"/>
          </w:r>
        </w:sdtContent>
      </w:sdt>
      <w:r w:rsidRPr="005D2A8B">
        <w:rPr>
          <w:rFonts w:ascii="Calibri" w:eastAsia="Arial" w:hAnsi="Calibri" w:cs="Calibri"/>
          <w:sz w:val="22"/>
          <w:szCs w:val="22"/>
        </w:rPr>
        <w:t xml:space="preserve"> suggests that the search for the right, expert cyber security and supporting policy is self-perpetuating and ultimately self-defeating due to time disparities.  As an example of such a time disparity, the Council of Europe Cyber Crime Convention (Council of Europe, 2001), was agreed by the </w:t>
      </w:r>
      <w:r>
        <w:rPr>
          <w:rFonts w:ascii="Calibri" w:eastAsia="Arial" w:hAnsi="Calibri" w:cs="Calibri"/>
          <w:sz w:val="22"/>
          <w:szCs w:val="22"/>
        </w:rPr>
        <w:t>UK</w:t>
      </w:r>
      <w:r w:rsidRPr="005D2A8B">
        <w:rPr>
          <w:rFonts w:ascii="Calibri" w:eastAsia="Arial" w:hAnsi="Calibri" w:cs="Calibri"/>
          <w:sz w:val="22"/>
          <w:szCs w:val="22"/>
        </w:rPr>
        <w:t xml:space="preserve"> in 2001, but not ratified until 2011. It has been revised, but the advances in technology render some specifics archaic</w:t>
      </w:r>
      <w:r w:rsidRPr="005D2A8B">
        <w:rPr>
          <w:rStyle w:val="normaltextrun"/>
          <w:rFonts w:ascii="Calibri" w:hAnsi="Calibri" w:cs="Calibri"/>
          <w:color w:val="000000"/>
          <w:sz w:val="22"/>
          <w:szCs w:val="22"/>
        </w:rPr>
        <w:t>. This is equally applicable to elements of the RTS and automated vehicles.</w:t>
      </w:r>
      <w:r w:rsidRPr="005D2A8B">
        <w:rPr>
          <w:rStyle w:val="eop"/>
          <w:rFonts w:ascii="Calibri" w:eastAsia="Calibri" w:hAnsi="Calibri" w:cs="Calibri"/>
          <w:sz w:val="22"/>
          <w:szCs w:val="22"/>
        </w:rPr>
        <w:t> </w:t>
      </w:r>
      <w:r>
        <w:rPr>
          <w:rStyle w:val="eop"/>
          <w:rFonts w:ascii="Calibri" w:eastAsia="Calibri" w:hAnsi="Calibri" w:cs="Calibri"/>
          <w:sz w:val="22"/>
          <w:szCs w:val="22"/>
        </w:rPr>
        <w:t xml:space="preserve"> In the meantime, the speeds of transmission across the Atlantic are </w:t>
      </w:r>
      <w:r w:rsidRPr="00E46FE4">
        <w:rPr>
          <w:rStyle w:val="eop"/>
          <w:rFonts w:ascii="Calibri" w:eastAsia="Calibri" w:hAnsi="Calibri" w:cs="Calibri"/>
          <w:i/>
          <w:iCs/>
          <w:sz w:val="22"/>
          <w:szCs w:val="22"/>
        </w:rPr>
        <w:t>more than 16 million times faster than the average home internet connection, able to stream 71 million HD videos simultaneo</w:t>
      </w:r>
      <w:r>
        <w:rPr>
          <w:rStyle w:val="eop"/>
          <w:rFonts w:ascii="Calibri" w:eastAsia="Calibri" w:hAnsi="Calibri" w:cs="Calibri"/>
          <w:i/>
          <w:iCs/>
          <w:sz w:val="22"/>
          <w:szCs w:val="22"/>
        </w:rPr>
        <w:t>u</w:t>
      </w:r>
      <w:r w:rsidRPr="00E46FE4">
        <w:rPr>
          <w:rStyle w:val="eop"/>
          <w:rFonts w:ascii="Calibri" w:eastAsia="Calibri" w:hAnsi="Calibri" w:cs="Calibri"/>
          <w:i/>
          <w:iCs/>
          <w:sz w:val="22"/>
          <w:szCs w:val="22"/>
        </w:rPr>
        <w:t>sly</w:t>
      </w:r>
      <w:r>
        <w:rPr>
          <w:rStyle w:val="eop"/>
          <w:rFonts w:ascii="Calibri" w:eastAsia="Calibri" w:hAnsi="Calibri" w:cs="Calibri"/>
          <w:sz w:val="22"/>
          <w:szCs w:val="22"/>
        </w:rPr>
        <w:t xml:space="preserve"> </w:t>
      </w:r>
      <w:sdt>
        <w:sdtPr>
          <w:rPr>
            <w:rStyle w:val="eop"/>
            <w:rFonts w:ascii="Calibri" w:eastAsia="Calibri" w:hAnsi="Calibri" w:cs="Calibri"/>
            <w:sz w:val="22"/>
            <w:szCs w:val="22"/>
          </w:rPr>
          <w:id w:val="-1443139241"/>
          <w:citation/>
        </w:sdtPr>
        <w:sdtContent>
          <w:r>
            <w:rPr>
              <w:rStyle w:val="eop"/>
              <w:rFonts w:ascii="Calibri" w:eastAsia="Calibri" w:hAnsi="Calibri" w:cs="Calibri"/>
              <w:sz w:val="22"/>
              <w:szCs w:val="22"/>
            </w:rPr>
            <w:fldChar w:fldCharType="begin"/>
          </w:r>
          <w:r>
            <w:rPr>
              <w:rStyle w:val="eop"/>
              <w:rFonts w:ascii="Calibri" w:eastAsia="Calibri" w:hAnsi="Calibri" w:cs="Calibri"/>
              <w:sz w:val="22"/>
              <w:szCs w:val="22"/>
            </w:rPr>
            <w:instrText xml:space="preserve"> CITATION Mic17 \l 2057 </w:instrText>
          </w:r>
          <w:r>
            <w:rPr>
              <w:rStyle w:val="eop"/>
              <w:rFonts w:ascii="Calibri" w:eastAsia="Calibri" w:hAnsi="Calibri" w:cs="Calibri"/>
              <w:sz w:val="22"/>
              <w:szCs w:val="22"/>
            </w:rPr>
            <w:fldChar w:fldCharType="separate"/>
          </w:r>
          <w:r w:rsidRPr="00D2050F">
            <w:rPr>
              <w:rFonts w:ascii="Calibri" w:eastAsia="Calibri" w:hAnsi="Calibri" w:cs="Calibri"/>
              <w:noProof/>
              <w:sz w:val="22"/>
              <w:szCs w:val="22"/>
            </w:rPr>
            <w:t>(Microsoft, 2017)</w:t>
          </w:r>
          <w:r>
            <w:rPr>
              <w:rStyle w:val="eop"/>
              <w:rFonts w:ascii="Calibri" w:eastAsia="Calibri" w:hAnsi="Calibri" w:cs="Calibri"/>
              <w:sz w:val="22"/>
              <w:szCs w:val="22"/>
            </w:rPr>
            <w:fldChar w:fldCharType="end"/>
          </w:r>
        </w:sdtContent>
      </w:sdt>
    </w:p>
    <w:p w14:paraId="15EB5AA6" w14:textId="77777777" w:rsidR="00E830A3" w:rsidRPr="00C06CA3" w:rsidRDefault="00E830A3" w:rsidP="00E830A3">
      <w:r w:rsidRPr="00C06CA3">
        <w:t>Cyber, cyberspace, cyber security, cyber war, and cyber disruption are intangibles whose definitions are not concrete and any breach of which, or system malfunction can lead to tangible effects, whether in a singular component, a system, or society. Whether these terms have a definition is, to some extent, an irrelevance. The reality is a need for constant cyber security for all and any parts of</w:t>
      </w:r>
      <w:r>
        <w:t xml:space="preserve"> mission critical </w:t>
      </w:r>
      <w:r w:rsidRPr="00C06CA3">
        <w:t xml:space="preserve">systems </w:t>
      </w:r>
      <w:r>
        <w:t>together with</w:t>
      </w:r>
      <w:r w:rsidRPr="00C06CA3">
        <w:t xml:space="preserve"> resilience and dependability should that system be breached or malfunction. </w:t>
      </w:r>
      <w:r>
        <w:t xml:space="preserve">  It is not sufficient to wait for vulnerability reports or events.  Maximum proactive prevention is the goal </w:t>
      </w:r>
      <w:sdt>
        <w:sdtPr>
          <w:id w:val="-1654291684"/>
          <w:citation/>
        </w:sdtPr>
        <w:sdtContent>
          <w:r>
            <w:fldChar w:fldCharType="begin"/>
          </w:r>
          <w:r>
            <w:instrText xml:space="preserve"> CITATION Mis227 \l 2057 </w:instrText>
          </w:r>
          <w:r>
            <w:fldChar w:fldCharType="separate"/>
          </w:r>
          <w:r w:rsidRPr="00D2050F">
            <w:rPr>
              <w:noProof/>
            </w:rPr>
            <w:t>(Mison &amp; Davies, 2022c)</w:t>
          </w:r>
          <w:r>
            <w:fldChar w:fldCharType="end"/>
          </w:r>
        </w:sdtContent>
      </w:sdt>
      <w:r>
        <w:t>.</w:t>
      </w:r>
    </w:p>
    <w:p w14:paraId="010162A2" w14:textId="77777777" w:rsidR="00E830A3" w:rsidRPr="00C06CA3" w:rsidRDefault="00E830A3" w:rsidP="00E830A3"/>
    <w:p w14:paraId="2D31898A" w14:textId="77777777" w:rsidR="00E830A3" w:rsidRPr="00C06CA3" w:rsidRDefault="00E830A3" w:rsidP="00E830A3">
      <w:r w:rsidRPr="00C06CA3">
        <w:t xml:space="preserve">At best cyber security provides a partial solution to continuity, different from resilience and dependability, whatever the field of operation. Cyber defence is best applied at the boundaries of systems and components, and in any endpoints where communication external to the system or component under consideration arrives. This has become an essential consideration given the definition of the </w:t>
      </w:r>
      <w:proofErr w:type="spellStart"/>
      <w:r w:rsidRPr="00C06CA3">
        <w:t>IoV</w:t>
      </w:r>
      <w:proofErr w:type="spellEnd"/>
      <w:r w:rsidRPr="00C06CA3">
        <w:t xml:space="preserve"> as a component of the IoT (Thales, 2023). </w:t>
      </w:r>
      <w:r>
        <w:t xml:space="preserve">  Continuity addresses alternatives and these requirements are business defined, not the preserve of cyber security absent of their existence</w:t>
      </w:r>
      <w:sdt>
        <w:sdtPr>
          <w:id w:val="-1838380437"/>
          <w:citation/>
        </w:sdtPr>
        <w:sdtContent>
          <w:r>
            <w:fldChar w:fldCharType="begin"/>
          </w:r>
          <w:r>
            <w:instrText xml:space="preserve">CITATION Placeholder8 \l 2057 </w:instrText>
          </w:r>
          <w:r>
            <w:fldChar w:fldCharType="separate"/>
          </w:r>
          <w:r>
            <w:rPr>
              <w:noProof/>
            </w:rPr>
            <w:t xml:space="preserve"> </w:t>
          </w:r>
          <w:r w:rsidRPr="00D2050F">
            <w:rPr>
              <w:noProof/>
            </w:rPr>
            <w:t>(Mison, et al., 2024)</w:t>
          </w:r>
          <w:r>
            <w:fldChar w:fldCharType="end"/>
          </w:r>
        </w:sdtContent>
      </w:sdt>
    </w:p>
    <w:p w14:paraId="60763ECF" w14:textId="77777777" w:rsidR="00E830A3" w:rsidRPr="00C06CA3" w:rsidRDefault="00E830A3" w:rsidP="00E830A3">
      <w:r w:rsidRPr="00C06CA3">
        <w:t xml:space="preserve">   </w:t>
      </w:r>
    </w:p>
    <w:p w14:paraId="33548213" w14:textId="77777777" w:rsidR="00E830A3" w:rsidRPr="00C06CA3" w:rsidRDefault="00E830A3" w:rsidP="00E830A3">
      <w:r w:rsidRPr="00C06CA3">
        <w:t xml:space="preserve">Actor network theory (Crawford, 2020) provides that until the active contents from an intrusion arrive at a node, there is little impact on a system. It is proposed that if at the API, the data is within the ODD, and the identifier of the communicator is authorised and authenticated, there is free flow. Where the data is </w:t>
      </w:r>
      <w:proofErr w:type="spellStart"/>
      <w:r w:rsidRPr="00C06CA3">
        <w:t>outwith</w:t>
      </w:r>
      <w:proofErr w:type="spellEnd"/>
      <w:r w:rsidRPr="00C06CA3">
        <w:t xml:space="preserve"> the ODD, turbulence occurs. Likewise at the endpoints. Cyber defence should be designed to avoid the introduction of cause of such turbulence. Achieving this is possible by retrofitting algorithms at the priority interfaces, either of the networks or nodes where there is communication, without any change to the underlying operational or legacy code. Cyber defence algorithms become akin to plug and play devices.</w:t>
      </w:r>
    </w:p>
    <w:p w14:paraId="4C0EE03A" w14:textId="77777777" w:rsidR="00E830A3" w:rsidRPr="00C06CA3" w:rsidRDefault="00E830A3" w:rsidP="00E830A3"/>
    <w:p w14:paraId="71BCFC4A" w14:textId="77777777" w:rsidR="00E830A3" w:rsidRPr="00C06CA3" w:rsidRDefault="00E830A3" w:rsidP="00E830A3"/>
    <w:p w14:paraId="7A27A04F" w14:textId="77777777" w:rsidR="00E830A3" w:rsidRPr="00C06CA3" w:rsidRDefault="00E830A3" w:rsidP="00E830A3">
      <w:r w:rsidRPr="00C06CA3">
        <w:rPr>
          <w:noProof/>
        </w:rPr>
        <w:drawing>
          <wp:inline distT="0" distB="0" distL="0" distR="0" wp14:anchorId="7FFE6F7A" wp14:editId="5F079C45">
            <wp:extent cx="6134100" cy="3741216"/>
            <wp:effectExtent l="0" t="0" r="0" b="0"/>
            <wp:docPr id="1313893357" name="Picture 4" descr="A diagram of a rainb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3357" name="Picture 4" descr="A diagram of a rainbow&#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168591" cy="3762252"/>
                    </a:xfrm>
                    <a:prstGeom prst="rect">
                      <a:avLst/>
                    </a:prstGeom>
                  </pic:spPr>
                </pic:pic>
              </a:graphicData>
            </a:graphic>
          </wp:inline>
        </w:drawing>
      </w:r>
    </w:p>
    <w:p w14:paraId="5D3DF999" w14:textId="77777777" w:rsidR="00E830A3" w:rsidRPr="00C06CA3" w:rsidRDefault="00E830A3" w:rsidP="00E830A3">
      <w:pPr>
        <w:pStyle w:val="Caption"/>
        <w:rPr>
          <w:rFonts w:cs="Calibri"/>
        </w:rPr>
      </w:pPr>
      <w:bookmarkStart w:id="19" w:name="_Toc194314571"/>
      <w:r w:rsidRPr="00C06CA3">
        <w:rPr>
          <w:rFonts w:cs="Calibri"/>
        </w:rPr>
        <w:t xml:space="preserve">Figure </w:t>
      </w:r>
      <w:r w:rsidRPr="00C06CA3">
        <w:rPr>
          <w:rFonts w:cs="Calibri"/>
        </w:rPr>
        <w:fldChar w:fldCharType="begin"/>
      </w:r>
      <w:r w:rsidRPr="00C06CA3">
        <w:rPr>
          <w:rFonts w:cs="Calibri"/>
        </w:rPr>
        <w:instrText xml:space="preserve"> SEQ Figure \* ARABIC </w:instrText>
      </w:r>
      <w:r w:rsidRPr="00C06CA3">
        <w:rPr>
          <w:rFonts w:cs="Calibri"/>
        </w:rPr>
        <w:fldChar w:fldCharType="separate"/>
      </w:r>
      <w:r w:rsidRPr="00C06CA3">
        <w:rPr>
          <w:rFonts w:cs="Calibri"/>
          <w:noProof/>
        </w:rPr>
        <w:t>6</w:t>
      </w:r>
      <w:r w:rsidRPr="00C06CA3">
        <w:rPr>
          <w:rFonts w:cs="Calibri"/>
        </w:rPr>
        <w:fldChar w:fldCharType="end"/>
      </w:r>
      <w:r w:rsidRPr="00C06CA3">
        <w:rPr>
          <w:rFonts w:cs="Calibri"/>
          <w:noProof/>
        </w:rPr>
        <w:t xml:space="preserve"> Defence in depth </w:t>
      </w:r>
      <w:sdt>
        <w:sdtPr>
          <w:rPr>
            <w:rFonts w:cs="Calibri"/>
            <w:noProof/>
          </w:rPr>
          <w:id w:val="-1545199583"/>
          <w:citation/>
        </w:sdtPr>
        <w:sdtContent>
          <w:r w:rsidRPr="00C06CA3">
            <w:rPr>
              <w:rFonts w:cs="Calibri"/>
              <w:noProof/>
            </w:rPr>
            <w:fldChar w:fldCharType="begin"/>
          </w:r>
          <w:r w:rsidRPr="00C06CA3">
            <w:rPr>
              <w:rFonts w:cs="Calibri"/>
              <w:noProof/>
            </w:rPr>
            <w:instrText xml:space="preserve"> CITATION Min24 \l 2057 </w:instrText>
          </w:r>
          <w:r w:rsidRPr="00C06CA3">
            <w:rPr>
              <w:rFonts w:cs="Calibri"/>
              <w:noProof/>
            </w:rPr>
            <w:fldChar w:fldCharType="separate"/>
          </w:r>
          <w:r w:rsidRPr="00D2050F">
            <w:rPr>
              <w:rFonts w:cs="Calibri"/>
              <w:noProof/>
            </w:rPr>
            <w:t>(Mindsight, 2024)</w:t>
          </w:r>
          <w:r w:rsidRPr="00C06CA3">
            <w:rPr>
              <w:rFonts w:cs="Calibri"/>
              <w:noProof/>
            </w:rPr>
            <w:fldChar w:fldCharType="end"/>
          </w:r>
        </w:sdtContent>
      </w:sdt>
      <w:bookmarkEnd w:id="19"/>
    </w:p>
    <w:p w14:paraId="2D9D4903" w14:textId="77777777" w:rsidR="00E830A3" w:rsidRPr="00C06CA3" w:rsidRDefault="00E830A3" w:rsidP="00E830A3">
      <w:pPr>
        <w:rPr>
          <w:rStyle w:val="normaltextrun"/>
        </w:rPr>
      </w:pPr>
      <w:r w:rsidRPr="00C06CA3">
        <w:t xml:space="preserve">The flow of traffic in the RTS is dynamic and the structure permits the rapid dynamic creation of groups of vehicles with unique identities that include a temporal element.  Defence in depth techniques </w:t>
      </w:r>
      <w:sdt>
        <w:sdtPr>
          <w:id w:val="1611778933"/>
          <w:citation/>
        </w:sdtPr>
        <w:sdtContent>
          <w:r w:rsidRPr="00C06CA3">
            <w:fldChar w:fldCharType="begin"/>
          </w:r>
          <w:r w:rsidRPr="00C06CA3">
            <w:instrText xml:space="preserve"> CITATION Cot20 \l 2057 </w:instrText>
          </w:r>
          <w:r w:rsidRPr="00C06CA3">
            <w:fldChar w:fldCharType="separate"/>
          </w:r>
          <w:r w:rsidRPr="00D2050F">
            <w:rPr>
              <w:noProof/>
            </w:rPr>
            <w:t>(Cotton-Barratt, et al., 2020)</w:t>
          </w:r>
          <w:r w:rsidRPr="00C06CA3">
            <w:fldChar w:fldCharType="end"/>
          </w:r>
        </w:sdtContent>
      </w:sdt>
      <w:r w:rsidRPr="00C06CA3">
        <w:t xml:space="preserve"> for the generation of identifiers provides that at each step further investigation of the algorithm must take place.  For the autonomous vehicles, the defence algorithms can be changed remotely, and their calculations altered without recourse to rewriting operating or legacy code, thereby preventing hackers from accessing a fixed target.  This is possible due to the closed nature of the RTS.</w:t>
      </w:r>
    </w:p>
    <w:p w14:paraId="0606B72F" w14:textId="77777777" w:rsidR="00E830A3" w:rsidRPr="00C06CA3" w:rsidRDefault="00E830A3" w:rsidP="00E830A3">
      <w:pPr>
        <w:pStyle w:val="paragraph"/>
        <w:rPr>
          <w:rFonts w:ascii="Calibri" w:eastAsia="Calibri" w:hAnsi="Calibri" w:cs="Calibri"/>
          <w:sz w:val="22"/>
          <w:szCs w:val="22"/>
        </w:rPr>
      </w:pPr>
      <w:r w:rsidRPr="00C06CA3">
        <w:rPr>
          <w:rStyle w:val="normaltextrun"/>
          <w:rFonts w:ascii="Calibri" w:hAnsi="Calibri" w:cs="Calibri"/>
          <w:color w:val="000000"/>
          <w:sz w:val="22"/>
          <w:szCs w:val="22"/>
        </w:rPr>
        <w:t xml:space="preserve">It is not possible to secure all connection points or prevent attempted communication in an open system where hyperconnectivity is seen as an advantage e.g., the automotive industry's acceptance of communications, vehicle to vehicle (V2V) and vehicle to everything (V2X). The fact that there exists a V2X demonstrates a lack of boundaries and definition of the system. In such circumstances, all </w:t>
      </w:r>
      <w:r>
        <w:rPr>
          <w:rStyle w:val="normaltextrun"/>
          <w:rFonts w:ascii="Calibri" w:hAnsi="Calibri" w:cs="Calibri"/>
          <w:color w:val="000000"/>
          <w:sz w:val="22"/>
          <w:szCs w:val="22"/>
        </w:rPr>
        <w:t>in</w:t>
      </w:r>
      <w:r w:rsidRPr="00C06CA3">
        <w:rPr>
          <w:rStyle w:val="normaltextrun"/>
          <w:rFonts w:ascii="Calibri" w:hAnsi="Calibri" w:cs="Calibri"/>
          <w:color w:val="000000"/>
          <w:sz w:val="22"/>
          <w:szCs w:val="22"/>
        </w:rPr>
        <w:t>valid Internet Protocol (IP) addresses cannot be pre-defined and cyber security vulnerability is increased. By its nature, an open system is insecure; it does not have a defined context</w:t>
      </w:r>
      <w:r>
        <w:rPr>
          <w:rStyle w:val="normaltextrun"/>
          <w:rFonts w:ascii="Calibri" w:hAnsi="Calibri" w:cs="Calibri"/>
          <w:color w:val="000000"/>
          <w:sz w:val="22"/>
          <w:szCs w:val="22"/>
        </w:rPr>
        <w:t xml:space="preserve"> </w:t>
      </w:r>
      <w:sdt>
        <w:sdtPr>
          <w:rPr>
            <w:rStyle w:val="normaltextrun"/>
            <w:rFonts w:ascii="Calibri" w:hAnsi="Calibri" w:cs="Calibri"/>
            <w:color w:val="000000"/>
            <w:sz w:val="22"/>
            <w:szCs w:val="22"/>
          </w:rPr>
          <w:id w:val="-684748823"/>
          <w:citation/>
        </w:sdtPr>
        <w:sdtContent>
          <w:r>
            <w:rPr>
              <w:rStyle w:val="normaltextrun"/>
              <w:rFonts w:ascii="Calibri" w:hAnsi="Calibri" w:cs="Calibri"/>
              <w:color w:val="000000"/>
              <w:sz w:val="22"/>
              <w:szCs w:val="22"/>
            </w:rPr>
            <w:fldChar w:fldCharType="begin"/>
          </w:r>
          <w:r>
            <w:rPr>
              <w:rStyle w:val="normaltextrun"/>
              <w:rFonts w:ascii="Calibri" w:hAnsi="Calibri" w:cs="Calibri"/>
              <w:color w:val="000000"/>
              <w:sz w:val="22"/>
              <w:szCs w:val="22"/>
            </w:rPr>
            <w:instrText xml:space="preserve"> CITATION Mis223 \l 2057 </w:instrText>
          </w:r>
          <w:r>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(Mison, et al., 2022b)</w:t>
          </w:r>
          <w:r>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w:t>
      </w:r>
      <w:r w:rsidRPr="00C06CA3">
        <w:rPr>
          <w:rStyle w:val="eop"/>
          <w:rFonts w:ascii="Calibri" w:eastAsia="Calibri" w:hAnsi="Calibri" w:cs="Calibri"/>
          <w:sz w:val="22"/>
          <w:szCs w:val="22"/>
        </w:rPr>
        <w:t> </w:t>
      </w:r>
    </w:p>
    <w:p w14:paraId="4AAE374D" w14:textId="77777777" w:rsidR="00E830A3" w:rsidRPr="00C06CA3" w:rsidRDefault="00E830A3" w:rsidP="00E830A3">
      <w:r w:rsidRPr="00C06CA3">
        <w:t>Currently, cyber security is based on a reactive, immediate activity that has developed into a catch-up game, shoring up defences to prevent repetition of adverse events. Proactive cyber security is via threat hunting and advance discovery of vulnerabilities. In the case of autonomous vehicles, cyber security based on a pattern of life is immature for general release, being more akin to a prediction machine as used in predictive servicing analysis. Th</w:t>
      </w:r>
      <w:r>
        <w:t>e</w:t>
      </w:r>
      <w:r w:rsidRPr="00C06CA3">
        <w:t xml:space="preserve"> vulnerability set is largely due to the open and undefined nature of the RTS.  It is not possible to defend a nebulous mesh network in which V2X is the considered norm. This fact dictates a closed, bounded system is necessary for the RTS</w:t>
      </w:r>
      <w:r>
        <w:t xml:space="preserve">  </w:t>
      </w:r>
      <w:sdt>
        <w:sdtPr>
          <w:id w:val="935715843"/>
          <w:citation/>
        </w:sdtPr>
        <w:sdtContent>
          <w:r>
            <w:fldChar w:fldCharType="begin"/>
          </w:r>
          <w:r>
            <w:instrText xml:space="preserve"> CITATION Mis244 \l 2057 </w:instrText>
          </w:r>
          <w:r>
            <w:fldChar w:fldCharType="separate"/>
          </w:r>
          <w:r w:rsidRPr="00D2050F">
            <w:rPr>
              <w:noProof/>
            </w:rPr>
            <w:t>(Mison, 2024d)</w:t>
          </w:r>
          <w:r>
            <w:fldChar w:fldCharType="end"/>
          </w:r>
        </w:sdtContent>
      </w:sdt>
      <w:r w:rsidRPr="00C06CA3">
        <w:t xml:space="preserve">. </w:t>
      </w:r>
    </w:p>
    <w:p w14:paraId="188C6BC7" w14:textId="77777777" w:rsidR="00E830A3" w:rsidRPr="00C06CA3" w:rsidRDefault="00E830A3" w:rsidP="00E830A3"/>
    <w:p w14:paraId="5E0F6CDC" w14:textId="77777777" w:rsidR="00E830A3" w:rsidRPr="00C06CA3" w:rsidRDefault="00E830A3" w:rsidP="00E830A3">
      <w:r w:rsidRPr="00C06CA3">
        <w:t xml:space="preserve">The appropriate term which will be used throughout this thesis is cyber defence. Cyber defence is a continuous and high priority activity. Cyber defence is concerned with preventing access or progress of a malefactor through an increasingly complicated system, and proactively mitigating the impacts in conjunction with the </w:t>
      </w:r>
      <w:r>
        <w:t xml:space="preserve">advanced </w:t>
      </w:r>
      <w:r w:rsidRPr="00C06CA3">
        <w:t>development of resilient and dependable scenario-based responses.</w:t>
      </w:r>
    </w:p>
    <w:p w14:paraId="10D01D46" w14:textId="77777777" w:rsidR="00E830A3" w:rsidRPr="00C06CA3" w:rsidRDefault="00E830A3" w:rsidP="00E830A3"/>
    <w:p w14:paraId="1AFFC8BE" w14:textId="77777777" w:rsidR="00E830A3" w:rsidRPr="00C06CA3" w:rsidRDefault="00E830A3" w:rsidP="00E830A3">
      <w:r w:rsidRPr="00C06CA3">
        <w:t>The approach used defers to pragmatism and engineering practice, separating dependability and resilience (Jones &amp; Randell, 2004) of the RTS and its operations, a development skill (Jackson, 2006), from the cyber defence applied to access to the RTS or its component parts, by authentication and validation (</w:t>
      </w:r>
      <w:proofErr w:type="spellStart"/>
      <w:r w:rsidRPr="00C06CA3">
        <w:t>Kremenova</w:t>
      </w:r>
      <w:proofErr w:type="spellEnd"/>
      <w:r w:rsidRPr="00C06CA3">
        <w:t xml:space="preserve"> &amp; Gajdos, 2019). The totality leads to inequality of information (Jorgensen, 2016) which in turn provides asymmetric advantage in cyber defence. </w:t>
      </w:r>
    </w:p>
    <w:p w14:paraId="61C4F158" w14:textId="77777777" w:rsidR="00E830A3" w:rsidRPr="00C06CA3" w:rsidRDefault="00E830A3" w:rsidP="00E830A3"/>
    <w:p w14:paraId="5B6BB261" w14:textId="77777777" w:rsidR="00E830A3" w:rsidRPr="00C06CA3" w:rsidRDefault="00E830A3" w:rsidP="00E830A3">
      <w:r>
        <w:t>T</w:t>
      </w:r>
      <w:r w:rsidRPr="00C06CA3">
        <w:t xml:space="preserve">he thesis </w:t>
      </w:r>
      <w:r>
        <w:t xml:space="preserve">presents </w:t>
      </w:r>
      <w:r w:rsidRPr="00C06CA3">
        <w:t xml:space="preserve">a mathematical representation of a closed a system, approximating to a zero autonomous trust system,  that can be used to prevent or delay propagation through the system or the population of autonomous vehicles of malware arising from unauthorised access by means of component isolation in the virtual networks within the RTS and network segmentation at the externally connected endpoints </w:t>
      </w:r>
      <w:sdt>
        <w:sdtPr>
          <w:id w:val="556977587"/>
          <w:citation/>
        </w:sdtPr>
        <w:sdtContent>
          <w:r w:rsidRPr="00C06CA3">
            <w:fldChar w:fldCharType="begin"/>
          </w:r>
          <w:r w:rsidRPr="00C06CA3">
            <w:instrText xml:space="preserve">CITATION Mis223 \l 2057 </w:instrText>
          </w:r>
          <w:r w:rsidRPr="00C06CA3">
            <w:fldChar w:fldCharType="separate"/>
          </w:r>
          <w:r w:rsidRPr="00D2050F">
            <w:rPr>
              <w:noProof/>
            </w:rPr>
            <w:t>(Mison, et al., 2022b)</w:t>
          </w:r>
          <w:r w:rsidRPr="00C06CA3">
            <w:fldChar w:fldCharType="end"/>
          </w:r>
        </w:sdtContent>
      </w:sdt>
      <w:r w:rsidRPr="00C06CA3">
        <w:t xml:space="preserve">.   </w:t>
      </w:r>
      <w:r>
        <w:t xml:space="preserve">The result has been designed in the knowledge that hacking is inevitable </w:t>
      </w:r>
      <w:sdt>
        <w:sdtPr>
          <w:id w:val="1043485177"/>
          <w:citation/>
        </w:sdtPr>
        <w:sdtContent>
          <w:r>
            <w:fldChar w:fldCharType="begin"/>
          </w:r>
          <w:r>
            <w:instrText xml:space="preserve"> CITATION Mue12 \l 2057 </w:instrText>
          </w:r>
          <w:r>
            <w:fldChar w:fldCharType="separate"/>
          </w:r>
          <w:r w:rsidRPr="00D2050F">
            <w:rPr>
              <w:noProof/>
            </w:rPr>
            <w:t>(Mueller III, 2012)</w:t>
          </w:r>
          <w:r>
            <w:fldChar w:fldCharType="end"/>
          </w:r>
        </w:sdtContent>
      </w:sdt>
      <w:r>
        <w:t>.</w:t>
      </w:r>
    </w:p>
    <w:p w14:paraId="4DA72547" w14:textId="77777777" w:rsidR="00E830A3" w:rsidRPr="00C06CA3" w:rsidRDefault="00E830A3" w:rsidP="00E830A3"/>
    <w:p w14:paraId="204E002B" w14:textId="77777777" w:rsidR="00E830A3" w:rsidRPr="00C06CA3" w:rsidRDefault="00E830A3" w:rsidP="00E830A3">
      <w:r>
        <w:t>N</w:t>
      </w:r>
      <w:r w:rsidRPr="00C06CA3">
        <w:t xml:space="preserve">arrowing </w:t>
      </w:r>
      <w:r>
        <w:t xml:space="preserve">the window </w:t>
      </w:r>
      <w:r w:rsidRPr="00C06CA3">
        <w:t>of available time for a malefactor to gain access to the system and identification of those</w:t>
      </w:r>
      <w:r>
        <w:t>,</w:t>
      </w:r>
      <w:r w:rsidRPr="00C06CA3">
        <w:t xml:space="preserve"> point </w:t>
      </w:r>
      <w:r>
        <w:t xml:space="preserve">to the </w:t>
      </w:r>
      <w:r w:rsidRPr="00C06CA3">
        <w:t xml:space="preserve">need </w:t>
      </w:r>
      <w:r>
        <w:t>to identify t</w:t>
      </w:r>
      <w:r w:rsidRPr="00C06CA3">
        <w:t xml:space="preserve">he highest priority </w:t>
      </w:r>
      <w:r>
        <w:t xml:space="preserve">and weakest interfaces and apply appropriate </w:t>
      </w:r>
      <w:r w:rsidRPr="00C06CA3">
        <w:t xml:space="preserve">protection. The approach is described in further detail in </w:t>
      </w:r>
      <w:r w:rsidRPr="001D3D71">
        <w:t>Chapter 9 Digital Security:</w:t>
      </w:r>
      <w:r w:rsidRPr="001D3D71">
        <w:rPr>
          <w:rStyle w:val="eop"/>
          <w:rFonts w:eastAsia="Calibri"/>
        </w:rPr>
        <w:t xml:space="preserve"> Fortified Cyber Defence, Resilient Cyber Defence and Trusted Autonomous Systems</w:t>
      </w:r>
      <w:r>
        <w:t>.</w:t>
      </w:r>
    </w:p>
    <w:p w14:paraId="6B693042" w14:textId="77777777" w:rsidR="00E830A3" w:rsidRPr="00C06CA3" w:rsidRDefault="00E830A3" w:rsidP="00E830A3">
      <w:r w:rsidRPr="00C06CA3">
        <w:t xml:space="preserve">   </w:t>
      </w:r>
    </w:p>
    <w:p w14:paraId="3D6D4E7C" w14:textId="77777777" w:rsidR="00E830A3" w:rsidRPr="00C06CA3" w:rsidRDefault="00E830A3" w:rsidP="00E830A3">
      <w:pPr>
        <w:pStyle w:val="Heading4"/>
      </w:pPr>
      <w:r>
        <w:t>R</w:t>
      </w:r>
      <w:r w:rsidRPr="00C06CA3">
        <w:t>esilience and dependability</w:t>
      </w:r>
    </w:p>
    <w:p w14:paraId="2568C44A" w14:textId="77777777" w:rsidR="00E830A3" w:rsidRDefault="00E830A3" w:rsidP="00E830A3">
      <w:r w:rsidRPr="00C06CA3">
        <w:t xml:space="preserve">Security by design encompasses both resilience and traditionally understood cyber security. Resilience is concerned with safety and continuity of operation of the DDT. Its achievement is in definition of the ODD and its contours </w:t>
      </w:r>
      <w:sdt>
        <w:sdtPr>
          <w:id w:val="708462005"/>
          <w:citation/>
        </w:sdtPr>
        <w:sdtContent>
          <w:r w:rsidRPr="00C06CA3">
            <w:fldChar w:fldCharType="begin"/>
          </w:r>
          <w:r w:rsidRPr="00C06CA3">
            <w:instrText xml:space="preserve"> CITATION Mis24 \l 2057 </w:instrText>
          </w:r>
          <w:r w:rsidRPr="00C06CA3">
            <w:fldChar w:fldCharType="separate"/>
          </w:r>
          <w:r w:rsidRPr="00D2050F">
            <w:rPr>
              <w:noProof/>
            </w:rPr>
            <w:t>(Mison, et al., 2024a)</w:t>
          </w:r>
          <w:r w:rsidRPr="00C06CA3">
            <w:fldChar w:fldCharType="end"/>
          </w:r>
        </w:sdtContent>
      </w:sdt>
      <w:r w:rsidRPr="00C06CA3">
        <w:t>.</w:t>
      </w:r>
    </w:p>
    <w:p w14:paraId="3F3F0B2C" w14:textId="77777777" w:rsidR="00E830A3" w:rsidRPr="00C06CA3" w:rsidRDefault="00E830A3" w:rsidP="00E830A3">
      <w:pPr>
        <w:rPr>
          <w:rStyle w:val="normaltextrun"/>
        </w:rPr>
      </w:pPr>
    </w:p>
    <w:p w14:paraId="709C6AFA" w14:textId="77777777" w:rsidR="00E830A3" w:rsidRPr="00C06CA3" w:rsidRDefault="00E830A3" w:rsidP="00E830A3">
      <w:r w:rsidRPr="00C06CA3">
        <w:rPr>
          <w:rStyle w:val="normaltextrun"/>
          <w:color w:val="000000"/>
        </w:rPr>
        <w:t xml:space="preserve">The ODD is constructed </w:t>
      </w:r>
      <w:r>
        <w:rPr>
          <w:rStyle w:val="normaltextrun"/>
          <w:color w:val="000000"/>
        </w:rPr>
        <w:t xml:space="preserve">in terms of achieving specific behaviours, </w:t>
      </w:r>
      <w:r w:rsidRPr="00C06CA3">
        <w:rPr>
          <w:rStyle w:val="normaltextrun"/>
          <w:color w:val="000000"/>
        </w:rPr>
        <w:t>using standardised scenarios based on DDT</w:t>
      </w:r>
      <w:r>
        <w:rPr>
          <w:rStyle w:val="normaltextrun"/>
          <w:color w:val="000000"/>
        </w:rPr>
        <w:t>, relevant knowledge bases and the capability of the actual vehicle</w:t>
      </w:r>
      <w:r w:rsidRPr="00C06CA3">
        <w:rPr>
          <w:rStyle w:val="normaltextrun"/>
          <w:color w:val="000000"/>
        </w:rPr>
        <w:t>. Resilient cyber defence, the operational perspective of fortified cyber defence, is used in the defence of the ODD, its contours and the defence of operating behaviour from rogue information flows. It can be extended throughout the componentry of automated and autonomous vehicles without interference in or changes to the operating code.</w:t>
      </w:r>
      <w:r w:rsidRPr="00C06CA3">
        <w:rPr>
          <w:rStyle w:val="eop"/>
          <w:rFonts w:eastAsia="Calibri"/>
        </w:rPr>
        <w:t xml:space="preserve"> It is analogous to a defence against information warfare and is addressed in greater detail in </w:t>
      </w:r>
      <w:r w:rsidRPr="001D3D71">
        <w:t>Chapter 9 Digital Security:</w:t>
      </w:r>
      <w:r w:rsidRPr="001D3D71">
        <w:rPr>
          <w:rStyle w:val="eop"/>
          <w:rFonts w:eastAsia="Calibri"/>
        </w:rPr>
        <w:t xml:space="preserve"> Fortified Cyber Defence, Resilient Cyber Defence and Trusted Autonomous Systems</w:t>
      </w:r>
      <w:r>
        <w:t>.</w:t>
      </w:r>
    </w:p>
    <w:p w14:paraId="3BC0EA6A"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It is a logical thread that leads to dependability and resilience in context, being the defining characteristics of a derived system, based on its predictability as understood subjectively by the end user, continuity of non-chaotic societal norms and expectations, and the skills of the developers themselves. The developers are experts in what constitutes resilience and dependability, and in the construction of the ODD from the DDT according to proprietary requirements based on predefined, standardised scenarios</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(Kopp, 2003)</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and required predictable behaviour.  The caveat here is that developers may not have sufficient imagination to generate scenarios in the outer most contours of the ODD.</w:t>
      </w:r>
    </w:p>
    <w:p w14:paraId="72EDA611" w14:textId="77777777" w:rsidR="00E830A3" w:rsidRPr="00C06CA3" w:rsidRDefault="00E830A3" w:rsidP="00E830A3">
      <w:r w:rsidRPr="00C06CA3">
        <w:rPr>
          <w:rStyle w:val="normaltextrun"/>
          <w:color w:val="000000"/>
        </w:rPr>
        <w:t>In terms of resilience, it is assumed that an incursion or intrusion into a system</w:t>
      </w:r>
      <w:r>
        <w:rPr>
          <w:rStyle w:val="normaltextrun"/>
          <w:color w:val="000000"/>
        </w:rPr>
        <w:t>, an error or failure,</w:t>
      </w:r>
      <w:r w:rsidRPr="00C06CA3">
        <w:rPr>
          <w:rStyle w:val="normaltextrun"/>
          <w:color w:val="000000"/>
        </w:rPr>
        <w:t xml:space="preserve"> may attempt to alter parameters to those outside the ODD. Examples of the types of issues addressed are given in </w:t>
      </w:r>
      <w:r w:rsidRPr="001D3D71">
        <w:t>Chapter 9 Digital Security:</w:t>
      </w:r>
      <w:r w:rsidRPr="001D3D71">
        <w:rPr>
          <w:rStyle w:val="eop"/>
          <w:rFonts w:eastAsia="Calibri"/>
        </w:rPr>
        <w:t xml:space="preserve"> Fortified Cyber Defence, Resilient Cyber Defence and Trusted Autonomous Systems</w:t>
      </w:r>
      <w:r>
        <w:t>.</w:t>
      </w:r>
      <w:r w:rsidRPr="00C06CA3">
        <w:rPr>
          <w:rStyle w:val="normaltextrun"/>
        </w:rPr>
        <w:t xml:space="preserve"> </w:t>
      </w:r>
      <w:r w:rsidRPr="00C06CA3">
        <w:rPr>
          <w:rStyle w:val="normaltextrun"/>
          <w:color w:val="FF0000"/>
        </w:rPr>
        <w:t xml:space="preserve"> </w:t>
      </w:r>
      <w:r w:rsidRPr="00C06CA3">
        <w:rPr>
          <w:rStyle w:val="normaltextrun"/>
          <w:color w:val="000000"/>
        </w:rPr>
        <w:t xml:space="preserve">When considering implementations, dealing with these foreseeable possibilities represents an extension of the ODD due to defensive programming, determination of resilience scenarios, and further extending to resilient defence as detailed in </w:t>
      </w:r>
      <w:r w:rsidRPr="001D3D71">
        <w:t>Chapter 9 Digital Security:</w:t>
      </w:r>
      <w:r w:rsidRPr="001D3D71">
        <w:rPr>
          <w:rStyle w:val="eop"/>
          <w:rFonts w:eastAsia="Calibri"/>
        </w:rPr>
        <w:t xml:space="preserve"> Fortified Cyber Defence, Resilient Cyber Defence and Trusted Autonomous Systems</w:t>
      </w:r>
      <w:r>
        <w:t xml:space="preserve"> 9.14 </w:t>
      </w:r>
      <w:r w:rsidRPr="00C06CA3">
        <w:rPr>
          <w:rStyle w:val="normaltextrun"/>
        </w:rPr>
        <w:t xml:space="preserve">discussion of </w:t>
      </w:r>
      <w:r w:rsidRPr="00C06CA3">
        <w:rPr>
          <w:rStyle w:val="normaltextrun"/>
          <w:color w:val="000000"/>
        </w:rPr>
        <w:t>Resilient Cyber Defence. Consideration of resilient cyber defence requires detailed knowledge of the processes and information flows, proprietary knowledge. Already, in the cyberphysical system, limp home mode is available when a fault or error is detected, and it is expected that will be carried through to the auto</w:t>
      </w:r>
      <w:r>
        <w:rPr>
          <w:rStyle w:val="normaltextrun"/>
          <w:color w:val="000000"/>
        </w:rPr>
        <w:t>nomous</w:t>
      </w:r>
      <w:r w:rsidRPr="00C06CA3">
        <w:rPr>
          <w:rStyle w:val="normaltextrun"/>
          <w:color w:val="000000"/>
        </w:rPr>
        <w:t xml:space="preserve"> vehicle.</w:t>
      </w:r>
      <w:r w:rsidRPr="00C06CA3">
        <w:rPr>
          <w:rStyle w:val="eop"/>
          <w:rFonts w:eastAsia="Calibri"/>
        </w:rPr>
        <w:t> </w:t>
      </w:r>
    </w:p>
    <w:p w14:paraId="2208D7E8" w14:textId="77777777" w:rsidR="00E830A3" w:rsidRPr="00C06CA3" w:rsidRDefault="00E830A3" w:rsidP="00E830A3">
      <w:pPr>
        <w:pStyle w:val="paragraph"/>
        <w:rPr>
          <w:rStyle w:val="normaltextrun"/>
          <w:rFonts w:ascii="Calibri" w:hAnsi="Calibri" w:cs="Calibri"/>
          <w:color w:val="000000"/>
          <w:sz w:val="22"/>
          <w:szCs w:val="22"/>
        </w:rPr>
      </w:pPr>
      <w:r w:rsidRPr="00C06CA3">
        <w:rPr>
          <w:rStyle w:val="normaltextrun"/>
          <w:rFonts w:ascii="Calibri" w:hAnsi="Calibri" w:cs="Calibri"/>
          <w:color w:val="000000"/>
          <w:sz w:val="22"/>
          <w:szCs w:val="22"/>
        </w:rPr>
        <w:t> </w:t>
      </w:r>
      <w:r>
        <w:rPr>
          <w:rStyle w:val="normaltextrun"/>
          <w:rFonts w:ascii="Calibri" w:hAnsi="Calibri" w:cs="Calibri"/>
          <w:color w:val="000000"/>
          <w:sz w:val="22"/>
          <w:szCs w:val="22"/>
        </w:rPr>
        <w:t>T</w:t>
      </w:r>
      <w:r w:rsidRPr="00C06CA3">
        <w:rPr>
          <w:rStyle w:val="normaltextrun"/>
          <w:rFonts w:ascii="Calibri" w:hAnsi="Calibri" w:cs="Calibri"/>
          <w:color w:val="000000"/>
          <w:sz w:val="22"/>
          <w:szCs w:val="22"/>
        </w:rPr>
        <w:t xml:space="preserve">he role </w:t>
      </w:r>
      <w:r>
        <w:rPr>
          <w:rStyle w:val="normaltextrun"/>
          <w:rFonts w:ascii="Calibri" w:hAnsi="Calibri" w:cs="Calibri"/>
          <w:color w:val="000000"/>
          <w:sz w:val="22"/>
          <w:szCs w:val="22"/>
        </w:rPr>
        <w:t xml:space="preserve">and development </w:t>
      </w:r>
      <w:r w:rsidRPr="00C06CA3">
        <w:rPr>
          <w:rStyle w:val="normaltextrun"/>
          <w:rFonts w:ascii="Calibri" w:hAnsi="Calibri" w:cs="Calibri"/>
          <w:color w:val="000000"/>
          <w:sz w:val="22"/>
          <w:szCs w:val="22"/>
        </w:rPr>
        <w:t>of scenarios with respect to DDT in the formation of the ODD and its contours</w:t>
      </w:r>
      <w:r>
        <w:rPr>
          <w:rStyle w:val="normaltextrun"/>
          <w:rFonts w:ascii="Calibri" w:hAnsi="Calibri" w:cs="Calibri"/>
          <w:color w:val="000000"/>
          <w:sz w:val="22"/>
          <w:szCs w:val="22"/>
        </w:rPr>
        <w:t xml:space="preserve"> is addressed in Chapter 8 Scaling and Safety: Scenarios</w:t>
      </w:r>
      <w:r w:rsidRPr="00C06CA3">
        <w:rPr>
          <w:rStyle w:val="normaltextrun"/>
          <w:rFonts w:ascii="Calibri" w:hAnsi="Calibri" w:cs="Calibri"/>
          <w:color w:val="000000"/>
          <w:sz w:val="22"/>
          <w:szCs w:val="22"/>
        </w:rPr>
        <w:t>. Knowing what is expected in terms of process, it is possible to use information warfare defence mechanisms</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w:t>
      </w:r>
      <w:proofErr w:type="spellStart"/>
      <w:r w:rsidRPr="00C06CA3">
        <w:rPr>
          <w:rStyle w:val="normaltextrun"/>
          <w:rFonts w:ascii="Calibri" w:hAnsi="Calibri" w:cs="Calibri"/>
          <w:color w:val="000000"/>
          <w:sz w:val="22"/>
          <w:szCs w:val="22"/>
        </w:rPr>
        <w:t>Lebicki</w:t>
      </w:r>
      <w:proofErr w:type="spellEnd"/>
      <w:r w:rsidRPr="00C06CA3">
        <w:rPr>
          <w:rStyle w:val="normaltextrun"/>
          <w:rFonts w:ascii="Calibri" w:hAnsi="Calibri" w:cs="Calibri"/>
          <w:color w:val="000000"/>
          <w:sz w:val="22"/>
          <w:szCs w:val="22"/>
        </w:rPr>
        <w:t>, 1995)</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within the ODD to determine the acceptability of any data flows, to ensure resilient behaviour in the face of anticipated variations to the data flows, or to be aware of the need to </w:t>
      </w:r>
      <w:r>
        <w:rPr>
          <w:rStyle w:val="normaltextrun"/>
          <w:rFonts w:ascii="Calibri" w:hAnsi="Calibri" w:cs="Calibri"/>
          <w:color w:val="000000"/>
          <w:sz w:val="22"/>
          <w:szCs w:val="22"/>
        </w:rPr>
        <w:t xml:space="preserve">seek to </w:t>
      </w:r>
      <w:r w:rsidRPr="00C06CA3">
        <w:rPr>
          <w:rStyle w:val="normaltextrun"/>
          <w:rFonts w:ascii="Calibri" w:hAnsi="Calibri" w:cs="Calibri"/>
          <w:color w:val="000000"/>
          <w:sz w:val="22"/>
          <w:szCs w:val="22"/>
        </w:rPr>
        <w:t xml:space="preserve">define continuity </w:t>
      </w:r>
      <w:r>
        <w:rPr>
          <w:rStyle w:val="normaltextrun"/>
          <w:rFonts w:ascii="Calibri" w:hAnsi="Calibri" w:cs="Calibri"/>
          <w:color w:val="000000"/>
          <w:sz w:val="22"/>
          <w:szCs w:val="22"/>
        </w:rPr>
        <w:t xml:space="preserve">requirements </w:t>
      </w:r>
      <w:r w:rsidRPr="00C06CA3">
        <w:rPr>
          <w:rStyle w:val="normaltextrun"/>
          <w:rFonts w:ascii="Calibri" w:hAnsi="Calibri" w:cs="Calibri"/>
          <w:color w:val="000000"/>
          <w:sz w:val="22"/>
          <w:szCs w:val="22"/>
        </w:rPr>
        <w:t xml:space="preserve">if the data flow is unanticipated and a potential cause of </w:t>
      </w:r>
      <w:r>
        <w:rPr>
          <w:rStyle w:val="normaltextrun"/>
          <w:rFonts w:ascii="Calibri" w:hAnsi="Calibri" w:cs="Calibri"/>
          <w:color w:val="000000"/>
          <w:sz w:val="22"/>
          <w:szCs w:val="22"/>
        </w:rPr>
        <w:t xml:space="preserve">abrupt </w:t>
      </w:r>
      <w:r w:rsidRPr="00C06CA3">
        <w:rPr>
          <w:rStyle w:val="normaltextrun"/>
          <w:rFonts w:ascii="Calibri" w:hAnsi="Calibri" w:cs="Calibri"/>
          <w:color w:val="000000"/>
          <w:sz w:val="22"/>
          <w:szCs w:val="22"/>
        </w:rPr>
        <w:t xml:space="preserve">failure.  </w:t>
      </w:r>
    </w:p>
    <w:p w14:paraId="484FB154" w14:textId="77777777" w:rsidR="00E830A3" w:rsidRPr="00C06CA3" w:rsidRDefault="00E830A3" w:rsidP="00E830A3">
      <w:pPr>
        <w:pStyle w:val="paragraph"/>
        <w:rPr>
          <w:rFonts w:ascii="Calibri" w:hAnsi="Calibri" w:cs="Calibri"/>
        </w:rPr>
      </w:pPr>
      <w:r w:rsidRPr="00C06CA3">
        <w:rPr>
          <w:rStyle w:val="normaltextrun"/>
          <w:rFonts w:ascii="Calibri" w:hAnsi="Calibri" w:cs="Calibri"/>
          <w:color w:val="000000"/>
          <w:sz w:val="22"/>
          <w:szCs w:val="22"/>
        </w:rPr>
        <w:t>The represent</w:t>
      </w:r>
      <w:r>
        <w:rPr>
          <w:rStyle w:val="normaltextrun"/>
          <w:rFonts w:ascii="Calibri" w:hAnsi="Calibri" w:cs="Calibri"/>
          <w:color w:val="000000"/>
          <w:sz w:val="22"/>
          <w:szCs w:val="22"/>
        </w:rPr>
        <w:t>ation</w:t>
      </w:r>
      <w:r w:rsidRPr="00C06CA3">
        <w:rPr>
          <w:rStyle w:val="normaltextrun"/>
          <w:rFonts w:ascii="Calibri" w:hAnsi="Calibri" w:cs="Calibri"/>
          <w:color w:val="000000"/>
          <w:sz w:val="22"/>
          <w:szCs w:val="22"/>
        </w:rPr>
        <w:t xml:space="preserve"> in the form of Application Programming Interface (API) resilient defence, form</w:t>
      </w:r>
      <w:r>
        <w:rPr>
          <w:rStyle w:val="normaltextrun"/>
          <w:rFonts w:ascii="Calibri" w:hAnsi="Calibri" w:cs="Calibri"/>
          <w:color w:val="000000"/>
          <w:sz w:val="22"/>
          <w:szCs w:val="22"/>
        </w:rPr>
        <w:t>s</w:t>
      </w:r>
      <w:r w:rsidRPr="00C06CA3">
        <w:rPr>
          <w:rStyle w:val="normaltextrun"/>
          <w:rFonts w:ascii="Calibri" w:hAnsi="Calibri" w:cs="Calibri"/>
          <w:color w:val="000000"/>
          <w:sz w:val="22"/>
          <w:szCs w:val="22"/>
        </w:rPr>
        <w:t xml:space="preserve"> an integral part of fortified cyber defence</w:t>
      </w:r>
      <w:r>
        <w:rPr>
          <w:rStyle w:val="normaltextrun"/>
          <w:rFonts w:ascii="Calibri" w:hAnsi="Calibri" w:cs="Calibri"/>
          <w:color w:val="000000"/>
          <w:sz w:val="22"/>
          <w:szCs w:val="22"/>
        </w:rPr>
        <w:t>,  Its</w:t>
      </w:r>
      <w:r w:rsidRPr="00C06CA3">
        <w:rPr>
          <w:rStyle w:val="normaltextrun"/>
          <w:rFonts w:ascii="Calibri" w:hAnsi="Calibri" w:cs="Calibri"/>
          <w:color w:val="000000"/>
          <w:sz w:val="22"/>
          <w:szCs w:val="22"/>
        </w:rPr>
        <w:t xml:space="preserve"> implementation </w:t>
      </w:r>
      <w:r>
        <w:rPr>
          <w:rStyle w:val="normaltextrun"/>
          <w:rFonts w:ascii="Calibri" w:hAnsi="Calibri" w:cs="Calibri"/>
          <w:color w:val="000000"/>
          <w:sz w:val="22"/>
          <w:szCs w:val="22"/>
        </w:rPr>
        <w:t xml:space="preserve">can be </w:t>
      </w:r>
      <w:r w:rsidRPr="00C06CA3">
        <w:rPr>
          <w:rStyle w:val="normaltextrun"/>
          <w:rFonts w:ascii="Calibri" w:hAnsi="Calibri" w:cs="Calibri"/>
          <w:color w:val="000000"/>
          <w:sz w:val="22"/>
          <w:szCs w:val="22"/>
        </w:rPr>
        <w:t xml:space="preserve">informed by </w:t>
      </w:r>
      <w:r w:rsidRPr="00C06CA3">
        <w:rPr>
          <w:rStyle w:val="eop"/>
          <w:rFonts w:ascii="Calibri" w:eastAsia="Calibri" w:hAnsi="Calibri" w:cs="Calibri"/>
          <w:sz w:val="22"/>
          <w:szCs w:val="22"/>
        </w:rPr>
        <w:t xml:space="preserve">Morphological Analysis </w:t>
      </w:r>
      <w:sdt>
        <w:sdtPr>
          <w:rPr>
            <w:rStyle w:val="eop"/>
            <w:rFonts w:ascii="Calibri" w:eastAsia="Calibri" w:hAnsi="Calibri" w:cs="Calibri"/>
            <w:sz w:val="22"/>
            <w:szCs w:val="22"/>
          </w:rPr>
          <w:id w:val="-1137255487"/>
          <w:citation/>
        </w:sdtPr>
        <w:sdtContent>
          <w:r w:rsidRPr="00C06CA3">
            <w:rPr>
              <w:rStyle w:val="eop"/>
              <w:rFonts w:ascii="Calibri" w:eastAsia="Calibri" w:hAnsi="Calibri" w:cs="Calibri"/>
              <w:sz w:val="22"/>
              <w:szCs w:val="22"/>
            </w:rPr>
            <w:fldChar w:fldCharType="begin"/>
          </w:r>
          <w:r w:rsidRPr="00C06CA3">
            <w:rPr>
              <w:rStyle w:val="eop"/>
              <w:rFonts w:ascii="Calibri" w:eastAsia="Calibri" w:hAnsi="Calibri" w:cs="Calibri"/>
              <w:sz w:val="22"/>
              <w:szCs w:val="22"/>
            </w:rPr>
            <w:instrText xml:space="preserve"> CITATION Rit14 \l 2057 </w:instrText>
          </w:r>
          <w:r w:rsidRPr="00C06CA3">
            <w:rPr>
              <w:rStyle w:val="eop"/>
              <w:rFonts w:ascii="Calibri" w:eastAsia="Calibri" w:hAnsi="Calibri" w:cs="Calibri"/>
              <w:sz w:val="22"/>
              <w:szCs w:val="22"/>
            </w:rPr>
            <w:fldChar w:fldCharType="separate"/>
          </w:r>
          <w:r w:rsidRPr="00D2050F">
            <w:rPr>
              <w:rFonts w:ascii="Calibri" w:eastAsia="Calibri" w:hAnsi="Calibri" w:cs="Calibri"/>
              <w:noProof/>
              <w:sz w:val="22"/>
              <w:szCs w:val="22"/>
            </w:rPr>
            <w:t>(Ritchey, 2014)</w:t>
          </w:r>
          <w:r w:rsidRPr="00C06CA3">
            <w:rPr>
              <w:rStyle w:val="eop"/>
              <w:rFonts w:ascii="Calibri" w:eastAsia="Calibri" w:hAnsi="Calibri" w:cs="Calibri"/>
              <w:sz w:val="22"/>
              <w:szCs w:val="22"/>
            </w:rPr>
            <w:fldChar w:fldCharType="end"/>
          </w:r>
        </w:sdtContent>
      </w:sdt>
      <w:r w:rsidRPr="00C06CA3">
        <w:rPr>
          <w:rStyle w:val="eop"/>
          <w:rFonts w:ascii="Calibri" w:eastAsia="Calibri" w:hAnsi="Calibri" w:cs="Calibri"/>
          <w:sz w:val="22"/>
          <w:szCs w:val="22"/>
        </w:rPr>
        <w:t xml:space="preserve"> and development of a Morphological Field </w:t>
      </w:r>
      <w:sdt>
        <w:sdtPr>
          <w:rPr>
            <w:rStyle w:val="eop"/>
            <w:rFonts w:ascii="Calibri" w:eastAsia="Calibri" w:hAnsi="Calibri" w:cs="Calibri"/>
            <w:sz w:val="22"/>
            <w:szCs w:val="22"/>
          </w:rPr>
          <w:id w:val="-121157402"/>
          <w:citation/>
        </w:sdtPr>
        <w:sdtContent>
          <w:r w:rsidRPr="00C06CA3">
            <w:rPr>
              <w:rStyle w:val="eop"/>
              <w:rFonts w:ascii="Calibri" w:eastAsia="Calibri" w:hAnsi="Calibri" w:cs="Calibri"/>
              <w:sz w:val="22"/>
              <w:szCs w:val="22"/>
            </w:rPr>
            <w:fldChar w:fldCharType="begin"/>
          </w:r>
          <w:r w:rsidRPr="00C06CA3">
            <w:rPr>
              <w:rStyle w:val="eop"/>
              <w:rFonts w:ascii="Calibri" w:eastAsia="Calibri" w:hAnsi="Calibri" w:cs="Calibri"/>
              <w:sz w:val="22"/>
              <w:szCs w:val="22"/>
            </w:rPr>
            <w:instrText xml:space="preserve"> CITATION Rit97 \l 2057 </w:instrText>
          </w:r>
          <w:r w:rsidRPr="00C06CA3">
            <w:rPr>
              <w:rStyle w:val="eop"/>
              <w:rFonts w:ascii="Calibri" w:eastAsia="Calibri" w:hAnsi="Calibri" w:cs="Calibri"/>
              <w:sz w:val="22"/>
              <w:szCs w:val="22"/>
            </w:rPr>
            <w:fldChar w:fldCharType="separate"/>
          </w:r>
          <w:r w:rsidRPr="00D2050F">
            <w:rPr>
              <w:rFonts w:ascii="Calibri" w:eastAsia="Calibri" w:hAnsi="Calibri" w:cs="Calibri"/>
              <w:noProof/>
              <w:sz w:val="22"/>
              <w:szCs w:val="22"/>
            </w:rPr>
            <w:t>(Ritchey, 1997)</w:t>
          </w:r>
          <w:r w:rsidRPr="00C06CA3">
            <w:rPr>
              <w:rStyle w:val="eop"/>
              <w:rFonts w:ascii="Calibri" w:eastAsia="Calibri" w:hAnsi="Calibri" w:cs="Calibri"/>
              <w:sz w:val="22"/>
              <w:szCs w:val="22"/>
            </w:rPr>
            <w:fldChar w:fldCharType="end"/>
          </w:r>
        </w:sdtContent>
      </w:sdt>
      <w:r w:rsidRPr="00C06CA3">
        <w:rPr>
          <w:rStyle w:val="eop"/>
          <w:rFonts w:ascii="Calibri" w:eastAsia="Calibri" w:hAnsi="Calibri" w:cs="Calibri"/>
          <w:sz w:val="22"/>
          <w:szCs w:val="22"/>
        </w:rPr>
        <w:t xml:space="preserve">, together with </w:t>
      </w:r>
      <w:r w:rsidRPr="00C06CA3">
        <w:rPr>
          <w:rStyle w:val="normaltextrun"/>
          <w:rFonts w:ascii="Calibri" w:hAnsi="Calibri" w:cs="Calibri"/>
          <w:color w:val="000000"/>
          <w:sz w:val="22"/>
          <w:szCs w:val="22"/>
        </w:rPr>
        <w:t>the engineering practice of Field Anomaly Relaxation</w:t>
      </w:r>
      <w:r w:rsidRPr="00C06CA3">
        <w:rPr>
          <w:rStyle w:val="contentcontrolboundarysink"/>
          <w:rFonts w:ascii="Calibri" w:hAnsi="Calibri" w:cs="Calibri"/>
          <w:color w:val="000000"/>
          <w:sz w:val="22"/>
          <w:szCs w:val="22"/>
        </w:rPr>
        <w:t>​</w:t>
      </w:r>
      <w:r w:rsidRPr="00C06CA3">
        <w:rPr>
          <w:rStyle w:val="normaltextrun"/>
          <w:rFonts w:ascii="Calibri" w:hAnsi="Calibri" w:cs="Calibri"/>
          <w:color w:val="000000"/>
          <w:sz w:val="22"/>
          <w:szCs w:val="22"/>
        </w:rPr>
        <w:t xml:space="preserve"> (FAR) </w:t>
      </w:r>
      <w:sdt>
        <w:sdtPr>
          <w:rPr>
            <w:rStyle w:val="normaltextrun"/>
            <w:rFonts w:ascii="Calibri" w:hAnsi="Calibri" w:cs="Calibri"/>
            <w:color w:val="000000"/>
            <w:sz w:val="22"/>
            <w:szCs w:val="22"/>
          </w:rPr>
          <w:id w:val="991142320"/>
          <w:citation/>
        </w:sdtPr>
        <w:sdtContent>
          <w:r w:rsidRPr="00C06CA3">
            <w:rPr>
              <w:rStyle w:val="normaltextrun"/>
              <w:rFonts w:ascii="Calibri" w:hAnsi="Calibri" w:cs="Calibri"/>
              <w:color w:val="000000"/>
              <w:sz w:val="22"/>
              <w:szCs w:val="22"/>
            </w:rPr>
            <w:fldChar w:fldCharType="begin"/>
          </w:r>
          <w:r w:rsidRPr="00C06CA3">
            <w:rPr>
              <w:rStyle w:val="normaltextrun"/>
              <w:rFonts w:ascii="Calibri" w:hAnsi="Calibri" w:cs="Calibri"/>
              <w:color w:val="000000"/>
              <w:sz w:val="22"/>
              <w:szCs w:val="22"/>
            </w:rPr>
            <w:instrText xml:space="preserve"> CITATION Rhy00 \l 2057 </w:instrText>
          </w:r>
          <w:r w:rsidRPr="00C06CA3">
            <w:rPr>
              <w:rStyle w:val="normaltextrun"/>
              <w:rFonts w:ascii="Calibri" w:hAnsi="Calibri" w:cs="Calibri"/>
              <w:color w:val="000000"/>
              <w:sz w:val="22"/>
              <w:szCs w:val="22"/>
            </w:rPr>
            <w:fldChar w:fldCharType="separate"/>
          </w:r>
          <w:r w:rsidRPr="00D2050F">
            <w:rPr>
              <w:rFonts w:ascii="Calibri" w:hAnsi="Calibri" w:cs="Calibri"/>
              <w:noProof/>
              <w:color w:val="000000"/>
              <w:sz w:val="22"/>
              <w:szCs w:val="22"/>
            </w:rPr>
            <w:t>(Rhyne, 2000)</w:t>
          </w:r>
          <w:r w:rsidRPr="00C06CA3">
            <w:rPr>
              <w:rStyle w:val="normaltextrun"/>
              <w:rFonts w:ascii="Calibri" w:hAnsi="Calibri" w:cs="Calibri"/>
              <w:color w:val="000000"/>
              <w:sz w:val="22"/>
              <w:szCs w:val="22"/>
            </w:rPr>
            <w:fldChar w:fldCharType="end"/>
          </w:r>
        </w:sdtContent>
      </w:sdt>
      <w:r w:rsidRPr="00C06CA3">
        <w:rPr>
          <w:rStyle w:val="normaltextrun"/>
          <w:rFonts w:ascii="Calibri" w:hAnsi="Calibri" w:cs="Calibri"/>
          <w:color w:val="000000"/>
          <w:sz w:val="22"/>
          <w:szCs w:val="22"/>
        </w:rPr>
        <w:t xml:space="preserve"> use of which has the additional benefit of providing the explainability required by forensic requirements.  </w:t>
      </w:r>
      <w:r w:rsidRPr="004A4911">
        <w:rPr>
          <w:rFonts w:ascii="Calibri" w:hAnsi="Calibri" w:cs="Calibri"/>
          <w:sz w:val="22"/>
          <w:szCs w:val="22"/>
        </w:rPr>
        <w:t>Chapter 10 Digital Security: Resilience -v- Dependability -v- Security</w:t>
      </w:r>
      <w:r w:rsidRPr="00C06CA3">
        <w:rPr>
          <w:rStyle w:val="normaltextrun"/>
          <w:rFonts w:ascii="Calibri" w:hAnsi="Calibri" w:cs="Calibri"/>
          <w:color w:val="000000"/>
          <w:sz w:val="22"/>
          <w:szCs w:val="22"/>
        </w:rPr>
        <w:t xml:space="preserve"> extends the</w:t>
      </w:r>
      <w:r>
        <w:rPr>
          <w:rStyle w:val="normaltextrun"/>
          <w:rFonts w:ascii="Calibri" w:hAnsi="Calibri" w:cs="Calibri"/>
          <w:color w:val="000000"/>
          <w:sz w:val="22"/>
          <w:szCs w:val="22"/>
        </w:rPr>
        <w:t>se</w:t>
      </w:r>
      <w:r w:rsidRPr="00C06CA3">
        <w:rPr>
          <w:rStyle w:val="normaltextrun"/>
          <w:rFonts w:ascii="Calibri" w:hAnsi="Calibri" w:cs="Calibri"/>
          <w:color w:val="000000"/>
          <w:sz w:val="22"/>
          <w:szCs w:val="22"/>
        </w:rPr>
        <w:t xml:space="preserve"> to include the concept of ODD contours and prediction machines.</w:t>
      </w:r>
    </w:p>
    <w:p w14:paraId="3452B962" w14:textId="77777777" w:rsidR="00E830A3" w:rsidRPr="00C06CA3" w:rsidRDefault="00E830A3" w:rsidP="00E830A3">
      <w:pPr>
        <w:pStyle w:val="paragraph"/>
        <w:rPr>
          <w:rStyle w:val="eop"/>
          <w:rFonts w:ascii="Calibri" w:eastAsia="Calibri" w:hAnsi="Calibri" w:cs="Calibri"/>
          <w:sz w:val="22"/>
          <w:szCs w:val="22"/>
        </w:rPr>
      </w:pPr>
      <w:r>
        <w:rPr>
          <w:rStyle w:val="eop"/>
          <w:rFonts w:ascii="Calibri" w:eastAsia="Calibri" w:hAnsi="Calibri" w:cs="Calibri"/>
          <w:sz w:val="22"/>
          <w:szCs w:val="22"/>
        </w:rPr>
        <w:t xml:space="preserve">The resultant </w:t>
      </w:r>
      <w:r w:rsidRPr="00C06CA3">
        <w:rPr>
          <w:rStyle w:val="eop"/>
          <w:rFonts w:ascii="Calibri" w:eastAsia="Calibri" w:hAnsi="Calibri" w:cs="Calibri"/>
          <w:sz w:val="22"/>
          <w:szCs w:val="22"/>
        </w:rPr>
        <w:t xml:space="preserve">mathematical representation of a closed system which is defensible </w:t>
      </w:r>
      <w:r>
        <w:rPr>
          <w:rStyle w:val="eop"/>
          <w:rFonts w:ascii="Calibri" w:eastAsia="Calibri" w:hAnsi="Calibri" w:cs="Calibri"/>
          <w:sz w:val="22"/>
          <w:szCs w:val="22"/>
        </w:rPr>
        <w:t>i</w:t>
      </w:r>
      <w:r w:rsidRPr="00C06CA3">
        <w:rPr>
          <w:rStyle w:val="eop"/>
          <w:rFonts w:ascii="Calibri" w:eastAsia="Calibri" w:hAnsi="Calibri" w:cs="Calibri"/>
          <w:sz w:val="22"/>
          <w:szCs w:val="22"/>
        </w:rPr>
        <w:t xml:space="preserve">s demonstrated in </w:t>
      </w:r>
      <w:r w:rsidRPr="001D3D71">
        <w:rPr>
          <w:rFonts w:ascii="Calibri" w:hAnsi="Calibri" w:cs="Calibri"/>
          <w:sz w:val="22"/>
          <w:szCs w:val="22"/>
        </w:rPr>
        <w:t>Chapter 9 Digital Security:</w:t>
      </w:r>
      <w:r w:rsidRPr="001D3D71">
        <w:rPr>
          <w:rStyle w:val="eop"/>
          <w:rFonts w:ascii="Calibri" w:eastAsia="Calibri" w:hAnsi="Calibri" w:cs="Calibri"/>
          <w:sz w:val="22"/>
          <w:szCs w:val="22"/>
        </w:rPr>
        <w:t xml:space="preserve"> Fortified Cyber Defence, Resilient Cyber Defence and Trusted Autonomous Systems</w:t>
      </w:r>
      <w:r w:rsidRPr="00C06CA3">
        <w:rPr>
          <w:rStyle w:val="eop"/>
          <w:rFonts w:ascii="Calibri" w:eastAsia="Calibri" w:hAnsi="Calibri" w:cs="Calibri"/>
          <w:sz w:val="22"/>
          <w:szCs w:val="22"/>
        </w:rPr>
        <w:t>.</w:t>
      </w:r>
    </w:p>
    <w:p w14:paraId="649EC495" w14:textId="77777777" w:rsidR="00E830A3" w:rsidRPr="00C06CA3" w:rsidRDefault="00E830A3" w:rsidP="00E830A3">
      <w:pPr>
        <w:pStyle w:val="Heading2"/>
      </w:pPr>
      <w:bookmarkStart w:id="20" w:name="_Toc194314602"/>
      <w:r w:rsidRPr="00C06CA3">
        <w:t>Conclusion</w:t>
      </w:r>
      <w:bookmarkEnd w:id="20"/>
    </w:p>
    <w:p w14:paraId="39E87C1E" w14:textId="77777777" w:rsidR="00E830A3" w:rsidRPr="00C06CA3" w:rsidRDefault="00E830A3" w:rsidP="00E830A3">
      <w:r w:rsidRPr="00C06CA3">
        <w:t xml:space="preserve">The thesis provides an axiom-based solution for a time when only autonomous vehicles are operating, enabling the deployment of those autonomous </w:t>
      </w:r>
      <w:r>
        <w:t>vehicles within the context of the RTS,  C</w:t>
      </w:r>
      <w:r w:rsidRPr="00C06CA3">
        <w:t xml:space="preserve">urrently </w:t>
      </w:r>
      <w:r>
        <w:t>the vehicle population within the UK is</w:t>
      </w:r>
      <w:r w:rsidRPr="00C06CA3">
        <w:t xml:space="preserve"> at over 40 million vehicles in the </w:t>
      </w:r>
      <w:r>
        <w:t xml:space="preserve">UK </w:t>
      </w:r>
      <w:sdt>
        <w:sdtPr>
          <w:id w:val="754017889"/>
          <w:citation/>
        </w:sdtPr>
        <w:sdtContent>
          <w:r>
            <w:fldChar w:fldCharType="begin"/>
          </w:r>
          <w:r>
            <w:instrText xml:space="preserve"> CITATION Dep23 \l 2057 </w:instrText>
          </w:r>
          <w:r>
            <w:fldChar w:fldCharType="separate"/>
          </w:r>
          <w:r w:rsidRPr="00D2050F">
            <w:rPr>
              <w:noProof/>
            </w:rPr>
            <w:t>(Department for Transport, Driver and Vehicle Licensing Agency, 2023)</w:t>
          </w:r>
          <w:r>
            <w:fldChar w:fldCharType="end"/>
          </w:r>
        </w:sdtContent>
      </w:sdt>
      <w:r w:rsidRPr="00C06CA3">
        <w:t xml:space="preserve"> and with a global population of cars at approximately 1.5 billion, </w:t>
      </w:r>
      <w:sdt>
        <w:sdtPr>
          <w:id w:val="515197427"/>
          <w:citation/>
        </w:sdtPr>
        <w:sdtContent>
          <w:r>
            <w:fldChar w:fldCharType="begin"/>
          </w:r>
          <w:r>
            <w:instrText xml:space="preserve"> CITATION Hed24 \l 2057 </w:instrText>
          </w:r>
          <w:r>
            <w:fldChar w:fldCharType="separate"/>
          </w:r>
          <w:r w:rsidRPr="00D2050F">
            <w:rPr>
              <w:noProof/>
            </w:rPr>
            <w:t>(Hedges &amp; Company, 2024)</w:t>
          </w:r>
          <w:r>
            <w:fldChar w:fldCharType="end"/>
          </w:r>
        </w:sdtContent>
      </w:sdt>
      <w:r w:rsidRPr="00C06CA3">
        <w:t xml:space="preserve">. </w:t>
      </w:r>
    </w:p>
    <w:p w14:paraId="26EE6BA2" w14:textId="77777777" w:rsidR="00E830A3" w:rsidRPr="00C06CA3" w:rsidRDefault="00E830A3" w:rsidP="00E830A3"/>
    <w:p w14:paraId="23A3EC70" w14:textId="77777777" w:rsidR="00E830A3" w:rsidRDefault="00E830A3" w:rsidP="00E830A3">
      <w:r w:rsidRPr="00C06CA3">
        <w:t xml:space="preserve">The solution, the axiom system for autonomous vehicles operating in the </w:t>
      </w:r>
      <w:r>
        <w:t xml:space="preserve">defined RTS </w:t>
      </w:r>
      <w:r w:rsidRPr="00C06CA3">
        <w:t>together with derived functionality for the components associated with the autonomous vehicle, provides the context enabling scaling of deployment, its operation, resilience and security.  Overall, the thesis provides an initial response to the Government’s study on Connected and Automated Mobility Terms of Reference were published on 12</w:t>
      </w:r>
      <w:r w:rsidRPr="00C06CA3">
        <w:rPr>
          <w:vertAlign w:val="superscript"/>
        </w:rPr>
        <w:t>th</w:t>
      </w:r>
      <w:r w:rsidRPr="00C06CA3">
        <w:t xml:space="preserve"> Feb 2024 – A study exploring the policy and infrastructure changes required to maximise benefits of new mobility technology </w:t>
      </w:r>
      <w:sdt>
        <w:sdtPr>
          <w:id w:val="1557353457"/>
          <w:citation/>
        </w:sdtPr>
        <w:sdtContent>
          <w:r w:rsidRPr="00C06CA3">
            <w:fldChar w:fldCharType="begin"/>
          </w:r>
          <w:r w:rsidRPr="00C06CA3">
            <w:instrText xml:space="preserve"> CITATION HMT24 \l 2057 </w:instrText>
          </w:r>
          <w:r w:rsidRPr="00C06CA3">
            <w:fldChar w:fldCharType="separate"/>
          </w:r>
          <w:r w:rsidRPr="00D2050F">
            <w:rPr>
              <w:noProof/>
            </w:rPr>
            <w:t>(HM Treasury &amp; National Infrastructure Commission, 2024)</w:t>
          </w:r>
          <w:r w:rsidRPr="00C06CA3">
            <w:fldChar w:fldCharType="end"/>
          </w:r>
        </w:sdtContent>
      </w:sdt>
      <w:r w:rsidRPr="00C06CA3">
        <w:t>.</w:t>
      </w:r>
      <w:r>
        <w:t xml:space="preserve">  </w:t>
      </w:r>
    </w:p>
    <w:p w14:paraId="62B23C35" w14:textId="77777777" w:rsidR="00E830A3" w:rsidRDefault="00E830A3" w:rsidP="00E830A3"/>
    <w:p w14:paraId="6ABCADF2" w14:textId="77777777" w:rsidR="00E830A3" w:rsidRPr="00C06CA3" w:rsidRDefault="00E830A3" w:rsidP="00E830A3">
      <w:r>
        <w:t xml:space="preserve">There is a major caveat in that there is no evidence of consideration of other road users in terms of societal behaviour, culture, or expectations of vehicular behaviour.  Until knowledge bases have been created which address these issues, it is likely that combined use of RTS infrastructure by autonomous vehicles and ‘other’ road users who may, may not, or may never be connected will be inherently unsafe for those users and may encourage separation of sets of users to be excluded from the RTS in contravention of the Government’s stated sometimes inconsistent statements and requirements </w:t>
      </w:r>
      <w:sdt>
        <w:sdtPr>
          <w:id w:val="-227763970"/>
          <w:citation/>
        </w:sdtPr>
        <w:sdtContent>
          <w:r>
            <w:fldChar w:fldCharType="begin"/>
          </w:r>
          <w:r>
            <w:instrText xml:space="preserve"> CITATION HMT241 \l 2057 </w:instrText>
          </w:r>
          <w:r>
            <w:fldChar w:fldCharType="separate"/>
          </w:r>
          <w:r w:rsidRPr="00D2050F">
            <w:rPr>
              <w:noProof/>
            </w:rPr>
            <w:t>(HM Treasury; National Infrastructure Commission, 2024)</w:t>
          </w:r>
          <w:r>
            <w:fldChar w:fldCharType="end"/>
          </w:r>
        </w:sdtContent>
      </w:sdt>
      <w:sdt>
        <w:sdtPr>
          <w:id w:val="1240902045"/>
          <w:citation/>
        </w:sdtPr>
        <w:sdtContent>
          <w:r>
            <w:fldChar w:fldCharType="begin"/>
          </w:r>
          <w:r>
            <w:instrText xml:space="preserve"> CITATION Dep22 \l 2057 </w:instrText>
          </w:r>
          <w:r>
            <w:fldChar w:fldCharType="separate"/>
          </w:r>
          <w:r>
            <w:rPr>
              <w:noProof/>
            </w:rPr>
            <w:t xml:space="preserve"> </w:t>
          </w:r>
          <w:r w:rsidRPr="00D2050F">
            <w:rPr>
              <w:noProof/>
            </w:rPr>
            <w:t>(Department for International Trade, 2022)</w:t>
          </w:r>
          <w:r>
            <w:fldChar w:fldCharType="end"/>
          </w:r>
        </w:sdtContent>
      </w:sdt>
      <w:sdt>
        <w:sdtPr>
          <w:id w:val="-1614364660"/>
          <w:citation/>
        </w:sdtPr>
        <w:sdtContent>
          <w:r>
            <w:fldChar w:fldCharType="begin"/>
          </w:r>
          <w:r>
            <w:instrText xml:space="preserve"> CITATION Dep18 \l 2057 </w:instrText>
          </w:r>
          <w:r>
            <w:fldChar w:fldCharType="separate"/>
          </w:r>
          <w:r>
            <w:rPr>
              <w:noProof/>
            </w:rPr>
            <w:t xml:space="preserve"> </w:t>
          </w:r>
          <w:r w:rsidRPr="00D2050F">
            <w:rPr>
              <w:noProof/>
            </w:rPr>
            <w:t>(Dept for Trade &amp; Business; Dept for Business, Energy &amp; Industrial Strategy, 2018)</w:t>
          </w:r>
          <w:r>
            <w:fldChar w:fldCharType="end"/>
          </w:r>
        </w:sdtContent>
      </w:sdt>
      <w:sdt>
        <w:sdtPr>
          <w:id w:val="449047118"/>
          <w:citation/>
        </w:sdtPr>
        <w:sdtContent>
          <w:r>
            <w:fldChar w:fldCharType="begin"/>
          </w:r>
          <w:r>
            <w:instrText xml:space="preserve"> CITATION Dep231 \l 2057 </w:instrText>
          </w:r>
          <w:r>
            <w:fldChar w:fldCharType="separate"/>
          </w:r>
          <w:r>
            <w:rPr>
              <w:noProof/>
            </w:rPr>
            <w:t xml:space="preserve"> </w:t>
          </w:r>
          <w:r w:rsidRPr="00D2050F">
            <w:rPr>
              <w:noProof/>
            </w:rPr>
            <w:t>(Department for Transport, 2023)</w:t>
          </w:r>
          <w:r>
            <w:fldChar w:fldCharType="end"/>
          </w:r>
        </w:sdtContent>
      </w:sdt>
      <w:sdt>
        <w:sdtPr>
          <w:id w:val="-1618369194"/>
          <w:citation/>
        </w:sdtPr>
        <w:sdtContent>
          <w:r>
            <w:fldChar w:fldCharType="begin"/>
          </w:r>
          <w:r>
            <w:instrText xml:space="preserve"> CITATION Par24 \l 2057 </w:instrText>
          </w:r>
          <w:r>
            <w:fldChar w:fldCharType="separate"/>
          </w:r>
          <w:r>
            <w:rPr>
              <w:noProof/>
            </w:rPr>
            <w:t xml:space="preserve"> </w:t>
          </w:r>
          <w:r w:rsidRPr="00D2050F">
            <w:rPr>
              <w:noProof/>
            </w:rPr>
            <w:t>(Partners for Automated Vehicle Education, 2024)</w:t>
          </w:r>
          <w:r>
            <w:fldChar w:fldCharType="end"/>
          </w:r>
        </w:sdtContent>
      </w:sdt>
      <w:sdt>
        <w:sdtPr>
          <w:id w:val="2049952287"/>
          <w:citation/>
        </w:sdtPr>
        <w:sdtContent>
          <w:r>
            <w:fldChar w:fldCharType="begin"/>
          </w:r>
          <w:r>
            <w:instrText xml:space="preserve">CITATION Placeholder9 \l 2057 </w:instrText>
          </w:r>
          <w:r>
            <w:fldChar w:fldCharType="separate"/>
          </w:r>
          <w:r>
            <w:rPr>
              <w:noProof/>
            </w:rPr>
            <w:t xml:space="preserve"> </w:t>
          </w:r>
          <w:r w:rsidRPr="00D2050F">
            <w:rPr>
              <w:noProof/>
            </w:rPr>
            <w:t>(Secretary of State for Transport; Secretary of State for Business, Energy and Industrial Strategy, 2022)</w:t>
          </w:r>
          <w:r>
            <w:fldChar w:fldCharType="end"/>
          </w:r>
        </w:sdtContent>
      </w:sdt>
      <w:sdt>
        <w:sdtPr>
          <w:id w:val="664824617"/>
          <w:citation/>
        </w:sdtPr>
        <w:sdtContent>
          <w:r>
            <w:fldChar w:fldCharType="begin"/>
          </w:r>
          <w:r>
            <w:instrText xml:space="preserve"> CITATION Dep24 \l 2057 </w:instrText>
          </w:r>
          <w:r>
            <w:fldChar w:fldCharType="separate"/>
          </w:r>
          <w:r>
            <w:rPr>
              <w:noProof/>
            </w:rPr>
            <w:t xml:space="preserve"> </w:t>
          </w:r>
          <w:r w:rsidRPr="00D2050F">
            <w:rPr>
              <w:noProof/>
            </w:rPr>
            <w:t>(Dept for Transport; Centre for Connected and Autonomous Vehicles, The Rt Hon Mark Harper MP, 2024)</w:t>
          </w:r>
          <w:r>
            <w:fldChar w:fldCharType="end"/>
          </w:r>
        </w:sdtContent>
      </w:sdt>
      <w:r>
        <w:t xml:space="preserve"> </w:t>
      </w:r>
      <w:sdt>
        <w:sdtPr>
          <w:id w:val="-223685229"/>
          <w:citation/>
        </w:sdtPr>
        <w:sdtContent>
          <w:r>
            <w:fldChar w:fldCharType="begin"/>
          </w:r>
          <w:r>
            <w:instrText xml:space="preserve"> CITATION Placeholder2 \l 2057 </w:instrText>
          </w:r>
          <w:r>
            <w:fldChar w:fldCharType="separate"/>
          </w:r>
          <w:r w:rsidRPr="00D2050F">
            <w:rPr>
              <w:noProof/>
            </w:rPr>
            <w:t>(Law Commission of England and Wales; Law Commission of Scotland, 2022)</w:t>
          </w:r>
          <w:r>
            <w:fldChar w:fldCharType="end"/>
          </w:r>
        </w:sdtContent>
      </w:sdt>
      <w:sdt>
        <w:sdtPr>
          <w:id w:val="1680087316"/>
          <w:citation/>
        </w:sdtPr>
        <w:sdtContent>
          <w:r>
            <w:fldChar w:fldCharType="begin"/>
          </w:r>
          <w:r>
            <w:instrText xml:space="preserve"> CITATION His241 \l 2057 </w:instrText>
          </w:r>
          <w:r>
            <w:fldChar w:fldCharType="separate"/>
          </w:r>
          <w:r>
            <w:rPr>
              <w:noProof/>
            </w:rPr>
            <w:t xml:space="preserve"> </w:t>
          </w:r>
          <w:r w:rsidRPr="00D2050F">
            <w:rPr>
              <w:noProof/>
            </w:rPr>
            <w:t>(His Majesty's Government, 2024b)</w:t>
          </w:r>
          <w:r>
            <w:fldChar w:fldCharType="end"/>
          </w:r>
        </w:sdtContent>
      </w:sdt>
      <w:r>
        <w:t>.</w:t>
      </w:r>
    </w:p>
    <w:p w14:paraId="6369FDF2" w14:textId="77777777" w:rsidR="00E830A3" w:rsidRPr="00C06CA3" w:rsidRDefault="00E830A3" w:rsidP="00E830A3"/>
    <w:p w14:paraId="74400F5E" w14:textId="77777777" w:rsidR="00E830A3" w:rsidRPr="00C06CA3" w:rsidRDefault="00E830A3" w:rsidP="00E830A3">
      <w:bookmarkStart w:id="21" w:name="_Hlk192585496"/>
      <w:r w:rsidRPr="00C06CA3">
        <w:t>The structure of the thesis is given as:</w:t>
      </w:r>
    </w:p>
    <w:p w14:paraId="589A7CE9" w14:textId="77777777" w:rsidR="00E830A3" w:rsidRPr="00C06CA3" w:rsidRDefault="00E830A3" w:rsidP="00E830A3"/>
    <w:p w14:paraId="39B6E8E9" w14:textId="77777777" w:rsidR="00E830A3" w:rsidRPr="00C06CA3" w:rsidRDefault="00E830A3" w:rsidP="00E830A3">
      <w:pPr>
        <w:pStyle w:val="ListParagraph"/>
        <w:numPr>
          <w:ilvl w:val="0"/>
          <w:numId w:val="6"/>
        </w:numPr>
      </w:pPr>
      <w:r w:rsidRPr="00C06CA3">
        <w:t xml:space="preserve">Chapter 2 </w:t>
      </w:r>
      <w:r>
        <w:t xml:space="preserve">Methodology: </w:t>
      </w:r>
      <w:r w:rsidRPr="00C06CA3">
        <w:t>Mathematical representation of Complex Systems</w:t>
      </w:r>
    </w:p>
    <w:p w14:paraId="39120C8F" w14:textId="77777777" w:rsidR="00E830A3" w:rsidRPr="00C06CA3" w:rsidRDefault="00E830A3" w:rsidP="00E830A3">
      <w:pPr>
        <w:pStyle w:val="ListParagraph"/>
        <w:numPr>
          <w:ilvl w:val="0"/>
          <w:numId w:val="6"/>
        </w:numPr>
      </w:pPr>
      <w:r w:rsidRPr="00C06CA3">
        <w:t xml:space="preserve">Chapter 3 Context </w:t>
      </w:r>
      <w:r>
        <w:t>and Structure: Road Transportation System</w:t>
      </w:r>
    </w:p>
    <w:p w14:paraId="0478A298" w14:textId="77777777" w:rsidR="00E830A3" w:rsidRPr="00C06CA3" w:rsidRDefault="00E830A3" w:rsidP="00E830A3">
      <w:pPr>
        <w:pStyle w:val="ListParagraph"/>
        <w:numPr>
          <w:ilvl w:val="0"/>
          <w:numId w:val="6"/>
        </w:numPr>
      </w:pPr>
      <w:r w:rsidRPr="00C06CA3">
        <w:t>Chapter 4 Context</w:t>
      </w:r>
      <w:r>
        <w:t xml:space="preserve"> and Structure</w:t>
      </w:r>
      <w:r w:rsidRPr="00C06CA3">
        <w:t>: Knowledge</w:t>
      </w:r>
    </w:p>
    <w:p w14:paraId="23025020" w14:textId="77777777" w:rsidR="00E830A3" w:rsidRPr="00C06CA3" w:rsidRDefault="00E830A3" w:rsidP="00E830A3">
      <w:pPr>
        <w:pStyle w:val="ListParagraph"/>
        <w:numPr>
          <w:ilvl w:val="0"/>
          <w:numId w:val="6"/>
        </w:numPr>
      </w:pPr>
      <w:r w:rsidRPr="00C06CA3">
        <w:t xml:space="preserve">Chapter 5 </w:t>
      </w:r>
      <w:r>
        <w:t xml:space="preserve">Context and Structure: </w:t>
      </w:r>
      <w:r w:rsidRPr="00C06CA3">
        <w:t>Communicating Sets</w:t>
      </w:r>
    </w:p>
    <w:p w14:paraId="2AC8AA3A" w14:textId="77777777" w:rsidR="00E830A3" w:rsidRPr="00C06CA3" w:rsidRDefault="00E830A3" w:rsidP="00E830A3">
      <w:pPr>
        <w:pStyle w:val="ListParagraph"/>
        <w:numPr>
          <w:ilvl w:val="0"/>
          <w:numId w:val="6"/>
        </w:numPr>
      </w:pPr>
      <w:r>
        <w:t xml:space="preserve">Chapter 6 Scaling and Safety: </w:t>
      </w:r>
      <w:r w:rsidRPr="00D92397">
        <w:t>Autonomous Vehicles World: Specifications and Functions</w:t>
      </w:r>
    </w:p>
    <w:p w14:paraId="6F373B4C" w14:textId="77777777" w:rsidR="00E830A3" w:rsidRDefault="00E830A3" w:rsidP="00E830A3">
      <w:pPr>
        <w:pStyle w:val="ListParagraph"/>
        <w:numPr>
          <w:ilvl w:val="0"/>
          <w:numId w:val="6"/>
        </w:numPr>
      </w:pPr>
      <w:r w:rsidRPr="00C06CA3">
        <w:t xml:space="preserve">Chapter </w:t>
      </w:r>
      <w:r>
        <w:t>7</w:t>
      </w:r>
      <w:r w:rsidRPr="00C06CA3">
        <w:t xml:space="preserve"> </w:t>
      </w:r>
      <w:r>
        <w:t xml:space="preserve">Scaling Safety: </w:t>
      </w:r>
      <w:r w:rsidRPr="00AE7212">
        <w:t>The Operating Vehicle World: Specifications and Functions</w:t>
      </w:r>
    </w:p>
    <w:p w14:paraId="34EAD6B5" w14:textId="77777777" w:rsidR="00E830A3" w:rsidRPr="00C06CA3" w:rsidRDefault="00E830A3" w:rsidP="00E830A3">
      <w:pPr>
        <w:pStyle w:val="ListParagraph"/>
        <w:numPr>
          <w:ilvl w:val="0"/>
          <w:numId w:val="6"/>
        </w:numPr>
      </w:pPr>
      <w:r w:rsidRPr="00C06CA3">
        <w:t xml:space="preserve">Chapter </w:t>
      </w:r>
      <w:r>
        <w:t>8</w:t>
      </w:r>
      <w:r w:rsidRPr="00C06CA3">
        <w:t xml:space="preserve"> </w:t>
      </w:r>
      <w:r>
        <w:t xml:space="preserve">Scaling and Safety: </w:t>
      </w:r>
      <w:r w:rsidRPr="00C06CA3">
        <w:t>Scenarios</w:t>
      </w:r>
    </w:p>
    <w:p w14:paraId="303BC096" w14:textId="77777777" w:rsidR="00E830A3" w:rsidRPr="00C06CA3" w:rsidRDefault="00E830A3" w:rsidP="00E830A3">
      <w:pPr>
        <w:pStyle w:val="ListParagraph"/>
        <w:numPr>
          <w:ilvl w:val="0"/>
          <w:numId w:val="6"/>
        </w:numPr>
      </w:pPr>
      <w:r w:rsidRPr="00C06CA3">
        <w:t xml:space="preserve">Chapter </w:t>
      </w:r>
      <w:r>
        <w:t>9</w:t>
      </w:r>
      <w:r w:rsidRPr="00C06CA3">
        <w:t xml:space="preserve"> </w:t>
      </w:r>
      <w:r>
        <w:t>Digital Security:</w:t>
      </w:r>
      <w:r>
        <w:rPr>
          <w:rStyle w:val="eop"/>
          <w:rFonts w:eastAsia="Calibri"/>
        </w:rPr>
        <w:t xml:space="preserve"> Fortified Cyber Defence, Resilient Cyber Defence and Trusted Autonomous Systems</w:t>
      </w:r>
    </w:p>
    <w:p w14:paraId="7F58045E" w14:textId="77777777" w:rsidR="00E830A3" w:rsidRPr="00C06CA3" w:rsidRDefault="00E830A3" w:rsidP="00E830A3">
      <w:pPr>
        <w:pStyle w:val="ListParagraph"/>
        <w:numPr>
          <w:ilvl w:val="0"/>
          <w:numId w:val="6"/>
        </w:numPr>
      </w:pPr>
      <w:r w:rsidRPr="00C06CA3">
        <w:t xml:space="preserve">Chapter </w:t>
      </w:r>
      <w:r>
        <w:t>10</w:t>
      </w:r>
      <w:r w:rsidRPr="00C06CA3">
        <w:t xml:space="preserve"> </w:t>
      </w:r>
      <w:r>
        <w:t xml:space="preserve">Digital Security: </w:t>
      </w:r>
      <w:r w:rsidRPr="00C06CA3">
        <w:t>Resilience -v- Dependability -v- Security</w:t>
      </w:r>
    </w:p>
    <w:p w14:paraId="6EAC8E18" w14:textId="77777777" w:rsidR="00E830A3" w:rsidRPr="00C06CA3" w:rsidRDefault="00E830A3" w:rsidP="00E830A3">
      <w:pPr>
        <w:pStyle w:val="ListParagraph"/>
        <w:numPr>
          <w:ilvl w:val="0"/>
          <w:numId w:val="6"/>
        </w:numPr>
      </w:pPr>
      <w:r w:rsidRPr="00C06CA3">
        <w:t xml:space="preserve">Chapter 11 The </w:t>
      </w:r>
      <w:r>
        <w:t>S</w:t>
      </w:r>
      <w:r w:rsidRPr="00C06CA3">
        <w:t>olution – Axiom System</w:t>
      </w:r>
    </w:p>
    <w:p w14:paraId="6CD429F9" w14:textId="77777777" w:rsidR="00E830A3" w:rsidRPr="00C06CA3" w:rsidRDefault="00E830A3" w:rsidP="00E830A3">
      <w:pPr>
        <w:pStyle w:val="ListParagraph"/>
        <w:numPr>
          <w:ilvl w:val="0"/>
          <w:numId w:val="6"/>
        </w:numPr>
      </w:pPr>
      <w:r w:rsidRPr="00C06CA3">
        <w:t>Chapter 1</w:t>
      </w:r>
      <w:r>
        <w:t>2</w:t>
      </w:r>
      <w:r w:rsidRPr="00C06CA3">
        <w:t xml:space="preserve"> Conclusion</w:t>
      </w:r>
      <w:r>
        <w:t>, Discussion and Further Work</w:t>
      </w:r>
    </w:p>
    <w:bookmarkEnd w:id="21" w:displacedByCustomXml="next"/>
    <w:bookmarkEnd w:id="2" w:displacedByCustomXml="next"/>
    <w:bookmarkEnd w:id="1" w:displacedByCustomXml="next"/>
    <w:sdt>
      <w:sdtPr>
        <w:id w:val="-303469569"/>
        <w:docPartObj>
          <w:docPartGallery w:val="Bibliographies"/>
          <w:docPartUnique/>
        </w:docPartObj>
      </w:sdtPr>
      <w:sdtEndPr>
        <w:rPr>
          <w:rFonts w:ascii="Calibri" w:eastAsia="Arial" w:hAnsi="Calibri" w:cs="Calibri"/>
          <w:color w:val="auto"/>
          <w:sz w:val="22"/>
          <w:szCs w:val="22"/>
        </w:rPr>
      </w:sdtEndPr>
      <w:sdtContent>
        <w:p w14:paraId="148EB3CC" w14:textId="4A4F87C5" w:rsidR="003917B1" w:rsidRDefault="003917B1">
          <w:pPr>
            <w:pStyle w:val="Heading1"/>
          </w:pPr>
          <w:r>
            <w:t>References</w:t>
          </w:r>
        </w:p>
        <w:sdt>
          <w:sdtPr>
            <w:id w:val="-573587230"/>
            <w:bibliography/>
          </w:sdtPr>
          <w:sdtEndPr>
            <w:rPr>
              <w:rFonts w:eastAsia="Arial"/>
              <w:color w:val="auto"/>
              <w:kern w:val="0"/>
              <w:lang w:eastAsia="en-US"/>
              <w14:ligatures w14:val="none"/>
            </w:rPr>
          </w:sdtEndPr>
          <w:sdtContent>
            <w:p w14:paraId="6C597089" w14:textId="77777777" w:rsidR="003917B1" w:rsidRDefault="003917B1" w:rsidP="003917B1">
              <w:pPr>
                <w:pStyle w:val="Bibliography"/>
                <w:jc w:val="left"/>
                <w:rPr>
                  <w:noProof/>
                  <w:kern w:val="0"/>
                  <w:sz w:val="24"/>
                  <w:szCs w:val="24"/>
                  <w14:ligatures w14:val="none"/>
                </w:rPr>
              </w:pPr>
              <w:r>
                <w:fldChar w:fldCharType="begin"/>
              </w:r>
              <w:r>
                <w:instrText xml:space="preserve"> BIBLIOGRAPHY </w:instrText>
              </w:r>
              <w:r>
                <w:fldChar w:fldCharType="separate"/>
              </w:r>
              <w:r>
                <w:rPr>
                  <w:noProof/>
                </w:rPr>
                <w:t xml:space="preserve">Anderson, R., 2001. </w:t>
              </w:r>
              <w:r>
                <w:rPr>
                  <w:i/>
                  <w:iCs/>
                  <w:noProof/>
                </w:rPr>
                <w:t xml:space="preserve">Security Engineering: A guide to Building Dependable Distributed Systems. </w:t>
              </w:r>
              <w:r>
                <w:rPr>
                  <w:noProof/>
                </w:rPr>
                <w:t>1st ed. Chichester: John Wiley &amp; Sons.</w:t>
              </w:r>
            </w:p>
            <w:p w14:paraId="3E3F198D" w14:textId="77777777" w:rsidR="003917B1" w:rsidRDefault="003917B1" w:rsidP="003917B1">
              <w:pPr>
                <w:pStyle w:val="Bibliography"/>
                <w:jc w:val="left"/>
                <w:rPr>
                  <w:noProof/>
                </w:rPr>
              </w:pPr>
              <w:r>
                <w:rPr>
                  <w:noProof/>
                </w:rPr>
                <w:t xml:space="preserve">BBC News, 2023. </w:t>
              </w:r>
              <w:r>
                <w:rPr>
                  <w:i/>
                  <w:iCs/>
                  <w:noProof/>
                </w:rPr>
                <w:t xml:space="preserve">I was kidnapped by ny runaway electric car. </w:t>
              </w:r>
              <w:r>
                <w:rPr>
                  <w:noProof/>
                </w:rPr>
                <w:t xml:space="preserve">[Online] </w:t>
              </w:r>
              <w:r>
                <w:rPr>
                  <w:noProof/>
                </w:rPr>
                <w:br/>
                <w:t xml:space="preserve">Available at: </w:t>
              </w:r>
              <w:r>
                <w:rPr>
                  <w:noProof/>
                  <w:u w:val="single"/>
                </w:rPr>
                <w:t>https://www.bbc.co.uk/news/uk-scotland-67005620.amp</w:t>
              </w:r>
              <w:r>
                <w:rPr>
                  <w:noProof/>
                </w:rPr>
                <w:br/>
                <w:t>[Accessed 11 May 2024].</w:t>
              </w:r>
            </w:p>
            <w:p w14:paraId="15C411B7" w14:textId="77777777" w:rsidR="003917B1" w:rsidRDefault="003917B1" w:rsidP="003917B1">
              <w:pPr>
                <w:pStyle w:val="Bibliography"/>
                <w:jc w:val="left"/>
                <w:rPr>
                  <w:noProof/>
                </w:rPr>
              </w:pPr>
              <w:r>
                <w:rPr>
                  <w:noProof/>
                </w:rPr>
                <w:t xml:space="preserve">BBC News, 2024. </w:t>
              </w:r>
              <w:r>
                <w:rPr>
                  <w:i/>
                  <w:iCs/>
                  <w:noProof/>
                </w:rPr>
                <w:t xml:space="preserve">Police ram runaway electric car after brakes fail on M62. </w:t>
              </w:r>
              <w:r>
                <w:rPr>
                  <w:noProof/>
                </w:rPr>
                <w:t xml:space="preserve">[Online] </w:t>
              </w:r>
              <w:r>
                <w:rPr>
                  <w:noProof/>
                </w:rPr>
                <w:br/>
                <w:t xml:space="preserve">Available at: </w:t>
              </w:r>
              <w:r>
                <w:rPr>
                  <w:noProof/>
                  <w:u w:val="single"/>
                </w:rPr>
                <w:t>https://www.bbc.co.uk/news/uk-england-manchester-68500233</w:t>
              </w:r>
              <w:r>
                <w:rPr>
                  <w:noProof/>
                </w:rPr>
                <w:br/>
                <w:t>[Accessed 11 May 2024].</w:t>
              </w:r>
            </w:p>
            <w:p w14:paraId="1DE844A4" w14:textId="77777777" w:rsidR="003917B1" w:rsidRDefault="003917B1" w:rsidP="003917B1">
              <w:pPr>
                <w:pStyle w:val="Bibliography"/>
                <w:jc w:val="left"/>
                <w:rPr>
                  <w:noProof/>
                </w:rPr>
              </w:pPr>
              <w:r>
                <w:rPr>
                  <w:noProof/>
                </w:rPr>
                <w:t xml:space="preserve">Bellwood, O., 2024. </w:t>
              </w:r>
              <w:r>
                <w:rPr>
                  <w:i/>
                  <w:iCs/>
                  <w:noProof/>
                </w:rPr>
                <w:t xml:space="preserve">Sky-high depreciation and massive repair bills force Hertz to sell 30,000 EVs. </w:t>
              </w:r>
              <w:r>
                <w:rPr>
                  <w:noProof/>
                </w:rPr>
                <w:t xml:space="preserve">[Online] </w:t>
              </w:r>
              <w:r>
                <w:rPr>
                  <w:noProof/>
                </w:rPr>
                <w:br/>
                <w:t xml:space="preserve">Available at: </w:t>
              </w:r>
              <w:r>
                <w:rPr>
                  <w:noProof/>
                  <w:u w:val="single"/>
                </w:rPr>
                <w:t>https://finance.yahoo.com/news/sky-high-depreciation-massive-repair-120500442.html?guccounter=1&amp;guce_referrer=aHR0cHM6Ly9kdWNrZHVja2dvLmNvbS8&amp;guce_referrer_sig=AQAAADls-XN-Me8-az0m_auPk0tOKGcURWxMvfsCd0VTWMiLz0QICg3tQrN5rbC-xXOKxHT6jR6lt3SfKLMvsU5bJJN00P3</w:t>
              </w:r>
              <w:r>
                <w:rPr>
                  <w:noProof/>
                </w:rPr>
                <w:br/>
                <w:t>[Accessed 12 May 2024].</w:t>
              </w:r>
            </w:p>
            <w:p w14:paraId="729E1307" w14:textId="77777777" w:rsidR="003917B1" w:rsidRDefault="003917B1" w:rsidP="003917B1">
              <w:pPr>
                <w:pStyle w:val="Bibliography"/>
                <w:jc w:val="left"/>
                <w:rPr>
                  <w:noProof/>
                </w:rPr>
              </w:pPr>
              <w:r>
                <w:rPr>
                  <w:noProof/>
                </w:rPr>
                <w:t xml:space="preserve">Beukers, J. et al., 2024. AVENUE Site Demonstrators: Geneva, Lyon, Luxembourg, and Copenhagen. In: G. Fournier, A. Boos, D. Knstantas &amp; D. Attias, eds. </w:t>
              </w:r>
              <w:r>
                <w:rPr>
                  <w:i/>
                  <w:iCs/>
                  <w:noProof/>
                </w:rPr>
                <w:t xml:space="preserve">Automated Vehicles as a Game Changer for Sustainable Mobility. </w:t>
              </w:r>
              <w:r>
                <w:rPr>
                  <w:noProof/>
                </w:rPr>
                <w:t>Heidelberg: Springer.</w:t>
              </w:r>
            </w:p>
            <w:p w14:paraId="354CF060" w14:textId="77777777" w:rsidR="003917B1" w:rsidRDefault="003917B1" w:rsidP="003917B1">
              <w:pPr>
                <w:pStyle w:val="Bibliography"/>
                <w:jc w:val="left"/>
                <w:rPr>
                  <w:noProof/>
                </w:rPr>
              </w:pPr>
              <w:r>
                <w:rPr>
                  <w:noProof/>
                </w:rPr>
                <w:t xml:space="preserve">Cano, R., 2024. </w:t>
              </w:r>
              <w:r>
                <w:rPr>
                  <w:i/>
                  <w:iCs/>
                  <w:noProof/>
                </w:rPr>
                <w:t xml:space="preserve">One crash set off a new era for self-driving cars in S.F. Here's a complete look at what happened.. </w:t>
              </w:r>
              <w:r>
                <w:rPr>
                  <w:noProof/>
                </w:rPr>
                <w:t xml:space="preserve">[Online] </w:t>
              </w:r>
              <w:r>
                <w:rPr>
                  <w:noProof/>
                </w:rPr>
                <w:br/>
                <w:t xml:space="preserve">Available at: </w:t>
              </w:r>
              <w:r>
                <w:rPr>
                  <w:noProof/>
                  <w:u w:val="single"/>
                </w:rPr>
                <w:t>https://www.sfchronicle.com/projects/2024/cruise-sf-collision-timeline/</w:t>
              </w:r>
              <w:r>
                <w:rPr>
                  <w:noProof/>
                </w:rPr>
                <w:br/>
                <w:t>[Accessed 15 May 2024].</w:t>
              </w:r>
            </w:p>
            <w:p w14:paraId="63AE5E07" w14:textId="77777777" w:rsidR="003917B1" w:rsidRDefault="003917B1" w:rsidP="003917B1">
              <w:pPr>
                <w:pStyle w:val="Bibliography"/>
                <w:jc w:val="left"/>
                <w:rPr>
                  <w:noProof/>
                </w:rPr>
              </w:pPr>
              <w:r>
                <w:rPr>
                  <w:noProof/>
                </w:rPr>
                <w:t xml:space="preserve">Carsut.com, 2024. </w:t>
              </w:r>
              <w:r>
                <w:rPr>
                  <w:i/>
                  <w:iCs/>
                  <w:noProof/>
                </w:rPr>
                <w:t xml:space="preserve">Car Company Logos. </w:t>
              </w:r>
              <w:r>
                <w:rPr>
                  <w:noProof/>
                </w:rPr>
                <w:t xml:space="preserve">[Online] </w:t>
              </w:r>
              <w:r>
                <w:rPr>
                  <w:noProof/>
                </w:rPr>
                <w:br/>
                <w:t xml:space="preserve">Available at: </w:t>
              </w:r>
              <w:r>
                <w:rPr>
                  <w:noProof/>
                  <w:u w:val="single"/>
                </w:rPr>
                <w:t>http://carsut.com/wp-content/uploads/2015/07/car-company-logos.jpg</w:t>
              </w:r>
              <w:r>
                <w:rPr>
                  <w:noProof/>
                </w:rPr>
                <w:br/>
                <w:t>[Accessed 15 May 2024].</w:t>
              </w:r>
            </w:p>
            <w:p w14:paraId="335A1380" w14:textId="77777777" w:rsidR="003917B1" w:rsidRDefault="003917B1" w:rsidP="003917B1">
              <w:pPr>
                <w:pStyle w:val="Bibliography"/>
                <w:jc w:val="left"/>
                <w:rPr>
                  <w:noProof/>
                </w:rPr>
              </w:pPr>
              <w:r>
                <w:rPr>
                  <w:noProof/>
                </w:rPr>
                <w:t xml:space="preserve">Charniga, J. &amp; Lawrence, E., 2025. </w:t>
              </w:r>
              <w:r>
                <w:rPr>
                  <w:i/>
                  <w:iCs/>
                  <w:noProof/>
                </w:rPr>
                <w:t xml:space="preserve">NHTSA culls 4% of staff as DOGE cuts hit auto safety agency. </w:t>
              </w:r>
              <w:r>
                <w:rPr>
                  <w:noProof/>
                </w:rPr>
                <w:t xml:space="preserve">[Online] </w:t>
              </w:r>
              <w:r>
                <w:rPr>
                  <w:noProof/>
                </w:rPr>
                <w:br/>
                <w:t xml:space="preserve">Available at: </w:t>
              </w:r>
              <w:r>
                <w:rPr>
                  <w:noProof/>
                  <w:u w:val="single"/>
                </w:rPr>
                <w:t>https://eu.usatoday.com/story/money/cars/2025/02/24/nhtsa-cuts-doge-administration/80006533007/</w:t>
              </w:r>
              <w:r>
                <w:rPr>
                  <w:noProof/>
                </w:rPr>
                <w:br/>
                <w:t>[Accessed 1 March 2025].</w:t>
              </w:r>
            </w:p>
            <w:p w14:paraId="21AAF0FD" w14:textId="77777777" w:rsidR="003917B1" w:rsidRDefault="003917B1" w:rsidP="003917B1">
              <w:pPr>
                <w:pStyle w:val="Bibliography"/>
                <w:jc w:val="left"/>
                <w:rPr>
                  <w:noProof/>
                </w:rPr>
              </w:pPr>
              <w:r>
                <w:rPr>
                  <w:noProof/>
                </w:rPr>
                <w:t xml:space="preserve">Christian, J., 2024. Tesla's firing even more employees as crisis deepens. </w:t>
              </w:r>
              <w:r>
                <w:rPr>
                  <w:i/>
                  <w:iCs/>
                  <w:noProof/>
                </w:rPr>
                <w:t>Futurism</w:t>
              </w:r>
              <w:r>
                <w:rPr>
                  <w:noProof/>
                </w:rPr>
                <w:t xml:space="preserve">, 19 May. </w:t>
              </w:r>
            </w:p>
            <w:p w14:paraId="35EBEB6F" w14:textId="77777777" w:rsidR="003917B1" w:rsidRDefault="003917B1" w:rsidP="003917B1">
              <w:pPr>
                <w:pStyle w:val="Bibliography"/>
                <w:jc w:val="left"/>
                <w:rPr>
                  <w:noProof/>
                </w:rPr>
              </w:pPr>
              <w:r>
                <w:rPr>
                  <w:noProof/>
                </w:rPr>
                <w:t xml:space="preserve">Cision PRWeb, 2016. </w:t>
              </w:r>
              <w:r>
                <w:rPr>
                  <w:i/>
                  <w:iCs/>
                  <w:noProof/>
                </w:rPr>
                <w:t xml:space="preserve">Segmenting the autonomous vehicle value chain: A look at who is in the 'Driverless Seat'. </w:t>
              </w:r>
              <w:r>
                <w:rPr>
                  <w:noProof/>
                </w:rPr>
                <w:t xml:space="preserve">[Online] </w:t>
              </w:r>
              <w:r>
                <w:rPr>
                  <w:noProof/>
                </w:rPr>
                <w:br/>
                <w:t xml:space="preserve">Available at: </w:t>
              </w:r>
              <w:r>
                <w:rPr>
                  <w:noProof/>
                  <w:u w:val="single"/>
                </w:rPr>
                <w:t>https://www.prweb.com/releases/segmenting_the_autonomous_vehicle_value_chain_a_look_at_who_is_in_the_driverless_seat/prweb13472308.htm</w:t>
              </w:r>
              <w:r>
                <w:rPr>
                  <w:noProof/>
                </w:rPr>
                <w:br/>
                <w:t>[Accessed 11 May 2024].</w:t>
              </w:r>
            </w:p>
            <w:p w14:paraId="36B3CCC7" w14:textId="77777777" w:rsidR="003917B1" w:rsidRDefault="003917B1" w:rsidP="003917B1">
              <w:pPr>
                <w:pStyle w:val="Bibliography"/>
                <w:jc w:val="left"/>
                <w:rPr>
                  <w:noProof/>
                </w:rPr>
              </w:pPr>
              <w:r>
                <w:rPr>
                  <w:noProof/>
                </w:rPr>
                <w:t xml:space="preserve">Connected &amp; Automated Mobility 2025, 2022. </w:t>
              </w:r>
              <w:r>
                <w:rPr>
                  <w:i/>
                  <w:iCs/>
                  <w:noProof/>
                </w:rPr>
                <w:t xml:space="preserve">Secretary of State for Transport; Secretary of State for Business, Energy and Industrial Strategy, </w:t>
              </w:r>
              <w:r>
                <w:rPr>
                  <w:noProof/>
                </w:rPr>
                <w:t>London: His Majesty's Government .</w:t>
              </w:r>
            </w:p>
            <w:p w14:paraId="2AC3C4C3" w14:textId="77777777" w:rsidR="003917B1" w:rsidRDefault="003917B1" w:rsidP="003917B1">
              <w:pPr>
                <w:pStyle w:val="Bibliography"/>
                <w:jc w:val="left"/>
                <w:rPr>
                  <w:noProof/>
                </w:rPr>
              </w:pPr>
              <w:r>
                <w:rPr>
                  <w:noProof/>
                </w:rPr>
                <w:t xml:space="preserve">Cotton-Barratt, O., Daniel, M. &amp; Sandberg, A., 2020. Defence in depth against human extinction: Prevention, responsem resilience, and why they all matter. </w:t>
              </w:r>
              <w:r>
                <w:rPr>
                  <w:i/>
                  <w:iCs/>
                  <w:noProof/>
                </w:rPr>
                <w:t xml:space="preserve">Global Policy, </w:t>
              </w:r>
              <w:r>
                <w:rPr>
                  <w:noProof/>
                </w:rPr>
                <w:t>11(3), pp. 271-282.</w:t>
              </w:r>
            </w:p>
            <w:p w14:paraId="336037D8" w14:textId="77777777" w:rsidR="003917B1" w:rsidRDefault="003917B1" w:rsidP="003917B1">
              <w:pPr>
                <w:pStyle w:val="Bibliography"/>
                <w:jc w:val="left"/>
                <w:rPr>
                  <w:noProof/>
                </w:rPr>
              </w:pPr>
              <w:r>
                <w:rPr>
                  <w:noProof/>
                </w:rPr>
                <w:t xml:space="preserve">Crawford, T., 2020. </w:t>
              </w:r>
              <w:r>
                <w:rPr>
                  <w:i/>
                  <w:iCs/>
                  <w:noProof/>
                </w:rPr>
                <w:t xml:space="preserve">Actor Network Theory. </w:t>
              </w:r>
              <w:r>
                <w:rPr>
                  <w:noProof/>
                </w:rPr>
                <w:t xml:space="preserve">[Online] </w:t>
              </w:r>
              <w:r>
                <w:rPr>
                  <w:noProof/>
                </w:rPr>
                <w:br/>
                <w:t xml:space="preserve">Available at: </w:t>
              </w:r>
              <w:r>
                <w:rPr>
                  <w:noProof/>
                  <w:u w:val="single"/>
                </w:rPr>
                <w:t>https://doi.org/10.1093/acrefore/9780190201098.013.965</w:t>
              </w:r>
              <w:r>
                <w:rPr>
                  <w:noProof/>
                </w:rPr>
                <w:br/>
                <w:t>[Accessed 21 May 2021].</w:t>
              </w:r>
            </w:p>
            <w:p w14:paraId="0D4B2C7E" w14:textId="77777777" w:rsidR="003917B1" w:rsidRDefault="003917B1" w:rsidP="003917B1">
              <w:pPr>
                <w:pStyle w:val="Bibliography"/>
                <w:jc w:val="left"/>
                <w:rPr>
                  <w:noProof/>
                </w:rPr>
              </w:pPr>
              <w:r>
                <w:rPr>
                  <w:noProof/>
                </w:rPr>
                <w:t xml:space="preserve">CrowdStrike, 2024. </w:t>
              </w:r>
              <w:r>
                <w:rPr>
                  <w:i/>
                  <w:iCs/>
                  <w:noProof/>
                </w:rPr>
                <w:t xml:space="preserve">Global Threat Report 2024. </w:t>
              </w:r>
              <w:r>
                <w:rPr>
                  <w:noProof/>
                </w:rPr>
                <w:t xml:space="preserve">[Online] </w:t>
              </w:r>
              <w:r>
                <w:rPr>
                  <w:noProof/>
                </w:rPr>
                <w:br/>
                <w:t xml:space="preserve">Available at: </w:t>
              </w:r>
              <w:r>
                <w:rPr>
                  <w:noProof/>
                  <w:u w:val="single"/>
                </w:rPr>
                <w:t>https://go.crowdstrike.com/rs/281-OBQ-266/images/GlobalThreatReport2024.pdf</w:t>
              </w:r>
              <w:r>
                <w:rPr>
                  <w:noProof/>
                </w:rPr>
                <w:br/>
                <w:t>[Accessed 17 December 2024].</w:t>
              </w:r>
            </w:p>
            <w:p w14:paraId="17F69B24" w14:textId="77777777" w:rsidR="003917B1" w:rsidRDefault="003917B1" w:rsidP="003917B1">
              <w:pPr>
                <w:pStyle w:val="Bibliography"/>
                <w:jc w:val="left"/>
                <w:rPr>
                  <w:noProof/>
                </w:rPr>
              </w:pPr>
              <w:r>
                <w:rPr>
                  <w:noProof/>
                </w:rPr>
                <w:t xml:space="preserve">Dallas CRPS RSD Lawsuit News, 2025. </w:t>
              </w:r>
              <w:r>
                <w:rPr>
                  <w:i/>
                  <w:iCs/>
                  <w:noProof/>
                </w:rPr>
                <w:t xml:space="preserve">Are Tesla Robotaxis coming to Texas?. </w:t>
              </w:r>
              <w:r>
                <w:rPr>
                  <w:noProof/>
                </w:rPr>
                <w:t xml:space="preserve">[Online] </w:t>
              </w:r>
              <w:r>
                <w:rPr>
                  <w:noProof/>
                </w:rPr>
                <w:br/>
                <w:t xml:space="preserve">Available at: </w:t>
              </w:r>
              <w:r>
                <w:rPr>
                  <w:noProof/>
                  <w:u w:val="single"/>
                </w:rPr>
                <w:t>https://dallas.legalexaminer.com/transportation/are-tesla-robotaxis-coming-to-texas/</w:t>
              </w:r>
              <w:r>
                <w:rPr>
                  <w:noProof/>
                </w:rPr>
                <w:br/>
                <w:t>[Accessed 1 March 2025].</w:t>
              </w:r>
            </w:p>
            <w:p w14:paraId="6AAA84D9" w14:textId="77777777" w:rsidR="003917B1" w:rsidRDefault="003917B1" w:rsidP="003917B1">
              <w:pPr>
                <w:pStyle w:val="Bibliography"/>
                <w:jc w:val="left"/>
                <w:rPr>
                  <w:noProof/>
                </w:rPr>
              </w:pPr>
              <w:r>
                <w:rPr>
                  <w:noProof/>
                </w:rPr>
                <w:t xml:space="preserve">Darnton, G., 2012. </w:t>
              </w:r>
              <w:r>
                <w:rPr>
                  <w:i/>
                  <w:iCs/>
                  <w:noProof/>
                </w:rPr>
                <w:t xml:space="preserve">Business Process Analysis. </w:t>
              </w:r>
              <w:r>
                <w:rPr>
                  <w:noProof/>
                </w:rPr>
                <w:t>2012 Edition ed. Bournemouth: Requirements Analytics.</w:t>
              </w:r>
            </w:p>
            <w:p w14:paraId="2AB771B1" w14:textId="77777777" w:rsidR="003917B1" w:rsidRDefault="003917B1" w:rsidP="003917B1">
              <w:pPr>
                <w:pStyle w:val="Bibliography"/>
                <w:jc w:val="left"/>
                <w:rPr>
                  <w:noProof/>
                </w:rPr>
              </w:pPr>
              <w:r>
                <w:rPr>
                  <w:noProof/>
                </w:rPr>
                <w:t xml:space="preserve">Davies, G., 2018. </w:t>
              </w:r>
              <w:r>
                <w:rPr>
                  <w:i/>
                  <w:iCs/>
                  <w:noProof/>
                </w:rPr>
                <w:t xml:space="preserve">Private Conversation. </w:t>
              </w:r>
              <w:r>
                <w:rPr>
                  <w:noProof/>
                </w:rPr>
                <w:t>Treforest: s.n.</w:t>
              </w:r>
            </w:p>
            <w:p w14:paraId="5A916C9D" w14:textId="77777777" w:rsidR="003917B1" w:rsidRDefault="003917B1" w:rsidP="003917B1">
              <w:pPr>
                <w:pStyle w:val="Bibliography"/>
                <w:jc w:val="left"/>
                <w:rPr>
                  <w:noProof/>
                </w:rPr>
              </w:pPr>
              <w:r>
                <w:rPr>
                  <w:noProof/>
                </w:rPr>
                <w:t xml:space="preserve">Davies, G., Mison, A. &amp; Eden, P., 2022a. </w:t>
              </w:r>
              <w:r>
                <w:rPr>
                  <w:i/>
                  <w:iCs/>
                  <w:noProof/>
                </w:rPr>
                <w:t xml:space="preserve">Addressing the skills shortage in Cyber Security. </w:t>
              </w:r>
              <w:r>
                <w:rPr>
                  <w:noProof/>
                </w:rPr>
                <w:t>New York, s.n., pp. 544-551.</w:t>
              </w:r>
            </w:p>
            <w:p w14:paraId="1800B0A8" w14:textId="77777777" w:rsidR="003917B1" w:rsidRDefault="003917B1" w:rsidP="003917B1">
              <w:pPr>
                <w:pStyle w:val="Bibliography"/>
                <w:jc w:val="left"/>
                <w:rPr>
                  <w:noProof/>
                </w:rPr>
              </w:pPr>
              <w:r>
                <w:rPr>
                  <w:noProof/>
                </w:rPr>
                <w:t xml:space="preserve">Davies, P. et al., 2020. </w:t>
              </w:r>
              <w:r>
                <w:rPr>
                  <w:i/>
                  <w:iCs/>
                  <w:noProof/>
                </w:rPr>
                <w:t xml:space="preserve">Tomorrow Matters: Cyber Resilience of the UK Transportation System of the Future. </w:t>
              </w:r>
              <w:r>
                <w:rPr>
                  <w:noProof/>
                </w:rPr>
                <w:t>University of South Wales: s.n.</w:t>
              </w:r>
            </w:p>
            <w:p w14:paraId="6D85ECE7" w14:textId="77777777" w:rsidR="003917B1" w:rsidRDefault="003917B1" w:rsidP="003917B1">
              <w:pPr>
                <w:pStyle w:val="Bibliography"/>
                <w:jc w:val="left"/>
                <w:rPr>
                  <w:noProof/>
                </w:rPr>
              </w:pPr>
              <w:r>
                <w:rPr>
                  <w:noProof/>
                </w:rPr>
                <w:t xml:space="preserve">Department for International Trade, 2022. </w:t>
              </w:r>
              <w:r>
                <w:rPr>
                  <w:i/>
                  <w:iCs/>
                  <w:noProof/>
                </w:rPr>
                <w:t xml:space="preserve">Automotive Roadmap: Driving us all forward. </w:t>
              </w:r>
              <w:r>
                <w:rPr>
                  <w:noProof/>
                </w:rPr>
                <w:t xml:space="preserve">[Online] </w:t>
              </w:r>
              <w:r>
                <w:rPr>
                  <w:noProof/>
                </w:rPr>
                <w:br/>
                <w:t xml:space="preserve">Available at: </w:t>
              </w:r>
              <w:r>
                <w:rPr>
                  <w:noProof/>
                  <w:u w:val="single"/>
                </w:rPr>
                <w:t>https://assets.publishing.service.gov.uk/government/uploads/system/uploads/attachment_data/file/1114754/hmg-automotive-roadmap-driving-us-all-forward.pdf</w:t>
              </w:r>
              <w:r>
                <w:rPr>
                  <w:noProof/>
                </w:rPr>
                <w:br/>
                <w:t>[Accessed 12 May 2024].</w:t>
              </w:r>
            </w:p>
            <w:p w14:paraId="45DE4BE2" w14:textId="77777777" w:rsidR="003917B1" w:rsidRDefault="003917B1" w:rsidP="003917B1">
              <w:pPr>
                <w:pStyle w:val="Bibliography"/>
                <w:jc w:val="left"/>
                <w:rPr>
                  <w:noProof/>
                </w:rPr>
              </w:pPr>
              <w:r>
                <w:rPr>
                  <w:noProof/>
                </w:rPr>
                <w:t xml:space="preserve">Department for Science, Innovation &amp; Technology, 2024. </w:t>
              </w:r>
              <w:r>
                <w:rPr>
                  <w:i/>
                  <w:iCs/>
                  <w:noProof/>
                </w:rPr>
                <w:t xml:space="preserve">CHERI adoption and diffusion research. </w:t>
              </w:r>
              <w:r>
                <w:rPr>
                  <w:noProof/>
                </w:rPr>
                <w:t xml:space="preserve">[Online] </w:t>
              </w:r>
              <w:r>
                <w:rPr>
                  <w:noProof/>
                </w:rPr>
                <w:br/>
                <w:t xml:space="preserve">Available at: </w:t>
              </w:r>
              <w:r>
                <w:rPr>
                  <w:noProof/>
                  <w:u w:val="single"/>
                </w:rPr>
                <w:t>https://www.gov.uk/government/publications/cheri-adoption-and-diffusion-research/cheri-adoption-and-diffusion-research#projected-market-for-cheri</w:t>
              </w:r>
              <w:r>
                <w:rPr>
                  <w:noProof/>
                </w:rPr>
                <w:br/>
                <w:t>[Accessed 12 October 2024].</w:t>
              </w:r>
            </w:p>
            <w:p w14:paraId="7C120194" w14:textId="77777777" w:rsidR="003917B1" w:rsidRDefault="003917B1" w:rsidP="003917B1">
              <w:pPr>
                <w:pStyle w:val="Bibliography"/>
                <w:jc w:val="left"/>
                <w:rPr>
                  <w:noProof/>
                </w:rPr>
              </w:pPr>
              <w:r>
                <w:rPr>
                  <w:noProof/>
                </w:rPr>
                <w:t xml:space="preserve">Department for Transport, Driver and Vehicle Licensing Agency, 2023. </w:t>
              </w:r>
              <w:r>
                <w:rPr>
                  <w:i/>
                  <w:iCs/>
                  <w:noProof/>
                </w:rPr>
                <w:t xml:space="preserve">VEH0103: Licensed vehicles at the end of year by tax class: Great Britain and United Kingdom. </w:t>
              </w:r>
              <w:r>
                <w:rPr>
                  <w:noProof/>
                </w:rPr>
                <w:t xml:space="preserve">[Online] </w:t>
              </w:r>
              <w:r>
                <w:rPr>
                  <w:noProof/>
                </w:rPr>
                <w:br/>
                <w:t xml:space="preserve">Available at: </w:t>
              </w:r>
              <w:r>
                <w:rPr>
                  <w:noProof/>
                  <w:u w:val="single"/>
                </w:rPr>
                <w:t>https://www.gov.uk/government/statistical-data-sets/vehicle-licensing-statistics-data-tables#all-vehicles</w:t>
              </w:r>
              <w:r>
                <w:rPr>
                  <w:noProof/>
                </w:rPr>
                <w:br/>
                <w:t>[Accessed 26 May 2024].</w:t>
              </w:r>
            </w:p>
            <w:p w14:paraId="59D37ADB" w14:textId="77777777" w:rsidR="003917B1" w:rsidRDefault="003917B1" w:rsidP="003917B1">
              <w:pPr>
                <w:pStyle w:val="Bibliography"/>
                <w:jc w:val="left"/>
                <w:rPr>
                  <w:noProof/>
                </w:rPr>
              </w:pPr>
              <w:r>
                <w:rPr>
                  <w:noProof/>
                </w:rPr>
                <w:t xml:space="preserve">Department for Transport, 2023. </w:t>
              </w:r>
              <w:r>
                <w:rPr>
                  <w:i/>
                  <w:iCs/>
                  <w:noProof/>
                </w:rPr>
                <w:t xml:space="preserve">The plan for drivers. </w:t>
              </w:r>
              <w:r>
                <w:rPr>
                  <w:noProof/>
                </w:rPr>
                <w:t xml:space="preserve">[Online] </w:t>
              </w:r>
              <w:r>
                <w:rPr>
                  <w:noProof/>
                </w:rPr>
                <w:br/>
                <w:t xml:space="preserve">Available at: </w:t>
              </w:r>
              <w:r>
                <w:rPr>
                  <w:noProof/>
                  <w:u w:val="single"/>
                </w:rPr>
                <w:t>https://www.gov.uk/government/publications/plan-for-drivers/the-plan-for-drivers#:~:text=We%20will%20make%20it%20clear%20that%2020mph%20speed%20limits%20in%20England%20must%20be%20used%20appropriately%20where%20people%20want%20them%20%E2%80%93%20not%20as%</w:t>
              </w:r>
              <w:r>
                <w:rPr>
                  <w:noProof/>
                </w:rPr>
                <w:br/>
                <w:t>[Accessed 23 June 2024].</w:t>
              </w:r>
            </w:p>
            <w:p w14:paraId="211D1993" w14:textId="77777777" w:rsidR="003917B1" w:rsidRDefault="003917B1" w:rsidP="003917B1">
              <w:pPr>
                <w:pStyle w:val="Bibliography"/>
                <w:jc w:val="left"/>
                <w:rPr>
                  <w:noProof/>
                </w:rPr>
              </w:pPr>
              <w:r>
                <w:rPr>
                  <w:noProof/>
                </w:rPr>
                <w:t xml:space="preserve">Dept for Trade &amp; Business; Dept for Business, Energy &amp; Industrial Strategy, 2018. </w:t>
              </w:r>
              <w:r>
                <w:rPr>
                  <w:i/>
                  <w:iCs/>
                  <w:noProof/>
                </w:rPr>
                <w:t xml:space="preserve">Policy Paper: Industrial Strategy: Automotive Sector Deal. </w:t>
              </w:r>
              <w:r>
                <w:rPr>
                  <w:noProof/>
                </w:rPr>
                <w:t xml:space="preserve">[Online] </w:t>
              </w:r>
              <w:r>
                <w:rPr>
                  <w:noProof/>
                </w:rPr>
                <w:br/>
                <w:t xml:space="preserve">Available at: </w:t>
              </w:r>
              <w:r>
                <w:rPr>
                  <w:noProof/>
                  <w:u w:val="single"/>
                </w:rPr>
                <w:t>https://www.gov.uk/government/publications/automotive-sector-deal/auto</w:t>
              </w:r>
              <w:r>
                <w:rPr>
                  <w:noProof/>
                </w:rPr>
                <w:br/>
                <w:t>[Accessed 12 May 2024].</w:t>
              </w:r>
            </w:p>
            <w:p w14:paraId="746AD319" w14:textId="77777777" w:rsidR="003917B1" w:rsidRDefault="003917B1" w:rsidP="003917B1">
              <w:pPr>
                <w:pStyle w:val="Bibliography"/>
                <w:jc w:val="left"/>
                <w:rPr>
                  <w:noProof/>
                </w:rPr>
              </w:pPr>
              <w:r>
                <w:rPr>
                  <w:noProof/>
                </w:rPr>
                <w:t xml:space="preserve">Dept for Transport; Centre for Connected and Autonomous Vehicles, The Rt Hon Mark Harper MP, 2024. </w:t>
              </w:r>
              <w:r>
                <w:rPr>
                  <w:i/>
                  <w:iCs/>
                  <w:noProof/>
                </w:rPr>
                <w:t xml:space="preserve">Self-driving vehicles set to be on roads by 2026 as Automated Vehicles Act becomes law. </w:t>
              </w:r>
              <w:r>
                <w:rPr>
                  <w:noProof/>
                </w:rPr>
                <w:t xml:space="preserve">[Online] </w:t>
              </w:r>
              <w:r>
                <w:rPr>
                  <w:noProof/>
                </w:rPr>
                <w:br/>
                <w:t xml:space="preserve">Available at: </w:t>
              </w:r>
              <w:r>
                <w:rPr>
                  <w:noProof/>
                  <w:u w:val="single"/>
                </w:rPr>
                <w:t>https://www.gov.uk/government/news/self-driving-vehicles-set-to-be-on-roads-by-2026-as-automated-vehicles-act-becomes-law</w:t>
              </w:r>
              <w:r>
                <w:rPr>
                  <w:noProof/>
                </w:rPr>
                <w:br/>
                <w:t>[Accessed 25 May 2024].</w:t>
              </w:r>
            </w:p>
            <w:p w14:paraId="413156D9" w14:textId="77777777" w:rsidR="003917B1" w:rsidRDefault="003917B1" w:rsidP="003917B1">
              <w:pPr>
                <w:pStyle w:val="Bibliography"/>
                <w:jc w:val="left"/>
                <w:rPr>
                  <w:noProof/>
                </w:rPr>
              </w:pPr>
              <w:r>
                <w:rPr>
                  <w:noProof/>
                </w:rPr>
                <w:t xml:space="preserve">Edwin, O., 2025. </w:t>
              </w:r>
              <w:r>
                <w:rPr>
                  <w:i/>
                  <w:iCs/>
                  <w:noProof/>
                </w:rPr>
                <w:t xml:space="preserve">Tesla Robotaxis finally coming to America? Musk has a plan in this state. </w:t>
              </w:r>
              <w:r>
                <w:rPr>
                  <w:noProof/>
                </w:rPr>
                <w:t xml:space="preserve">[Online] </w:t>
              </w:r>
              <w:r>
                <w:rPr>
                  <w:noProof/>
                </w:rPr>
                <w:br/>
                <w:t xml:space="preserve">Available at: </w:t>
              </w:r>
              <w:r>
                <w:rPr>
                  <w:noProof/>
                  <w:u w:val="single"/>
                </w:rPr>
                <w:t>https://www.ecoticias.com/en/tesla-robotaxis-launch-austin-2025/11355/</w:t>
              </w:r>
              <w:r>
                <w:rPr>
                  <w:noProof/>
                </w:rPr>
                <w:br/>
                <w:t>[Accessed 1 March 2025].</w:t>
              </w:r>
            </w:p>
            <w:p w14:paraId="1CDDAAE9" w14:textId="77777777" w:rsidR="003917B1" w:rsidRDefault="003917B1" w:rsidP="003917B1">
              <w:pPr>
                <w:pStyle w:val="Bibliography"/>
                <w:jc w:val="left"/>
                <w:rPr>
                  <w:noProof/>
                </w:rPr>
              </w:pPr>
              <w:r>
                <w:rPr>
                  <w:noProof/>
                </w:rPr>
                <w:t xml:space="preserve">Encyclopedia CarLogos.net, 2024. </w:t>
              </w:r>
              <w:r>
                <w:rPr>
                  <w:i/>
                  <w:iCs/>
                  <w:noProof/>
                </w:rPr>
                <w:t xml:space="preserve">Car Logos. </w:t>
              </w:r>
              <w:r>
                <w:rPr>
                  <w:noProof/>
                </w:rPr>
                <w:t xml:space="preserve">[Online] </w:t>
              </w:r>
              <w:r>
                <w:rPr>
                  <w:noProof/>
                </w:rPr>
                <w:br/>
                <w:t xml:space="preserve">Available at: </w:t>
              </w:r>
              <w:r>
                <w:rPr>
                  <w:noProof/>
                  <w:u w:val="single"/>
                </w:rPr>
                <w:t>https://car-logos.net/all-car-brands</w:t>
              </w:r>
              <w:r>
                <w:rPr>
                  <w:noProof/>
                </w:rPr>
                <w:br/>
                <w:t>[Accessed 11 May 2024].</w:t>
              </w:r>
            </w:p>
            <w:p w14:paraId="7EF26B95" w14:textId="77777777" w:rsidR="003917B1" w:rsidRDefault="003917B1" w:rsidP="003917B1">
              <w:pPr>
                <w:pStyle w:val="Bibliography"/>
                <w:jc w:val="left"/>
                <w:rPr>
                  <w:noProof/>
                </w:rPr>
              </w:pPr>
              <w:r>
                <w:rPr>
                  <w:noProof/>
                </w:rPr>
                <w:t xml:space="preserve">Gadatsch, A., 2023. </w:t>
              </w:r>
              <w:r>
                <w:rPr>
                  <w:i/>
                  <w:iCs/>
                  <w:noProof/>
                </w:rPr>
                <w:t xml:space="preserve">Business Process Managemt. </w:t>
              </w:r>
              <w:r>
                <w:rPr>
                  <w:noProof/>
                </w:rPr>
                <w:t>New York: Springer.</w:t>
              </w:r>
            </w:p>
            <w:p w14:paraId="35162326" w14:textId="77777777" w:rsidR="003917B1" w:rsidRDefault="003917B1" w:rsidP="003917B1">
              <w:pPr>
                <w:pStyle w:val="Bibliography"/>
                <w:jc w:val="left"/>
                <w:rPr>
                  <w:noProof/>
                </w:rPr>
              </w:pPr>
              <w:r>
                <w:rPr>
                  <w:noProof/>
                </w:rPr>
                <w:t xml:space="preserve">Gao, P., Kaas, H.-W., Mohr, D. &amp; Wee, D., 2016. </w:t>
              </w:r>
              <w:r>
                <w:rPr>
                  <w:i/>
                  <w:iCs/>
                  <w:noProof/>
                </w:rPr>
                <w:t xml:space="preserve">Disruptive trends that will transform the auto industry. </w:t>
              </w:r>
              <w:r>
                <w:rPr>
                  <w:noProof/>
                </w:rPr>
                <w:t xml:space="preserve">[Online] </w:t>
              </w:r>
              <w:r>
                <w:rPr>
                  <w:noProof/>
                </w:rPr>
                <w:br/>
                <w:t xml:space="preserve">Available at: </w:t>
              </w:r>
              <w:r>
                <w:rPr>
                  <w:noProof/>
                  <w:u w:val="single"/>
                </w:rPr>
                <w:t>https://www.mckinsey.com/industries/automotive-and-assembly/our-insights/disruptive-trends-that-will-transform-the-auto-industry</w:t>
              </w:r>
              <w:r>
                <w:rPr>
                  <w:noProof/>
                </w:rPr>
                <w:br/>
                <w:t>[Accessed 12 May 2024].</w:t>
              </w:r>
            </w:p>
            <w:p w14:paraId="2D4F3190" w14:textId="77777777" w:rsidR="003917B1" w:rsidRDefault="003917B1" w:rsidP="003917B1">
              <w:pPr>
                <w:pStyle w:val="Bibliography"/>
                <w:jc w:val="left"/>
                <w:rPr>
                  <w:noProof/>
                </w:rPr>
              </w:pPr>
              <w:r>
                <w:rPr>
                  <w:noProof/>
                </w:rPr>
                <w:t xml:space="preserve">Gov.uk, 2023a. </w:t>
              </w:r>
              <w:r>
                <w:rPr>
                  <w:i/>
                  <w:iCs/>
                  <w:noProof/>
                </w:rPr>
                <w:t xml:space="preserve">The Highway Code: Rules for Cyclists (59 - 82). </w:t>
              </w:r>
              <w:r>
                <w:rPr>
                  <w:noProof/>
                </w:rPr>
                <w:t xml:space="preserve">[Online] </w:t>
              </w:r>
              <w:r>
                <w:rPr>
                  <w:noProof/>
                </w:rPr>
                <w:br/>
                <w:t xml:space="preserve">Available at: </w:t>
              </w:r>
              <w:r>
                <w:rPr>
                  <w:noProof/>
                  <w:u w:val="single"/>
                </w:rPr>
                <w:t>https://www.gov.uk/guidance/the-highway-code/rules-for-cyclists-59-to-82?ref=w3use.com</w:t>
              </w:r>
              <w:r>
                <w:rPr>
                  <w:noProof/>
                </w:rPr>
                <w:br/>
                <w:t>[Accessed 26 May 2024].</w:t>
              </w:r>
            </w:p>
            <w:p w14:paraId="522D2319" w14:textId="77777777" w:rsidR="003917B1" w:rsidRDefault="003917B1" w:rsidP="003917B1">
              <w:pPr>
                <w:pStyle w:val="Bibliography"/>
                <w:jc w:val="left"/>
                <w:rPr>
                  <w:noProof/>
                </w:rPr>
              </w:pPr>
              <w:r>
                <w:rPr>
                  <w:noProof/>
                </w:rPr>
                <w:t xml:space="preserve">Gov.uk, 2023b. </w:t>
              </w:r>
              <w:r>
                <w:rPr>
                  <w:i/>
                  <w:iCs/>
                  <w:noProof/>
                </w:rPr>
                <w:t xml:space="preserve">Highway Code:Rules for pedestricans (1 - 35). </w:t>
              </w:r>
              <w:r>
                <w:rPr>
                  <w:noProof/>
                </w:rPr>
                <w:t xml:space="preserve">[Online] </w:t>
              </w:r>
              <w:r>
                <w:rPr>
                  <w:noProof/>
                </w:rPr>
                <w:br/>
                <w:t xml:space="preserve">Available at: </w:t>
              </w:r>
              <w:r>
                <w:rPr>
                  <w:noProof/>
                  <w:u w:val="single"/>
                </w:rPr>
                <w:t>https://www.gov.uk/guidance/the-highway-code/rules-for-pedestrians-1-to-35</w:t>
              </w:r>
              <w:r>
                <w:rPr>
                  <w:noProof/>
                </w:rPr>
                <w:br/>
                <w:t>[Accessed 26 may 2024].</w:t>
              </w:r>
            </w:p>
            <w:p w14:paraId="28A8625B" w14:textId="77777777" w:rsidR="003917B1" w:rsidRDefault="003917B1" w:rsidP="003917B1">
              <w:pPr>
                <w:pStyle w:val="Bibliography"/>
                <w:jc w:val="left"/>
                <w:rPr>
                  <w:noProof/>
                </w:rPr>
              </w:pPr>
              <w:r>
                <w:rPr>
                  <w:noProof/>
                </w:rPr>
                <w:t xml:space="preserve">Gov.uk, 2023c. </w:t>
              </w:r>
              <w:r>
                <w:rPr>
                  <w:i/>
                  <w:iCs/>
                  <w:noProof/>
                </w:rPr>
                <w:t xml:space="preserve">Highway Code: Rules for drivers and motorcyclists (89 - 102). </w:t>
              </w:r>
              <w:r>
                <w:rPr>
                  <w:noProof/>
                </w:rPr>
                <w:t xml:space="preserve">[Online] </w:t>
              </w:r>
              <w:r>
                <w:rPr>
                  <w:noProof/>
                </w:rPr>
                <w:br/>
                <w:t xml:space="preserve">Available at: </w:t>
              </w:r>
              <w:r>
                <w:rPr>
                  <w:noProof/>
                  <w:u w:val="single"/>
                </w:rPr>
                <w:t>https://www.gov.uk/search/all?manual%5B%5D=%2Fguidance%2Fthe-highway-code&amp;q=drivers</w:t>
              </w:r>
              <w:r>
                <w:rPr>
                  <w:noProof/>
                </w:rPr>
                <w:br/>
                <w:t>[Accessed 26 May 2024].</w:t>
              </w:r>
            </w:p>
            <w:p w14:paraId="5ED20297" w14:textId="77777777" w:rsidR="003917B1" w:rsidRDefault="003917B1" w:rsidP="003917B1">
              <w:pPr>
                <w:pStyle w:val="Bibliography"/>
                <w:jc w:val="left"/>
                <w:rPr>
                  <w:noProof/>
                </w:rPr>
              </w:pPr>
              <w:r>
                <w:rPr>
                  <w:noProof/>
                </w:rPr>
                <w:t xml:space="preserve">Gudka, K. et al., 2015. </w:t>
              </w:r>
              <w:r>
                <w:rPr>
                  <w:i/>
                  <w:iCs/>
                  <w:noProof/>
                </w:rPr>
                <w:t xml:space="preserve">Clean Application Compartmentalisation with SOAAP. </w:t>
              </w:r>
              <w:r>
                <w:rPr>
                  <w:noProof/>
                </w:rPr>
                <w:t>Colorado, ACM.</w:t>
              </w:r>
            </w:p>
            <w:p w14:paraId="39BA4A46" w14:textId="77777777" w:rsidR="003917B1" w:rsidRDefault="003917B1" w:rsidP="003917B1">
              <w:pPr>
                <w:pStyle w:val="Bibliography"/>
                <w:jc w:val="left"/>
                <w:rPr>
                  <w:noProof/>
                </w:rPr>
              </w:pPr>
              <w:r>
                <w:rPr>
                  <w:noProof/>
                </w:rPr>
                <w:t xml:space="preserve">Hayek, F., 1944. </w:t>
              </w:r>
              <w:r>
                <w:rPr>
                  <w:i/>
                  <w:iCs/>
                  <w:noProof/>
                </w:rPr>
                <w:t xml:space="preserve">The Road to Serfdom. </w:t>
              </w:r>
              <w:r>
                <w:rPr>
                  <w:noProof/>
                </w:rPr>
                <w:t>London: Routledge.</w:t>
              </w:r>
            </w:p>
            <w:p w14:paraId="3AC03D17" w14:textId="77777777" w:rsidR="003917B1" w:rsidRDefault="003917B1" w:rsidP="003917B1">
              <w:pPr>
                <w:pStyle w:val="Bibliography"/>
                <w:jc w:val="left"/>
                <w:rPr>
                  <w:noProof/>
                </w:rPr>
              </w:pPr>
              <w:r>
                <w:rPr>
                  <w:noProof/>
                </w:rPr>
                <w:t xml:space="preserve">Hedges &amp; Company, 2024. </w:t>
              </w:r>
              <w:r>
                <w:rPr>
                  <w:i/>
                  <w:iCs/>
                  <w:noProof/>
                </w:rPr>
                <w:t xml:space="preserve">How many cars are there in the world?. </w:t>
              </w:r>
              <w:r>
                <w:rPr>
                  <w:noProof/>
                </w:rPr>
                <w:t xml:space="preserve">[Online] </w:t>
              </w:r>
              <w:r>
                <w:rPr>
                  <w:noProof/>
                </w:rPr>
                <w:br/>
                <w:t xml:space="preserve">Available at: </w:t>
              </w:r>
              <w:r>
                <w:rPr>
                  <w:noProof/>
                  <w:u w:val="single"/>
                </w:rPr>
                <w:t>https://hedgescompany.com/blog/2021/06/how-many-cars-are-there-in-the-world/</w:t>
              </w:r>
              <w:r>
                <w:rPr>
                  <w:noProof/>
                </w:rPr>
                <w:br/>
                <w:t>[Accessed 26 May 2024].</w:t>
              </w:r>
            </w:p>
            <w:p w14:paraId="7BF47724" w14:textId="77777777" w:rsidR="003917B1" w:rsidRDefault="003917B1" w:rsidP="003917B1">
              <w:pPr>
                <w:pStyle w:val="Bibliography"/>
                <w:jc w:val="left"/>
                <w:rPr>
                  <w:noProof/>
                </w:rPr>
              </w:pPr>
              <w:r>
                <w:rPr>
                  <w:noProof/>
                </w:rPr>
                <w:t xml:space="preserve">Her Majesty's Government, 2022. </w:t>
              </w:r>
              <w:r>
                <w:rPr>
                  <w:i/>
                  <w:iCs/>
                  <w:noProof/>
                </w:rPr>
                <w:t xml:space="preserve">The Road Traffic Act 1988. </w:t>
              </w:r>
              <w:r>
                <w:rPr>
                  <w:noProof/>
                </w:rPr>
                <w:t xml:space="preserve">[Online] </w:t>
              </w:r>
              <w:r>
                <w:rPr>
                  <w:noProof/>
                </w:rPr>
                <w:br/>
                <w:t xml:space="preserve">Available at: </w:t>
              </w:r>
              <w:r>
                <w:rPr>
                  <w:noProof/>
                  <w:u w:val="single"/>
                </w:rPr>
                <w:t>https://www.legislation.gov.uk/ukpga/1988/52</w:t>
              </w:r>
              <w:r>
                <w:rPr>
                  <w:noProof/>
                </w:rPr>
                <w:br/>
                <w:t>[Accessed 21 January 2023].</w:t>
              </w:r>
            </w:p>
            <w:p w14:paraId="6C8B8D79" w14:textId="77777777" w:rsidR="003917B1" w:rsidRDefault="003917B1" w:rsidP="003917B1">
              <w:pPr>
                <w:pStyle w:val="Bibliography"/>
                <w:jc w:val="left"/>
                <w:rPr>
                  <w:noProof/>
                </w:rPr>
              </w:pPr>
              <w:r>
                <w:rPr>
                  <w:noProof/>
                </w:rPr>
                <w:t xml:space="preserve">His Majesty's Government, 2024a. </w:t>
              </w:r>
              <w:r>
                <w:rPr>
                  <w:i/>
                  <w:iCs/>
                  <w:noProof/>
                </w:rPr>
                <w:t xml:space="preserve">Automated Vehicles Bill [HL]. </w:t>
              </w:r>
              <w:r>
                <w:rPr>
                  <w:noProof/>
                </w:rPr>
                <w:t xml:space="preserve">[Online] </w:t>
              </w:r>
              <w:r>
                <w:rPr>
                  <w:noProof/>
                </w:rPr>
                <w:br/>
                <w:t xml:space="preserve">Available at: </w:t>
              </w:r>
              <w:r>
                <w:rPr>
                  <w:noProof/>
                  <w:u w:val="single"/>
                </w:rPr>
                <w:t>https://bills.parliament.uk/bills/3506</w:t>
              </w:r>
              <w:r>
                <w:rPr>
                  <w:noProof/>
                </w:rPr>
                <w:br/>
                <w:t>[Accessed 11 May 2024].</w:t>
              </w:r>
            </w:p>
            <w:p w14:paraId="40BF3C4A" w14:textId="77777777" w:rsidR="003917B1" w:rsidRDefault="003917B1" w:rsidP="003917B1">
              <w:pPr>
                <w:pStyle w:val="Bibliography"/>
                <w:jc w:val="left"/>
                <w:rPr>
                  <w:noProof/>
                </w:rPr>
              </w:pPr>
              <w:r>
                <w:rPr>
                  <w:noProof/>
                </w:rPr>
                <w:t xml:space="preserve">His Majesty's Government, 2024. </w:t>
              </w:r>
              <w:r>
                <w:rPr>
                  <w:i/>
                  <w:iCs/>
                  <w:noProof/>
                </w:rPr>
                <w:t xml:space="preserve">Automated Vehicles Bill [HL]. </w:t>
              </w:r>
              <w:r>
                <w:rPr>
                  <w:noProof/>
                </w:rPr>
                <w:t xml:space="preserve">[Online] </w:t>
              </w:r>
              <w:r>
                <w:rPr>
                  <w:noProof/>
                </w:rPr>
                <w:br/>
                <w:t xml:space="preserve">Available at: </w:t>
              </w:r>
              <w:r>
                <w:rPr>
                  <w:noProof/>
                  <w:u w:val="single"/>
                </w:rPr>
                <w:t>https://bills.parliament.uk/bills/3506</w:t>
              </w:r>
              <w:r>
                <w:rPr>
                  <w:noProof/>
                </w:rPr>
                <w:br/>
                <w:t>[Accessed 11 May 2024].</w:t>
              </w:r>
            </w:p>
            <w:p w14:paraId="0378BAED" w14:textId="77777777" w:rsidR="003917B1" w:rsidRDefault="003917B1" w:rsidP="003917B1">
              <w:pPr>
                <w:pStyle w:val="Bibliography"/>
                <w:jc w:val="left"/>
                <w:rPr>
                  <w:noProof/>
                </w:rPr>
              </w:pPr>
              <w:r>
                <w:rPr>
                  <w:noProof/>
                </w:rPr>
                <w:t xml:space="preserve">His Majesty's Government, 2024b. </w:t>
              </w:r>
              <w:r>
                <w:rPr>
                  <w:i/>
                  <w:iCs/>
                  <w:noProof/>
                </w:rPr>
                <w:t xml:space="preserve">Automated Vehicles Act 2024. </w:t>
              </w:r>
              <w:r>
                <w:rPr>
                  <w:noProof/>
                </w:rPr>
                <w:t xml:space="preserve">[Online] </w:t>
              </w:r>
              <w:r>
                <w:rPr>
                  <w:noProof/>
                </w:rPr>
                <w:br/>
                <w:t xml:space="preserve">Available at: </w:t>
              </w:r>
              <w:r>
                <w:rPr>
                  <w:noProof/>
                  <w:u w:val="single"/>
                </w:rPr>
                <w:t>https://www.legislation.gov.uk/ukpga/2024/10/contents/enacted</w:t>
              </w:r>
              <w:r>
                <w:rPr>
                  <w:noProof/>
                </w:rPr>
                <w:br/>
                <w:t>[Accessed 25 May 2024].</w:t>
              </w:r>
            </w:p>
            <w:p w14:paraId="49A7D9FC" w14:textId="77777777" w:rsidR="003917B1" w:rsidRDefault="003917B1" w:rsidP="003917B1">
              <w:pPr>
                <w:pStyle w:val="Bibliography"/>
                <w:jc w:val="left"/>
                <w:rPr>
                  <w:noProof/>
                </w:rPr>
              </w:pPr>
              <w:r>
                <w:rPr>
                  <w:noProof/>
                </w:rPr>
                <w:t xml:space="preserve">HM Treasury &amp; National Infrastructure Commission, 2024. </w:t>
              </w:r>
              <w:r>
                <w:rPr>
                  <w:i/>
                  <w:iCs/>
                  <w:noProof/>
                </w:rPr>
                <w:t xml:space="preserve">Chancellor commissions new study on connected and automated vehicles: Terms of Reference. </w:t>
              </w:r>
              <w:r>
                <w:rPr>
                  <w:noProof/>
                </w:rPr>
                <w:t xml:space="preserve">[Online] </w:t>
              </w:r>
              <w:r>
                <w:rPr>
                  <w:noProof/>
                </w:rPr>
                <w:br/>
                <w:t xml:space="preserve">Available at: </w:t>
              </w:r>
              <w:r>
                <w:rPr>
                  <w:noProof/>
                  <w:u w:val="single"/>
                </w:rPr>
                <w:t>https://www.gov.uk/government/publications/chancellor-commissions-new-study-on-connected-and-autonomous-vehicles-and-mobility/chancellor-commissions-new-study-on-connected-and-automated-vehicles-terms-of-reference</w:t>
              </w:r>
              <w:r>
                <w:rPr>
                  <w:noProof/>
                </w:rPr>
                <w:br/>
                <w:t>[Accessed 15 May 2024].</w:t>
              </w:r>
            </w:p>
            <w:p w14:paraId="476261C0" w14:textId="77777777" w:rsidR="003917B1" w:rsidRDefault="003917B1" w:rsidP="003917B1">
              <w:pPr>
                <w:pStyle w:val="Bibliography"/>
                <w:jc w:val="left"/>
                <w:rPr>
                  <w:noProof/>
                </w:rPr>
              </w:pPr>
              <w:r>
                <w:rPr>
                  <w:noProof/>
                </w:rPr>
                <w:t xml:space="preserve">HM Treasury; National Infrastructure Commission, 2024. </w:t>
              </w:r>
              <w:r>
                <w:rPr>
                  <w:i/>
                  <w:iCs/>
                  <w:noProof/>
                </w:rPr>
                <w:t xml:space="preserve">Connected and automated mobility. </w:t>
              </w:r>
              <w:r>
                <w:rPr>
                  <w:noProof/>
                </w:rPr>
                <w:t xml:space="preserve">[Online] </w:t>
              </w:r>
              <w:r>
                <w:rPr>
                  <w:noProof/>
                </w:rPr>
                <w:br/>
                <w:t xml:space="preserve">Available at: </w:t>
              </w:r>
              <w:r>
                <w:rPr>
                  <w:noProof/>
                  <w:u w:val="single"/>
                </w:rPr>
                <w:t>https://www.gov.uk/government/publications/chancellor-commissions-new-study-on-connected-and-autonomous-vehicles-and-mobility</w:t>
              </w:r>
            </w:p>
            <w:p w14:paraId="244CEE59" w14:textId="77777777" w:rsidR="003917B1" w:rsidRDefault="003917B1" w:rsidP="003917B1">
              <w:pPr>
                <w:pStyle w:val="Bibliography"/>
                <w:jc w:val="left"/>
                <w:rPr>
                  <w:noProof/>
                </w:rPr>
              </w:pPr>
              <w:r>
                <w:rPr>
                  <w:noProof/>
                </w:rPr>
                <w:t xml:space="preserve">Hoffstatter, T. et al., 2020. </w:t>
              </w:r>
              <w:r>
                <w:rPr>
                  <w:i/>
                  <w:iCs/>
                  <w:noProof/>
                </w:rPr>
                <w:t xml:space="preserve">Reimagining the auto industry's future: It's Now or never. </w:t>
              </w:r>
              <w:r>
                <w:rPr>
                  <w:noProof/>
                </w:rPr>
                <w:t xml:space="preserve">[Online] </w:t>
              </w:r>
              <w:r>
                <w:rPr>
                  <w:noProof/>
                </w:rPr>
                <w:br/>
                <w:t xml:space="preserve">Available at: </w:t>
              </w:r>
              <w:r>
                <w:rPr>
                  <w:noProof/>
                  <w:u w:val="single"/>
                </w:rPr>
                <w:t>https://www.mckinsey.com/industries/automotive-and-assembly/our-insights/reimagining-the-auto-industrys-future-its-now-or-never</w:t>
              </w:r>
              <w:r>
                <w:rPr>
                  <w:noProof/>
                </w:rPr>
                <w:br/>
                <w:t>[Accessed 12 May 2024].</w:t>
              </w:r>
            </w:p>
            <w:p w14:paraId="36609FE1" w14:textId="77777777" w:rsidR="003917B1" w:rsidRDefault="003917B1" w:rsidP="003917B1">
              <w:pPr>
                <w:pStyle w:val="Bibliography"/>
                <w:jc w:val="left"/>
                <w:rPr>
                  <w:noProof/>
                </w:rPr>
              </w:pPr>
              <w:r>
                <w:rPr>
                  <w:noProof/>
                </w:rPr>
                <w:t xml:space="preserve">Iqbal, A., 2023. Sharing the Road: Challenges and Strategies. In: D. Kotarski &amp; P. Piljek, eds. </w:t>
              </w:r>
              <w:r>
                <w:rPr>
                  <w:i/>
                  <w:iCs/>
                  <w:noProof/>
                </w:rPr>
                <w:t xml:space="preserve">Autonomous Vehicles Applications and Perspectives. </w:t>
              </w:r>
              <w:r>
                <w:rPr>
                  <w:noProof/>
                </w:rPr>
                <w:t>s.l.:IntechOpen.</w:t>
              </w:r>
            </w:p>
            <w:p w14:paraId="33E24285" w14:textId="77777777" w:rsidR="003917B1" w:rsidRDefault="003917B1" w:rsidP="003917B1">
              <w:pPr>
                <w:pStyle w:val="Bibliography"/>
                <w:jc w:val="left"/>
                <w:rPr>
                  <w:noProof/>
                </w:rPr>
              </w:pPr>
              <w:r>
                <w:rPr>
                  <w:noProof/>
                </w:rPr>
                <w:t xml:space="preserve">Jacobsen, J., 2020. From neurotic citizen to hysteric expert: a Lacanian reading of the perpetual demand for US cyber defence. </w:t>
              </w:r>
              <w:r>
                <w:rPr>
                  <w:i/>
                  <w:iCs/>
                  <w:noProof/>
                </w:rPr>
                <w:t xml:space="preserve">Critical Studies on Security, </w:t>
              </w:r>
              <w:r>
                <w:rPr>
                  <w:noProof/>
                </w:rPr>
                <w:t>8(1), pp. 46-58.</w:t>
              </w:r>
            </w:p>
            <w:p w14:paraId="0A1EC29C" w14:textId="77777777" w:rsidR="003917B1" w:rsidRDefault="003917B1" w:rsidP="003917B1">
              <w:pPr>
                <w:pStyle w:val="Bibliography"/>
                <w:jc w:val="left"/>
                <w:rPr>
                  <w:noProof/>
                </w:rPr>
              </w:pPr>
              <w:r>
                <w:rPr>
                  <w:noProof/>
                </w:rPr>
                <w:t xml:space="preserve">Jee, C., 2019. </w:t>
              </w:r>
              <w:r>
                <w:rPr>
                  <w:i/>
                  <w:iCs/>
                  <w:noProof/>
                </w:rPr>
                <w:t xml:space="preserve">Russian hackers are eight times faster than North Korean Groups. </w:t>
              </w:r>
              <w:r>
                <w:rPr>
                  <w:noProof/>
                </w:rPr>
                <w:t xml:space="preserve">[Online] </w:t>
              </w:r>
              <w:r>
                <w:rPr>
                  <w:noProof/>
                </w:rPr>
                <w:br/>
                <w:t xml:space="preserve">Available at: </w:t>
              </w:r>
              <w:r>
                <w:rPr>
                  <w:noProof/>
                  <w:u w:val="single"/>
                </w:rPr>
                <w:t>https://www.technologyreview.com/2019/02/19/137345/russian-hackers-are-eight-times-faster-than-chinese-and-north-korean-groups/</w:t>
              </w:r>
              <w:r>
                <w:rPr>
                  <w:noProof/>
                </w:rPr>
                <w:br/>
                <w:t>[Accessed 12 October 2023].</w:t>
              </w:r>
            </w:p>
            <w:p w14:paraId="591C896D" w14:textId="77777777" w:rsidR="003917B1" w:rsidRDefault="003917B1" w:rsidP="003917B1">
              <w:pPr>
                <w:pStyle w:val="Bibliography"/>
                <w:jc w:val="left"/>
                <w:rPr>
                  <w:noProof/>
                </w:rPr>
              </w:pPr>
              <w:r>
                <w:rPr>
                  <w:noProof/>
                </w:rPr>
                <w:t xml:space="preserve">Jensen, S. &amp; Kopier, M., 2020. </w:t>
              </w:r>
              <w:r>
                <w:rPr>
                  <w:i/>
                  <w:iCs/>
                  <w:noProof/>
                </w:rPr>
                <w:t xml:space="preserve">The pros and cons of industry consolodation. </w:t>
              </w:r>
              <w:r>
                <w:rPr>
                  <w:noProof/>
                </w:rPr>
                <w:t xml:space="preserve">[Online] </w:t>
              </w:r>
              <w:r>
                <w:rPr>
                  <w:noProof/>
                </w:rPr>
                <w:br/>
                <w:t xml:space="preserve">Available at: </w:t>
              </w:r>
              <w:r>
                <w:rPr>
                  <w:noProof/>
                  <w:u w:val="single"/>
                </w:rPr>
                <w:t>https://www.oemoffhighway.com/market-analysis/article/20993610/the-pros-and-cons-of-industry-consolidation</w:t>
              </w:r>
              <w:r>
                <w:rPr>
                  <w:noProof/>
                </w:rPr>
                <w:br/>
                <w:t>[Accessed 12 May 2024].</w:t>
              </w:r>
            </w:p>
            <w:p w14:paraId="36D101A0" w14:textId="77777777" w:rsidR="003917B1" w:rsidRDefault="003917B1" w:rsidP="003917B1">
              <w:pPr>
                <w:pStyle w:val="Bibliography"/>
                <w:jc w:val="left"/>
                <w:rPr>
                  <w:noProof/>
                </w:rPr>
              </w:pPr>
              <w:r>
                <w:rPr>
                  <w:noProof/>
                </w:rPr>
                <w:t xml:space="preserve">Kierstein, A., 2024. </w:t>
              </w:r>
              <w:r>
                <w:rPr>
                  <w:i/>
                  <w:iCs/>
                  <w:noProof/>
                </w:rPr>
                <w:t xml:space="preserve">There is more to Hertz Dumping 20,000 EVs from fleet than appearances suggest. </w:t>
              </w:r>
              <w:r>
                <w:rPr>
                  <w:noProof/>
                </w:rPr>
                <w:t xml:space="preserve">[Online] </w:t>
              </w:r>
              <w:r>
                <w:rPr>
                  <w:noProof/>
                </w:rPr>
                <w:br/>
                <w:t xml:space="preserve">Available at: </w:t>
              </w:r>
              <w:r>
                <w:rPr>
                  <w:noProof/>
                  <w:u w:val="single"/>
                </w:rPr>
                <w:t>https://www.motortrend.com/news/hertz-ev-fleet-sale-tesla-report/</w:t>
              </w:r>
              <w:r>
                <w:rPr>
                  <w:noProof/>
                </w:rPr>
                <w:br/>
                <w:t>[Accessed 12 May 2024].</w:t>
              </w:r>
            </w:p>
            <w:p w14:paraId="0B38279A" w14:textId="77777777" w:rsidR="003917B1" w:rsidRDefault="003917B1" w:rsidP="003917B1">
              <w:pPr>
                <w:pStyle w:val="Bibliography"/>
                <w:jc w:val="left"/>
                <w:rPr>
                  <w:noProof/>
                </w:rPr>
              </w:pPr>
              <w:r>
                <w:rPr>
                  <w:noProof/>
                </w:rPr>
                <w:t xml:space="preserve">Kirkham, C., 2924. </w:t>
              </w:r>
              <w:r>
                <w:rPr>
                  <w:i/>
                  <w:iCs/>
                  <w:noProof/>
                </w:rPr>
                <w:t xml:space="preserve">The inside story of Elon Musk's mass firings of Tesla Supercharger staff. </w:t>
              </w:r>
              <w:r>
                <w:rPr>
                  <w:noProof/>
                </w:rPr>
                <w:t xml:space="preserve">[Online] </w:t>
              </w:r>
              <w:r>
                <w:rPr>
                  <w:noProof/>
                </w:rPr>
                <w:br/>
                <w:t xml:space="preserve">Available at: </w:t>
              </w:r>
              <w:r>
                <w:rPr>
                  <w:noProof/>
                  <w:u w:val="single"/>
                </w:rPr>
                <w:t>https://www.msn.com/en-gb/money/other/the-inside-story-of-elon-musk-s-mass-firings-of-tesla-supercharger-staff/ar-BB1mqfJx</w:t>
              </w:r>
              <w:r>
                <w:rPr>
                  <w:noProof/>
                </w:rPr>
                <w:br/>
                <w:t>[Accessed 21 May 2024].</w:t>
              </w:r>
            </w:p>
            <w:p w14:paraId="0453F592" w14:textId="77777777" w:rsidR="003917B1" w:rsidRDefault="003917B1" w:rsidP="003917B1">
              <w:pPr>
                <w:pStyle w:val="Bibliography"/>
                <w:jc w:val="left"/>
                <w:rPr>
                  <w:noProof/>
                </w:rPr>
              </w:pPr>
              <w:r>
                <w:rPr>
                  <w:noProof/>
                </w:rPr>
                <w:t xml:space="preserve">Latour, B., 2011. Networks, Societies, Spheres: Reflections of an Actor-Network Theorist. </w:t>
              </w:r>
              <w:r>
                <w:rPr>
                  <w:i/>
                  <w:iCs/>
                  <w:noProof/>
                </w:rPr>
                <w:t xml:space="preserve">International Journal of Communication, </w:t>
              </w:r>
              <w:r>
                <w:rPr>
                  <w:noProof/>
                </w:rPr>
                <w:t>Volume 5, pp. 796-810.</w:t>
              </w:r>
            </w:p>
            <w:p w14:paraId="2400A57A" w14:textId="77777777" w:rsidR="003917B1" w:rsidRDefault="003917B1" w:rsidP="003917B1">
              <w:pPr>
                <w:pStyle w:val="Bibliography"/>
                <w:jc w:val="left"/>
                <w:rPr>
                  <w:noProof/>
                </w:rPr>
              </w:pPr>
              <w:r>
                <w:rPr>
                  <w:noProof/>
                </w:rPr>
                <w:t xml:space="preserve">Law Commision of England and Wales; Law Commission of Scotland, 2022. </w:t>
              </w:r>
              <w:r>
                <w:rPr>
                  <w:i/>
                  <w:iCs/>
                  <w:noProof/>
                </w:rPr>
                <w:t xml:space="preserve">Automated Vehicles: joint report, </w:t>
              </w:r>
              <w:r>
                <w:rPr>
                  <w:noProof/>
                </w:rPr>
                <w:t>London: Her Majesty's Stationery Office.</w:t>
              </w:r>
            </w:p>
            <w:p w14:paraId="47D8FF14" w14:textId="77777777" w:rsidR="003917B1" w:rsidRDefault="003917B1" w:rsidP="003917B1">
              <w:pPr>
                <w:pStyle w:val="Bibliography"/>
                <w:jc w:val="left"/>
                <w:rPr>
                  <w:noProof/>
                </w:rPr>
              </w:pPr>
              <w:r>
                <w:rPr>
                  <w:noProof/>
                </w:rPr>
                <w:t xml:space="preserve">Law Commission of England and Wales; Law Commission of Scotland, 2022. </w:t>
              </w:r>
              <w:r>
                <w:rPr>
                  <w:i/>
                  <w:iCs/>
                  <w:noProof/>
                </w:rPr>
                <w:t xml:space="preserve">Automated Vehicles: joint report, </w:t>
              </w:r>
              <w:r>
                <w:rPr>
                  <w:noProof/>
                </w:rPr>
                <w:t>London: Her Majesty's Stationery Office.</w:t>
              </w:r>
            </w:p>
            <w:p w14:paraId="6ABE8039" w14:textId="77777777" w:rsidR="003917B1" w:rsidRDefault="003917B1" w:rsidP="003917B1">
              <w:pPr>
                <w:pStyle w:val="Bibliography"/>
                <w:jc w:val="left"/>
                <w:rPr>
                  <w:noProof/>
                </w:rPr>
              </w:pPr>
              <w:r>
                <w:rPr>
                  <w:noProof/>
                </w:rPr>
                <w:t xml:space="preserve">Law Commission; House of Commons, 2020. </w:t>
              </w:r>
              <w:r>
                <w:rPr>
                  <w:i/>
                  <w:iCs/>
                  <w:noProof/>
                </w:rPr>
                <w:t xml:space="preserve">Law Commission: Search Warrants no 396 HC 852. </w:t>
              </w:r>
              <w:r>
                <w:rPr>
                  <w:noProof/>
                </w:rPr>
                <w:t xml:space="preserve">[Online] </w:t>
              </w:r>
              <w:r>
                <w:rPr>
                  <w:noProof/>
                </w:rPr>
                <w:br/>
                <w:t xml:space="preserve">Available at: </w:t>
              </w:r>
              <w:r>
                <w:rPr>
                  <w:noProof/>
                  <w:u w:val="single"/>
                </w:rPr>
                <w:t>https://s3-eu-west-2.amazonaws.com/cloud-platform-e218f50a4812967ba1215eaecede923f/uploads/sites/30/2020/10/Search-warrants-report-grayscale-web-1.pdf</w:t>
              </w:r>
            </w:p>
            <w:p w14:paraId="294A025F" w14:textId="77777777" w:rsidR="003917B1" w:rsidRDefault="003917B1" w:rsidP="003917B1">
              <w:pPr>
                <w:pStyle w:val="Bibliography"/>
                <w:jc w:val="left"/>
                <w:rPr>
                  <w:noProof/>
                </w:rPr>
              </w:pPr>
              <w:r>
                <w:rPr>
                  <w:noProof/>
                </w:rPr>
                <w:t xml:space="preserve">Law Commission, 2024. </w:t>
              </w:r>
              <w:r>
                <w:rPr>
                  <w:i/>
                  <w:iCs/>
                  <w:noProof/>
                </w:rPr>
                <w:t xml:space="preserve">Consultation Paper Aviation Autonomy. </w:t>
              </w:r>
              <w:r>
                <w:rPr>
                  <w:noProof/>
                </w:rPr>
                <w:t xml:space="preserve">[Online] </w:t>
              </w:r>
              <w:r>
                <w:rPr>
                  <w:noProof/>
                </w:rPr>
                <w:br/>
                <w:t xml:space="preserve">Available at: </w:t>
              </w:r>
              <w:r>
                <w:rPr>
                  <w:noProof/>
                  <w:u w:val="single"/>
                </w:rPr>
                <w:t>https://lawcom.gov.uk/document/aviation-autonomy/</w:t>
              </w:r>
              <w:r>
                <w:rPr>
                  <w:noProof/>
                </w:rPr>
                <w:br/>
                <w:t>[Accessed 12 May 2024].</w:t>
              </w:r>
            </w:p>
            <w:p w14:paraId="1749AD10" w14:textId="77777777" w:rsidR="003917B1" w:rsidRDefault="003917B1" w:rsidP="003917B1">
              <w:pPr>
                <w:pStyle w:val="Bibliography"/>
                <w:jc w:val="left"/>
                <w:rPr>
                  <w:noProof/>
                </w:rPr>
              </w:pPr>
              <w:r>
                <w:rPr>
                  <w:noProof/>
                </w:rPr>
                <w:t xml:space="preserve">Microsoft, 2017. </w:t>
              </w:r>
              <w:r>
                <w:rPr>
                  <w:i/>
                  <w:iCs/>
                  <w:noProof/>
                </w:rPr>
                <w:t xml:space="preserve">A cable stretching 4,000 miles between US and Spain is the key to a high-speed future. </w:t>
              </w:r>
              <w:r>
                <w:rPr>
                  <w:noProof/>
                </w:rPr>
                <w:t xml:space="preserve">[Online] </w:t>
              </w:r>
              <w:r>
                <w:rPr>
                  <w:noProof/>
                </w:rPr>
                <w:br/>
                <w:t xml:space="preserve">Available at: </w:t>
              </w:r>
              <w:r>
                <w:rPr>
                  <w:noProof/>
                  <w:u w:val="single"/>
                </w:rPr>
                <w:t>https://news.microsoft.com/europe/2017/09/22/a-cable-stretching-4000-miles-between-the-us-and-spain-is-the-key-to-a-high-speed-future/</w:t>
              </w:r>
              <w:r>
                <w:rPr>
                  <w:noProof/>
                </w:rPr>
                <w:br/>
                <w:t>[Accessed 12 December 2024].</w:t>
              </w:r>
            </w:p>
            <w:p w14:paraId="0080FB49" w14:textId="77777777" w:rsidR="003917B1" w:rsidRDefault="003917B1" w:rsidP="003917B1">
              <w:pPr>
                <w:pStyle w:val="Bibliography"/>
                <w:jc w:val="left"/>
                <w:rPr>
                  <w:noProof/>
                </w:rPr>
              </w:pPr>
              <w:r>
                <w:rPr>
                  <w:noProof/>
                </w:rPr>
                <w:t xml:space="preserve">Mindsight, 2024. </w:t>
              </w:r>
              <w:r>
                <w:rPr>
                  <w:i/>
                  <w:iCs/>
                  <w:noProof/>
                </w:rPr>
                <w:t xml:space="preserve">The 7 Layers of cybersecurity. </w:t>
              </w:r>
              <w:r>
                <w:rPr>
                  <w:noProof/>
                </w:rPr>
                <w:t xml:space="preserve">[Online] </w:t>
              </w:r>
              <w:r>
                <w:rPr>
                  <w:noProof/>
                </w:rPr>
                <w:br/>
                <w:t xml:space="preserve">Available at: </w:t>
              </w:r>
              <w:r>
                <w:rPr>
                  <w:noProof/>
                  <w:u w:val="single"/>
                </w:rPr>
                <w:t>https://gomindsight.com/wp-content/uploads/2020/03/7-layers-of-cybersecurity.png</w:t>
              </w:r>
              <w:r>
                <w:rPr>
                  <w:noProof/>
                </w:rPr>
                <w:br/>
                <w:t>[Accessed 15 May 2024].</w:t>
              </w:r>
            </w:p>
            <w:p w14:paraId="6F34C308" w14:textId="77777777" w:rsidR="003917B1" w:rsidRDefault="003917B1" w:rsidP="003917B1">
              <w:pPr>
                <w:pStyle w:val="Bibliography"/>
                <w:jc w:val="left"/>
                <w:rPr>
                  <w:noProof/>
                </w:rPr>
              </w:pPr>
              <w:r>
                <w:rPr>
                  <w:noProof/>
                </w:rPr>
                <w:t xml:space="preserve">Mison, A., 2018. </w:t>
              </w:r>
              <w:r>
                <w:rPr>
                  <w:i/>
                  <w:iCs/>
                  <w:noProof/>
                </w:rPr>
                <w:t xml:space="preserve">MSc Dissertation Defining a method for successful use of evidence obtained from Cloud based data in prosecutions in England and Wales. </w:t>
              </w:r>
              <w:r>
                <w:rPr>
                  <w:noProof/>
                </w:rPr>
                <w:t>Treforest: University of South Wales.</w:t>
              </w:r>
            </w:p>
            <w:p w14:paraId="562B0DDB" w14:textId="77777777" w:rsidR="003917B1" w:rsidRDefault="003917B1" w:rsidP="003917B1">
              <w:pPr>
                <w:pStyle w:val="Bibliography"/>
                <w:jc w:val="left"/>
                <w:rPr>
                  <w:noProof/>
                </w:rPr>
              </w:pPr>
              <w:r>
                <w:rPr>
                  <w:noProof/>
                </w:rPr>
                <w:t xml:space="preserve">Mison, A., 2020c. </w:t>
              </w:r>
              <w:r>
                <w:rPr>
                  <w:i/>
                  <w:iCs/>
                  <w:noProof/>
                </w:rPr>
                <w:t xml:space="preserve">The challenges facing type approval for Connected and Autonomous Vehicles with respect to Cyber Security, </w:t>
              </w:r>
              <w:r>
                <w:rPr>
                  <w:noProof/>
                </w:rPr>
                <w:t>s.l.: Thales Internal Report.</w:t>
              </w:r>
            </w:p>
            <w:p w14:paraId="4CBF6AFE" w14:textId="77777777" w:rsidR="003917B1" w:rsidRDefault="003917B1" w:rsidP="003917B1">
              <w:pPr>
                <w:pStyle w:val="Bibliography"/>
                <w:jc w:val="left"/>
                <w:rPr>
                  <w:noProof/>
                </w:rPr>
              </w:pPr>
              <w:r>
                <w:rPr>
                  <w:noProof/>
                </w:rPr>
                <w:t xml:space="preserve">Mison, A., 2022a. </w:t>
              </w:r>
              <w:r>
                <w:rPr>
                  <w:i/>
                  <w:iCs/>
                  <w:noProof/>
                </w:rPr>
                <w:t xml:space="preserve">Critique of Joint Law Commissions' Report on Automated Vehicles. </w:t>
              </w:r>
              <w:r>
                <w:rPr>
                  <w:noProof/>
                </w:rPr>
                <w:t>s.l.:Internal Thales Paper.</w:t>
              </w:r>
            </w:p>
            <w:p w14:paraId="66786358" w14:textId="77777777" w:rsidR="003917B1" w:rsidRDefault="003917B1" w:rsidP="003917B1">
              <w:pPr>
                <w:pStyle w:val="Bibliography"/>
                <w:jc w:val="left"/>
                <w:rPr>
                  <w:noProof/>
                </w:rPr>
              </w:pPr>
              <w:r>
                <w:rPr>
                  <w:noProof/>
                </w:rPr>
                <w:t xml:space="preserve">Mison, A., 2022a. </w:t>
              </w:r>
              <w:r>
                <w:rPr>
                  <w:i/>
                  <w:iCs/>
                  <w:noProof/>
                </w:rPr>
                <w:t xml:space="preserve">Critique of the Joint Law Commissions' Report on Automated Vehicles. </w:t>
              </w:r>
              <w:r>
                <w:rPr>
                  <w:noProof/>
                </w:rPr>
                <w:t>s.l.:Thales Internal Document.</w:t>
              </w:r>
            </w:p>
            <w:p w14:paraId="33881557" w14:textId="77777777" w:rsidR="003917B1" w:rsidRDefault="003917B1" w:rsidP="003917B1">
              <w:pPr>
                <w:pStyle w:val="Bibliography"/>
                <w:jc w:val="left"/>
                <w:rPr>
                  <w:noProof/>
                </w:rPr>
              </w:pPr>
              <w:r>
                <w:rPr>
                  <w:noProof/>
                </w:rPr>
                <w:t xml:space="preserve">Mison, A., 2022b. </w:t>
              </w:r>
              <w:r>
                <w:rPr>
                  <w:i/>
                  <w:iCs/>
                  <w:noProof/>
                </w:rPr>
                <w:t xml:space="preserve">Capability is not Behaviour. </w:t>
              </w:r>
              <w:r>
                <w:rPr>
                  <w:noProof/>
                </w:rPr>
                <w:t>s.l.:Presentation given to Thales at NDEC, Ebbw Vale.</w:t>
              </w:r>
            </w:p>
            <w:p w14:paraId="06A77371" w14:textId="77777777" w:rsidR="003917B1" w:rsidRDefault="003917B1" w:rsidP="003917B1">
              <w:pPr>
                <w:pStyle w:val="Bibliography"/>
                <w:jc w:val="left"/>
                <w:rPr>
                  <w:noProof/>
                </w:rPr>
              </w:pPr>
              <w:r>
                <w:rPr>
                  <w:noProof/>
                </w:rPr>
                <w:t xml:space="preserve">Mison, A., 2023. </w:t>
              </w:r>
              <w:r>
                <w:rPr>
                  <w:i/>
                  <w:iCs/>
                  <w:noProof/>
                </w:rPr>
                <w:t xml:space="preserve">Scoietal Megatrends and the Automotive Industry. </w:t>
              </w:r>
              <w:r>
                <w:rPr>
                  <w:noProof/>
                </w:rPr>
                <w:t>s.l.:Internal Thales Paper.</w:t>
              </w:r>
            </w:p>
            <w:p w14:paraId="61045871" w14:textId="77777777" w:rsidR="003917B1" w:rsidRDefault="003917B1" w:rsidP="003917B1">
              <w:pPr>
                <w:pStyle w:val="Bibliography"/>
                <w:jc w:val="left"/>
                <w:rPr>
                  <w:noProof/>
                </w:rPr>
              </w:pPr>
              <w:r>
                <w:rPr>
                  <w:noProof/>
                </w:rPr>
                <w:t xml:space="preserve">Mison, A., 2024b. </w:t>
              </w:r>
              <w:r>
                <w:rPr>
                  <w:i/>
                  <w:iCs/>
                  <w:noProof/>
                </w:rPr>
                <w:t xml:space="preserve">Critique of the Automated Vehicle Bill (Second Reading). </w:t>
              </w:r>
              <w:r>
                <w:rPr>
                  <w:noProof/>
                </w:rPr>
                <w:t>s.l.:Thales Internal Document.</w:t>
              </w:r>
            </w:p>
            <w:p w14:paraId="7EC1CF33" w14:textId="77777777" w:rsidR="003917B1" w:rsidRDefault="003917B1" w:rsidP="003917B1">
              <w:pPr>
                <w:pStyle w:val="Bibliography"/>
                <w:jc w:val="left"/>
                <w:rPr>
                  <w:noProof/>
                </w:rPr>
              </w:pPr>
              <w:r>
                <w:rPr>
                  <w:noProof/>
                </w:rPr>
                <w:t xml:space="preserve">Mison, A., 2024c. </w:t>
              </w:r>
              <w:r>
                <w:rPr>
                  <w:i/>
                  <w:iCs/>
                  <w:noProof/>
                </w:rPr>
                <w:t xml:space="preserve">Determining Liability in the Automotive Supply Chain. </w:t>
              </w:r>
              <w:r>
                <w:rPr>
                  <w:noProof/>
                </w:rPr>
                <w:t>s.l.:Thales Internal Paper.</w:t>
              </w:r>
            </w:p>
            <w:p w14:paraId="6C36C3CC" w14:textId="77777777" w:rsidR="003917B1" w:rsidRDefault="003917B1" w:rsidP="003917B1">
              <w:pPr>
                <w:pStyle w:val="Bibliography"/>
                <w:jc w:val="left"/>
                <w:rPr>
                  <w:noProof/>
                </w:rPr>
              </w:pPr>
              <w:r>
                <w:rPr>
                  <w:noProof/>
                </w:rPr>
                <w:t xml:space="preserve">Mison, A., 2024d. </w:t>
              </w:r>
              <w:r>
                <w:rPr>
                  <w:i/>
                  <w:iCs/>
                  <w:noProof/>
                </w:rPr>
                <w:t xml:space="preserve">The hypothetical insurance risk and exposure resulting from vehicle hacking. </w:t>
              </w:r>
              <w:r>
                <w:rPr>
                  <w:noProof/>
                </w:rPr>
                <w:t>s.l.:s.n.</w:t>
              </w:r>
            </w:p>
            <w:p w14:paraId="0C025516" w14:textId="77777777" w:rsidR="003917B1" w:rsidRDefault="003917B1" w:rsidP="003917B1">
              <w:pPr>
                <w:pStyle w:val="Bibliography"/>
                <w:jc w:val="left"/>
                <w:rPr>
                  <w:noProof/>
                </w:rPr>
              </w:pPr>
              <w:r>
                <w:rPr>
                  <w:noProof/>
                </w:rPr>
                <w:t xml:space="preserve">Mison, A., 2024e. </w:t>
              </w:r>
              <w:r>
                <w:rPr>
                  <w:i/>
                  <w:iCs/>
                  <w:noProof/>
                </w:rPr>
                <w:t xml:space="preserve">A critique of the use of CHERI in continuous processes and real time systems. </w:t>
              </w:r>
              <w:r>
                <w:rPr>
                  <w:noProof/>
                </w:rPr>
                <w:t>s.l.:Thales Internal Paper.</w:t>
              </w:r>
            </w:p>
            <w:p w14:paraId="5086D6BA" w14:textId="77777777" w:rsidR="003917B1" w:rsidRDefault="003917B1" w:rsidP="003917B1">
              <w:pPr>
                <w:pStyle w:val="Bibliography"/>
                <w:jc w:val="left"/>
                <w:rPr>
                  <w:noProof/>
                </w:rPr>
              </w:pPr>
              <w:r>
                <w:rPr>
                  <w:noProof/>
                </w:rPr>
                <w:t xml:space="preserve">Mison, A. &amp; Davies, G., 2025. </w:t>
              </w:r>
              <w:r>
                <w:rPr>
                  <w:i/>
                  <w:iCs/>
                  <w:noProof/>
                </w:rPr>
                <w:t xml:space="preserve">AI Lifecycle, Explainability, and Forensics. </w:t>
              </w:r>
              <w:r>
                <w:rPr>
                  <w:noProof/>
                </w:rPr>
                <w:t>Kaiserlautern, Academic Conferences International.</w:t>
              </w:r>
            </w:p>
            <w:p w14:paraId="5FE87E14" w14:textId="77777777" w:rsidR="003917B1" w:rsidRDefault="003917B1" w:rsidP="003917B1">
              <w:pPr>
                <w:pStyle w:val="Bibliography"/>
                <w:jc w:val="left"/>
                <w:rPr>
                  <w:noProof/>
                </w:rPr>
              </w:pPr>
              <w:r>
                <w:rPr>
                  <w:noProof/>
                </w:rPr>
                <w:t xml:space="preserve">Mison, A., Davies, G. &amp; Eden, P., 2022b. </w:t>
              </w:r>
              <w:r>
                <w:rPr>
                  <w:i/>
                  <w:iCs/>
                  <w:noProof/>
                </w:rPr>
                <w:t xml:space="preserve">Failure of Trust in Trusted Systems. </w:t>
              </w:r>
              <w:r>
                <w:rPr>
                  <w:noProof/>
                </w:rPr>
                <w:t>New York, ACPIL.</w:t>
              </w:r>
            </w:p>
            <w:p w14:paraId="75399D4E" w14:textId="77777777" w:rsidR="003917B1" w:rsidRDefault="003917B1" w:rsidP="003917B1">
              <w:pPr>
                <w:pStyle w:val="Bibliography"/>
                <w:jc w:val="left"/>
                <w:rPr>
                  <w:noProof/>
                </w:rPr>
              </w:pPr>
              <w:r>
                <w:rPr>
                  <w:noProof/>
                </w:rPr>
                <w:t xml:space="preserve">Mison, A., Davies, G. &amp; Eden, P., 2022. </w:t>
              </w:r>
              <w:r>
                <w:rPr>
                  <w:i/>
                  <w:iCs/>
                  <w:noProof/>
                </w:rPr>
                <w:t xml:space="preserve">Role of Big Tech in Future Cyber Defence. </w:t>
              </w:r>
              <w:r>
                <w:rPr>
                  <w:noProof/>
                </w:rPr>
                <w:t>New York, ACPIL.</w:t>
              </w:r>
            </w:p>
            <w:p w14:paraId="3E54A396" w14:textId="77777777" w:rsidR="003917B1" w:rsidRDefault="003917B1" w:rsidP="003917B1">
              <w:pPr>
                <w:pStyle w:val="Bibliography"/>
                <w:jc w:val="left"/>
                <w:rPr>
                  <w:noProof/>
                </w:rPr>
              </w:pPr>
              <w:r>
                <w:rPr>
                  <w:noProof/>
                </w:rPr>
                <w:t xml:space="preserve">Mison, A., Davies, G. &amp; Eden, P., 2024a. </w:t>
              </w:r>
              <w:r>
                <w:rPr>
                  <w:i/>
                  <w:iCs/>
                  <w:noProof/>
                </w:rPr>
                <w:t xml:space="preserve">Cyber Resilience, Dependability and Security. </w:t>
              </w:r>
              <w:r>
                <w:rPr>
                  <w:noProof/>
                </w:rPr>
                <w:t>Johannesburg, ACPIL.</w:t>
              </w:r>
            </w:p>
            <w:p w14:paraId="50147AD9" w14:textId="77777777" w:rsidR="003917B1" w:rsidRDefault="003917B1" w:rsidP="003917B1">
              <w:pPr>
                <w:pStyle w:val="Bibliography"/>
                <w:jc w:val="left"/>
                <w:rPr>
                  <w:noProof/>
                </w:rPr>
              </w:pPr>
              <w:r>
                <w:rPr>
                  <w:noProof/>
                </w:rPr>
                <w:t xml:space="preserve">Mison, A. &amp; Davies, G. E. G., 2022c. </w:t>
              </w:r>
              <w:r>
                <w:rPr>
                  <w:i/>
                  <w:iCs/>
                  <w:noProof/>
                </w:rPr>
                <w:t xml:space="preserve">New Wave Cyber Attacks. </w:t>
              </w:r>
              <w:r>
                <w:rPr>
                  <w:noProof/>
                </w:rPr>
                <w:t xml:space="preserve">[Online] </w:t>
              </w:r>
              <w:r>
                <w:rPr>
                  <w:noProof/>
                </w:rPr>
                <w:br/>
                <w:t>[Accessed 11 May 2024].</w:t>
              </w:r>
            </w:p>
            <w:p w14:paraId="3CB9AA01" w14:textId="77777777" w:rsidR="003917B1" w:rsidRDefault="003917B1" w:rsidP="003917B1">
              <w:pPr>
                <w:pStyle w:val="Bibliography"/>
                <w:jc w:val="left"/>
                <w:rPr>
                  <w:noProof/>
                </w:rPr>
              </w:pPr>
              <w:r>
                <w:rPr>
                  <w:noProof/>
                </w:rPr>
                <w:t xml:space="preserve">Mison, A., Ward, R. &amp; Eden, P., 2024. </w:t>
              </w:r>
              <w:r>
                <w:rPr>
                  <w:i/>
                  <w:iCs/>
                  <w:noProof/>
                </w:rPr>
                <w:t xml:space="preserve">Putting cyber security where it belongs and defining the rules for fortified cyber defence. </w:t>
              </w:r>
              <w:r>
                <w:rPr>
                  <w:noProof/>
                </w:rPr>
                <w:t>s.l.:s.n.</w:t>
              </w:r>
            </w:p>
            <w:p w14:paraId="39BBB3AB" w14:textId="77777777" w:rsidR="003917B1" w:rsidRDefault="003917B1" w:rsidP="003917B1">
              <w:pPr>
                <w:pStyle w:val="Bibliography"/>
                <w:jc w:val="left"/>
                <w:rPr>
                  <w:noProof/>
                </w:rPr>
              </w:pPr>
              <w:r>
                <w:rPr>
                  <w:noProof/>
                </w:rPr>
                <w:t xml:space="preserve">Mueller III, R., 2012. </w:t>
              </w:r>
              <w:r>
                <w:rPr>
                  <w:i/>
                  <w:iCs/>
                  <w:noProof/>
                </w:rPr>
                <w:t xml:space="preserve">Speeches: RSA Cybersecurity Conference, San Francisco, CA. </w:t>
              </w:r>
              <w:r>
                <w:rPr>
                  <w:noProof/>
                </w:rPr>
                <w:t xml:space="preserve">[Online] </w:t>
              </w:r>
              <w:r>
                <w:rPr>
                  <w:noProof/>
                </w:rPr>
                <w:br/>
                <w:t xml:space="preserve">Available at: </w:t>
              </w:r>
              <w:r>
                <w:rPr>
                  <w:noProof/>
                  <w:u w:val="single"/>
                </w:rPr>
                <w:t>https://archives.fbi.gov/archives/news/speeches/combating-threats-in-the-cyber-world-outsmarting-terrorists-hackers-and-spies</w:t>
              </w:r>
              <w:r>
                <w:rPr>
                  <w:noProof/>
                </w:rPr>
                <w:br/>
                <w:t>[Accessed 24 October 2022].</w:t>
              </w:r>
            </w:p>
            <w:p w14:paraId="70E86FA6" w14:textId="77777777" w:rsidR="003917B1" w:rsidRDefault="003917B1" w:rsidP="003917B1">
              <w:pPr>
                <w:pStyle w:val="Bibliography"/>
                <w:jc w:val="left"/>
                <w:rPr>
                  <w:noProof/>
                </w:rPr>
              </w:pPr>
              <w:r>
                <w:rPr>
                  <w:noProof/>
                </w:rPr>
                <w:t xml:space="preserve">Murphy, C. E., 2012. </w:t>
              </w:r>
              <w:r>
                <w:rPr>
                  <w:i/>
                  <w:iCs/>
                  <w:noProof/>
                </w:rPr>
                <w:t xml:space="preserve">Murphy's Laws Origin. </w:t>
              </w:r>
              <w:r>
                <w:rPr>
                  <w:noProof/>
                </w:rPr>
                <w:t xml:space="preserve">[Online] </w:t>
              </w:r>
              <w:r>
                <w:rPr>
                  <w:noProof/>
                </w:rPr>
                <w:br/>
                <w:t xml:space="preserve">Available at: </w:t>
              </w:r>
              <w:r>
                <w:rPr>
                  <w:noProof/>
                  <w:u w:val="single"/>
                </w:rPr>
                <w:t>https://militaryhumor.net/murphys-laws-origin/</w:t>
              </w:r>
              <w:r>
                <w:rPr>
                  <w:noProof/>
                </w:rPr>
                <w:br/>
                <w:t>[Accessed 9 September 2021].</w:t>
              </w:r>
            </w:p>
            <w:p w14:paraId="20102CEA" w14:textId="77777777" w:rsidR="003917B1" w:rsidRDefault="003917B1" w:rsidP="003917B1">
              <w:pPr>
                <w:pStyle w:val="Bibliography"/>
                <w:jc w:val="left"/>
                <w:rPr>
                  <w:noProof/>
                </w:rPr>
              </w:pPr>
              <w:r>
                <w:rPr>
                  <w:noProof/>
                </w:rPr>
                <w:t xml:space="preserve">National Cyber Security Centre, 2019. </w:t>
              </w:r>
              <w:r>
                <w:rPr>
                  <w:i/>
                  <w:iCs/>
                  <w:noProof/>
                </w:rPr>
                <w:t xml:space="preserve">Secure design principles. </w:t>
              </w:r>
              <w:r>
                <w:rPr>
                  <w:noProof/>
                </w:rPr>
                <w:t xml:space="preserve">[Online] </w:t>
              </w:r>
              <w:r>
                <w:rPr>
                  <w:noProof/>
                </w:rPr>
                <w:br/>
                <w:t xml:space="preserve">Available at: </w:t>
              </w:r>
              <w:r>
                <w:rPr>
                  <w:noProof/>
                  <w:u w:val="single"/>
                </w:rPr>
                <w:t>https://www.ncsc.gov.uk/collection/cyber-security-design-principles</w:t>
              </w:r>
              <w:r>
                <w:rPr>
                  <w:noProof/>
                </w:rPr>
                <w:br/>
                <w:t>[Accessed 24 October 2022].</w:t>
              </w:r>
            </w:p>
            <w:p w14:paraId="2797DF5B" w14:textId="77777777" w:rsidR="003917B1" w:rsidRDefault="003917B1" w:rsidP="003917B1">
              <w:pPr>
                <w:pStyle w:val="Bibliography"/>
                <w:jc w:val="left"/>
                <w:rPr>
                  <w:noProof/>
                </w:rPr>
              </w:pPr>
              <w:r>
                <w:rPr>
                  <w:noProof/>
                </w:rPr>
                <w:t xml:space="preserve">National Cyber Security Centre, 2024. </w:t>
              </w:r>
              <w:r>
                <w:rPr>
                  <w:i/>
                  <w:iCs/>
                  <w:noProof/>
                </w:rPr>
                <w:t xml:space="preserve">NCSC Annual Review 2024. </w:t>
              </w:r>
              <w:r>
                <w:rPr>
                  <w:noProof/>
                </w:rPr>
                <w:t xml:space="preserve">[Online] </w:t>
              </w:r>
              <w:r>
                <w:rPr>
                  <w:noProof/>
                </w:rPr>
                <w:br/>
                <w:t xml:space="preserve">Available at: </w:t>
              </w:r>
              <w:r>
                <w:rPr>
                  <w:noProof/>
                  <w:u w:val="single"/>
                </w:rPr>
                <w:t>https://www.ncsc.gov.uk/collection/ncsc-annual-review-2024</w:t>
              </w:r>
              <w:r>
                <w:rPr>
                  <w:noProof/>
                </w:rPr>
                <w:br/>
                <w:t>[Accessed 21 January 2025].</w:t>
              </w:r>
            </w:p>
            <w:p w14:paraId="08607171" w14:textId="77777777" w:rsidR="003917B1" w:rsidRDefault="003917B1" w:rsidP="003917B1">
              <w:pPr>
                <w:pStyle w:val="Bibliography"/>
                <w:jc w:val="left"/>
                <w:rPr>
                  <w:noProof/>
                </w:rPr>
              </w:pPr>
              <w:r>
                <w:rPr>
                  <w:noProof/>
                </w:rPr>
                <w:t xml:space="preserve">OECD, 2012. </w:t>
              </w:r>
              <w:r>
                <w:rPr>
                  <w:i/>
                  <w:iCs/>
                  <w:noProof/>
                </w:rPr>
                <w:t xml:space="preserve">Cybersecurity policy making at a turning point: analysing a new generation of national cybersecurity strategies for the internet economy, </w:t>
              </w:r>
              <w:r>
                <w:rPr>
                  <w:noProof/>
                </w:rPr>
                <w:t>Paris: OECD Publishing .</w:t>
              </w:r>
            </w:p>
            <w:p w14:paraId="76ECA52F" w14:textId="77777777" w:rsidR="003917B1" w:rsidRDefault="003917B1" w:rsidP="003917B1">
              <w:pPr>
                <w:pStyle w:val="Bibliography"/>
                <w:jc w:val="left"/>
                <w:rPr>
                  <w:noProof/>
                </w:rPr>
              </w:pPr>
              <w:r>
                <w:rPr>
                  <w:noProof/>
                </w:rPr>
                <w:t xml:space="preserve">Office for National Statistics, 2018. </w:t>
              </w:r>
              <w:r>
                <w:rPr>
                  <w:i/>
                  <w:iCs/>
                  <w:noProof/>
                </w:rPr>
                <w:t xml:space="preserve">Reported road accidents, vehicles and casualties tables for Great Britain: RAS50. </w:t>
              </w:r>
              <w:r>
                <w:rPr>
                  <w:noProof/>
                </w:rPr>
                <w:t xml:space="preserve">[Online] </w:t>
              </w:r>
              <w:r>
                <w:rPr>
                  <w:noProof/>
                </w:rPr>
                <w:br/>
                <w:t xml:space="preserve">Available at: </w:t>
              </w:r>
              <w:r>
                <w:rPr>
                  <w:noProof/>
                  <w:u w:val="single"/>
                </w:rPr>
                <w:t>https://www.gov.uk/government/statistical-data-sets/reported-road-accidents-vehicles-and-casualties-tables-for-great-britain#contributory-factors-for-reported-road-accidents-ras50</w:t>
              </w:r>
              <w:r>
                <w:rPr>
                  <w:noProof/>
                </w:rPr>
                <w:br/>
                <w:t>[Accessed 8 July 2021].</w:t>
              </w:r>
            </w:p>
            <w:p w14:paraId="6F89F18F" w14:textId="77777777" w:rsidR="003917B1" w:rsidRDefault="003917B1" w:rsidP="003917B1">
              <w:pPr>
                <w:pStyle w:val="Bibliography"/>
                <w:jc w:val="left"/>
                <w:rPr>
                  <w:noProof/>
                </w:rPr>
              </w:pPr>
              <w:r>
                <w:rPr>
                  <w:noProof/>
                </w:rPr>
                <w:t xml:space="preserve">Partners for Automated Vehicle Education, 2024. </w:t>
              </w:r>
              <w:r>
                <w:rPr>
                  <w:i/>
                  <w:iCs/>
                  <w:noProof/>
                </w:rPr>
                <w:t xml:space="preserve">PAVE is a coalition of industry, nonprofits and academics with one goal:. </w:t>
              </w:r>
              <w:r>
                <w:rPr>
                  <w:noProof/>
                </w:rPr>
                <w:t xml:space="preserve">[Online] </w:t>
              </w:r>
              <w:r>
                <w:rPr>
                  <w:noProof/>
                </w:rPr>
                <w:br/>
                <w:t xml:space="preserve">Available at: </w:t>
              </w:r>
              <w:r>
                <w:rPr>
                  <w:noProof/>
                  <w:u w:val="single"/>
                </w:rPr>
                <w:t>https://pavecampaign.org/</w:t>
              </w:r>
              <w:r>
                <w:rPr>
                  <w:noProof/>
                </w:rPr>
                <w:br/>
                <w:t>[Accessed 12 May 2024].</w:t>
              </w:r>
            </w:p>
            <w:p w14:paraId="1A04F3F6" w14:textId="77777777" w:rsidR="003917B1" w:rsidRDefault="003917B1" w:rsidP="003917B1">
              <w:pPr>
                <w:pStyle w:val="Bibliography"/>
                <w:jc w:val="left"/>
                <w:rPr>
                  <w:noProof/>
                </w:rPr>
              </w:pPr>
              <w:r>
                <w:rPr>
                  <w:noProof/>
                </w:rPr>
                <w:t xml:space="preserve">Rhyne, R., 2000. </w:t>
              </w:r>
              <w:r>
                <w:rPr>
                  <w:i/>
                  <w:iCs/>
                  <w:noProof/>
                </w:rPr>
                <w:t xml:space="preserve">Field Anaomaly Relaxation: The arts of usage. </w:t>
              </w:r>
              <w:r>
                <w:rPr>
                  <w:noProof/>
                </w:rPr>
                <w:t xml:space="preserve">[Online] </w:t>
              </w:r>
              <w:r>
                <w:rPr>
                  <w:noProof/>
                </w:rPr>
                <w:br/>
                <w:t xml:space="preserve">Available at: </w:t>
              </w:r>
              <w:r>
                <w:rPr>
                  <w:noProof/>
                  <w:u w:val="single"/>
                </w:rPr>
                <w:t>https://www.sciencedirect.com/science/article/abs/pii/001632879500032R#!</w:t>
              </w:r>
              <w:r>
                <w:rPr>
                  <w:noProof/>
                </w:rPr>
                <w:br/>
                <w:t>[Accessed 24 October 2022].</w:t>
              </w:r>
            </w:p>
            <w:p w14:paraId="4B0FE554" w14:textId="77777777" w:rsidR="003917B1" w:rsidRDefault="003917B1" w:rsidP="003917B1">
              <w:pPr>
                <w:pStyle w:val="Bibliography"/>
                <w:jc w:val="left"/>
                <w:rPr>
                  <w:noProof/>
                </w:rPr>
              </w:pPr>
              <w:r>
                <w:rPr>
                  <w:noProof/>
                </w:rPr>
                <w:t xml:space="preserve">Ritchey, T., 1997. </w:t>
              </w:r>
              <w:r>
                <w:rPr>
                  <w:i/>
                  <w:iCs/>
                  <w:noProof/>
                </w:rPr>
                <w:t xml:space="preserve">Scenario Development and Risk Management using Morphological Field Analysis. </w:t>
              </w:r>
              <w:r>
                <w:rPr>
                  <w:noProof/>
                </w:rPr>
                <w:t>Cork, Cork Publishing Company, pp. 1053-1059.</w:t>
              </w:r>
            </w:p>
            <w:p w14:paraId="3BDDB3DD" w14:textId="77777777" w:rsidR="003917B1" w:rsidRDefault="003917B1" w:rsidP="003917B1">
              <w:pPr>
                <w:pStyle w:val="Bibliography"/>
                <w:jc w:val="left"/>
                <w:rPr>
                  <w:noProof/>
                </w:rPr>
              </w:pPr>
              <w:r>
                <w:rPr>
                  <w:noProof/>
                </w:rPr>
                <w:t xml:space="preserve">Ritchey, T., 2014. General Morphological Analysis: A general method for non-quantified modelling. </w:t>
              </w:r>
              <w:r>
                <w:rPr>
                  <w:i/>
                  <w:iCs/>
                  <w:noProof/>
                </w:rPr>
                <w:t>Computer Science.</w:t>
              </w:r>
            </w:p>
            <w:p w14:paraId="4349F1C9" w14:textId="77777777" w:rsidR="003917B1" w:rsidRDefault="003917B1" w:rsidP="003917B1">
              <w:pPr>
                <w:pStyle w:val="Bibliography"/>
                <w:jc w:val="left"/>
                <w:rPr>
                  <w:noProof/>
                </w:rPr>
              </w:pPr>
              <w:r>
                <w:rPr>
                  <w:noProof/>
                </w:rPr>
                <w:t xml:space="preserve">SAE J3061 Presentation, 2016. </w:t>
              </w:r>
              <w:r>
                <w:rPr>
                  <w:i/>
                  <w:iCs/>
                  <w:noProof/>
                </w:rPr>
                <w:t xml:space="preserve">SAE J3061 Presentation. </w:t>
              </w:r>
              <w:r>
                <w:rPr>
                  <w:noProof/>
                </w:rPr>
                <w:t xml:space="preserve">[Online] </w:t>
              </w:r>
              <w:r>
                <w:rPr>
                  <w:noProof/>
                </w:rPr>
                <w:br/>
                <w:t xml:space="preserve">Available at: </w:t>
              </w:r>
              <w:r>
                <w:rPr>
                  <w:noProof/>
                  <w:u w:val="single"/>
                </w:rPr>
                <w:t>https://interact.gsa.gov/sites/default/files/J3061%20JP%20presentation.pdf</w:t>
              </w:r>
              <w:r>
                <w:rPr>
                  <w:noProof/>
                </w:rPr>
                <w:br/>
                <w:t>[Accessed 22 March 2020].</w:t>
              </w:r>
            </w:p>
            <w:p w14:paraId="06CD9752" w14:textId="77777777" w:rsidR="003917B1" w:rsidRDefault="003917B1" w:rsidP="003917B1">
              <w:pPr>
                <w:pStyle w:val="Bibliography"/>
                <w:jc w:val="left"/>
                <w:rPr>
                  <w:noProof/>
                </w:rPr>
              </w:pPr>
              <w:r>
                <w:rPr>
                  <w:noProof/>
                </w:rPr>
                <w:t xml:space="preserve">Schneider, D., 2015. </w:t>
              </w:r>
              <w:r>
                <w:rPr>
                  <w:i/>
                  <w:iCs/>
                  <w:noProof/>
                </w:rPr>
                <w:t xml:space="preserve">Jeep Hacking 101 &gt; Miller and Valasek reveal some of their details of their car hacking at Blackhat. </w:t>
              </w:r>
              <w:r>
                <w:rPr>
                  <w:noProof/>
                </w:rPr>
                <w:t xml:space="preserve">[Online] </w:t>
              </w:r>
              <w:r>
                <w:rPr>
                  <w:noProof/>
                </w:rPr>
                <w:br/>
                <w:t xml:space="preserve">Available at: </w:t>
              </w:r>
              <w:r>
                <w:rPr>
                  <w:noProof/>
                  <w:u w:val="single"/>
                </w:rPr>
                <w:t>https://spectrum.ieee.org/jeep-hacking-101</w:t>
              </w:r>
              <w:r>
                <w:rPr>
                  <w:noProof/>
                </w:rPr>
                <w:br/>
                <w:t>[Accessed 11 May 29024].</w:t>
              </w:r>
            </w:p>
            <w:p w14:paraId="1832DC77" w14:textId="77777777" w:rsidR="003917B1" w:rsidRDefault="003917B1" w:rsidP="003917B1">
              <w:pPr>
                <w:pStyle w:val="Bibliography"/>
                <w:jc w:val="left"/>
                <w:rPr>
                  <w:noProof/>
                </w:rPr>
              </w:pPr>
              <w:r>
                <w:rPr>
                  <w:noProof/>
                </w:rPr>
                <w:t xml:space="preserve">Secretary of State for Transport; Secretary of State for Business, Energy and Industrial Strategy, 2022. </w:t>
              </w:r>
              <w:r>
                <w:rPr>
                  <w:i/>
                  <w:iCs/>
                  <w:noProof/>
                </w:rPr>
                <w:t xml:space="preserve">Connected &amp; Automated Monility 2025, </w:t>
              </w:r>
              <w:r>
                <w:rPr>
                  <w:noProof/>
                </w:rPr>
                <w:t>London: His Majesty's Government.</w:t>
              </w:r>
            </w:p>
            <w:p w14:paraId="72407321" w14:textId="77777777" w:rsidR="003917B1" w:rsidRDefault="003917B1" w:rsidP="003917B1">
              <w:pPr>
                <w:pStyle w:val="Bibliography"/>
                <w:jc w:val="left"/>
                <w:rPr>
                  <w:noProof/>
                </w:rPr>
              </w:pPr>
              <w:r>
                <w:rPr>
                  <w:noProof/>
                </w:rPr>
                <w:t xml:space="preserve">Shpardson, D. &amp; Sriram, A., 2024. </w:t>
              </w:r>
              <w:r>
                <w:rPr>
                  <w:i/>
                  <w:iCs/>
                  <w:noProof/>
                </w:rPr>
                <w:t xml:space="preserve">US probes Tesla's Full Self-Driving Software in 2.4 miln cars after fatal crash. </w:t>
              </w:r>
              <w:r>
                <w:rPr>
                  <w:noProof/>
                </w:rPr>
                <w:t xml:space="preserve">[Online] </w:t>
              </w:r>
              <w:r>
                <w:rPr>
                  <w:noProof/>
                </w:rPr>
                <w:br/>
                <w:t xml:space="preserve">Available at: </w:t>
              </w:r>
              <w:r>
                <w:rPr>
                  <w:noProof/>
                  <w:u w:val="single"/>
                </w:rPr>
                <w:t>https://www.reuters.com/business/autos-transportation/nhtsa-opens-probe-into-24-mln-tesla-vehicles-over-full-self-driving-collisions-2024-10-18/</w:t>
              </w:r>
              <w:r>
                <w:rPr>
                  <w:noProof/>
                </w:rPr>
                <w:br/>
                <w:t>[Accessed 16 November 2024].</w:t>
              </w:r>
            </w:p>
            <w:p w14:paraId="2D8DB825" w14:textId="77777777" w:rsidR="003917B1" w:rsidRDefault="003917B1" w:rsidP="003917B1">
              <w:pPr>
                <w:pStyle w:val="Bibliography"/>
                <w:jc w:val="left"/>
                <w:rPr>
                  <w:noProof/>
                </w:rPr>
              </w:pPr>
              <w:r>
                <w:rPr>
                  <w:noProof/>
                </w:rPr>
                <w:t xml:space="preserve">Smith, C., 2003. </w:t>
              </w:r>
              <w:r>
                <w:rPr>
                  <w:i/>
                  <w:iCs/>
                  <w:noProof/>
                </w:rPr>
                <w:t xml:space="preserve">Understanding concepts in the defence in depth strategy. </w:t>
              </w:r>
              <w:r>
                <w:rPr>
                  <w:noProof/>
                </w:rPr>
                <w:t>Taipei, s.n., pp. 8-16.</w:t>
              </w:r>
            </w:p>
            <w:p w14:paraId="30DE205C" w14:textId="77777777" w:rsidR="003917B1" w:rsidRDefault="003917B1" w:rsidP="003917B1">
              <w:pPr>
                <w:pStyle w:val="Bibliography"/>
                <w:jc w:val="left"/>
                <w:rPr>
                  <w:noProof/>
                </w:rPr>
              </w:pPr>
              <w:r>
                <w:rPr>
                  <w:noProof/>
                </w:rPr>
                <w:t xml:space="preserve">Streeter, S., 2024. </w:t>
              </w:r>
              <w:r>
                <w:rPr>
                  <w:i/>
                  <w:iCs/>
                  <w:noProof/>
                </w:rPr>
                <w:t xml:space="preserve">The Magnificent Seven: tech stocks, AI and US markets </w:t>
              </w:r>
              <w:r>
                <w:rPr>
                  <w:noProof/>
                </w:rPr>
                <w:t>[Interview] (20 May 2024).</w:t>
              </w:r>
            </w:p>
            <w:p w14:paraId="548C36BF" w14:textId="77777777" w:rsidR="003917B1" w:rsidRDefault="003917B1" w:rsidP="003917B1">
              <w:pPr>
                <w:pStyle w:val="Bibliography"/>
                <w:jc w:val="left"/>
                <w:rPr>
                  <w:noProof/>
                </w:rPr>
              </w:pPr>
              <w:r>
                <w:rPr>
                  <w:noProof/>
                </w:rPr>
                <w:t xml:space="preserve">Sun, T., 2010. </w:t>
              </w:r>
              <w:r>
                <w:rPr>
                  <w:i/>
                  <w:iCs/>
                  <w:noProof/>
                </w:rPr>
                <w:t xml:space="preserve">The Art of War. </w:t>
              </w:r>
              <w:r>
                <w:rPr>
                  <w:noProof/>
                </w:rPr>
                <w:t>New York: Tribeca Books.</w:t>
              </w:r>
            </w:p>
            <w:p w14:paraId="221D289C" w14:textId="77777777" w:rsidR="003917B1" w:rsidRDefault="003917B1" w:rsidP="003917B1">
              <w:pPr>
                <w:pStyle w:val="Bibliography"/>
                <w:jc w:val="left"/>
                <w:rPr>
                  <w:noProof/>
                </w:rPr>
              </w:pPr>
              <w:r>
                <w:rPr>
                  <w:noProof/>
                </w:rPr>
                <w:t xml:space="preserve">Tangermann, V., 2024. 98% of drivers who try Tesla's full self-driving demo ditch it after the trial period is over. </w:t>
              </w:r>
              <w:r>
                <w:rPr>
                  <w:i/>
                  <w:iCs/>
                  <w:noProof/>
                </w:rPr>
                <w:t>Futurism</w:t>
              </w:r>
              <w:r>
                <w:rPr>
                  <w:noProof/>
                </w:rPr>
                <w:t xml:space="preserve">, 15 May. </w:t>
              </w:r>
            </w:p>
            <w:p w14:paraId="53ABBFBD" w14:textId="77777777" w:rsidR="003917B1" w:rsidRDefault="003917B1" w:rsidP="003917B1">
              <w:pPr>
                <w:pStyle w:val="Bibliography"/>
                <w:jc w:val="left"/>
                <w:rPr>
                  <w:noProof/>
                </w:rPr>
              </w:pPr>
              <w:r>
                <w:rPr>
                  <w:noProof/>
                </w:rPr>
                <w:t xml:space="preserve">Thales SIX UK, 2023. </w:t>
              </w:r>
              <w:r>
                <w:rPr>
                  <w:i/>
                  <w:iCs/>
                  <w:noProof/>
                </w:rPr>
                <w:t xml:space="preserve">CLASSIFIED: Automotive Cyber Risk Assessment, </w:t>
              </w:r>
              <w:r>
                <w:rPr>
                  <w:noProof/>
                </w:rPr>
                <w:t>Crawley: Thales.</w:t>
              </w:r>
            </w:p>
            <w:p w14:paraId="7EE7920B" w14:textId="77777777" w:rsidR="003917B1" w:rsidRDefault="003917B1" w:rsidP="003917B1">
              <w:pPr>
                <w:pStyle w:val="Bibliography"/>
                <w:jc w:val="left"/>
                <w:rPr>
                  <w:noProof/>
                </w:rPr>
              </w:pPr>
              <w:r>
                <w:rPr>
                  <w:noProof/>
                </w:rPr>
                <w:t xml:space="preserve">Thales SIX UK, 2024. </w:t>
              </w:r>
              <w:r>
                <w:rPr>
                  <w:i/>
                  <w:iCs/>
                  <w:noProof/>
                </w:rPr>
                <w:t xml:space="preserve">CLASSIFIED: Automotive Cyber Security Assessment, </w:t>
              </w:r>
              <w:r>
                <w:rPr>
                  <w:noProof/>
                </w:rPr>
                <w:t>Crawley: Thales.</w:t>
              </w:r>
            </w:p>
            <w:p w14:paraId="14DAAEC7" w14:textId="77777777" w:rsidR="003917B1" w:rsidRDefault="003917B1" w:rsidP="003917B1">
              <w:pPr>
                <w:pStyle w:val="Bibliography"/>
                <w:jc w:val="left"/>
                <w:rPr>
                  <w:noProof/>
                </w:rPr>
              </w:pPr>
              <w:r>
                <w:rPr>
                  <w:noProof/>
                </w:rPr>
                <w:t xml:space="preserve">The European Parliament and the Council of the European Union, 2024. </w:t>
              </w:r>
              <w:r>
                <w:rPr>
                  <w:i/>
                  <w:iCs/>
                  <w:noProof/>
                </w:rPr>
                <w:t xml:space="preserve">Regulation (EU) 2024/ ...... of the European Parliament. </w:t>
              </w:r>
              <w:r>
                <w:rPr>
                  <w:noProof/>
                </w:rPr>
                <w:t xml:space="preserve">[Online] </w:t>
              </w:r>
              <w:r>
                <w:rPr>
                  <w:noProof/>
                </w:rPr>
                <w:br/>
                <w:t xml:space="preserve">Available at: </w:t>
              </w:r>
              <w:r>
                <w:rPr>
                  <w:noProof/>
                  <w:u w:val="single"/>
                </w:rPr>
                <w:t>https://www.europarl.europa.eu/doceo/document/TA-9-2024-0138-FNL-COR01_EN.pdf</w:t>
              </w:r>
              <w:r>
                <w:rPr>
                  <w:noProof/>
                </w:rPr>
                <w:br/>
                <w:t>[Accessed 14 May 2024].</w:t>
              </w:r>
            </w:p>
            <w:p w14:paraId="246FC8A9" w14:textId="77777777" w:rsidR="003917B1" w:rsidRDefault="003917B1" w:rsidP="003917B1">
              <w:pPr>
                <w:pStyle w:val="Bibliography"/>
                <w:jc w:val="left"/>
                <w:rPr>
                  <w:noProof/>
                </w:rPr>
              </w:pPr>
              <w:r>
                <w:rPr>
                  <w:noProof/>
                </w:rPr>
                <w:t xml:space="preserve">The Responsible AI Institute, 2024. </w:t>
              </w:r>
              <w:r>
                <w:rPr>
                  <w:i/>
                  <w:iCs/>
                  <w:noProof/>
                </w:rPr>
                <w:t xml:space="preserve">Accelerating Responsible AI Adoption. </w:t>
              </w:r>
              <w:r>
                <w:rPr>
                  <w:noProof/>
                </w:rPr>
                <w:t xml:space="preserve">[Online] </w:t>
              </w:r>
              <w:r>
                <w:rPr>
                  <w:noProof/>
                </w:rPr>
                <w:br/>
                <w:t xml:space="preserve">Available at: </w:t>
              </w:r>
              <w:r>
                <w:rPr>
                  <w:noProof/>
                  <w:u w:val="single"/>
                </w:rPr>
                <w:t>https://www.responsible.ai/</w:t>
              </w:r>
              <w:r>
                <w:rPr>
                  <w:noProof/>
                </w:rPr>
                <w:br/>
                <w:t>[Accessed 19 June 2024].</w:t>
              </w:r>
            </w:p>
            <w:p w14:paraId="6F71AFFE" w14:textId="77777777" w:rsidR="003917B1" w:rsidRDefault="003917B1" w:rsidP="003917B1">
              <w:pPr>
                <w:pStyle w:val="Bibliography"/>
                <w:jc w:val="left"/>
                <w:rPr>
                  <w:noProof/>
                </w:rPr>
              </w:pPr>
              <w:r>
                <w:rPr>
                  <w:noProof/>
                </w:rPr>
                <w:t xml:space="preserve">Tobias, M., 2024. </w:t>
              </w:r>
              <w:r>
                <w:rPr>
                  <w:i/>
                  <w:iCs/>
                  <w:noProof/>
                </w:rPr>
                <w:t xml:space="preserve">Reducing insecurity in security engineering. </w:t>
              </w:r>
              <w:r>
                <w:rPr>
                  <w:noProof/>
                </w:rPr>
                <w:t>Chichester: John Wiley &amp; Sons.</w:t>
              </w:r>
            </w:p>
            <w:p w14:paraId="777990BE" w14:textId="77777777" w:rsidR="003917B1" w:rsidRDefault="003917B1" w:rsidP="003917B1">
              <w:pPr>
                <w:pStyle w:val="Bibliography"/>
                <w:jc w:val="left"/>
                <w:rPr>
                  <w:noProof/>
                </w:rPr>
              </w:pPr>
              <w:r>
                <w:rPr>
                  <w:noProof/>
                </w:rPr>
                <w:t xml:space="preserve">UK Government Security, 2024. </w:t>
              </w:r>
              <w:r>
                <w:rPr>
                  <w:i/>
                  <w:iCs/>
                  <w:noProof/>
                </w:rPr>
                <w:t xml:space="preserve">Secure by Design. </w:t>
              </w:r>
              <w:r>
                <w:rPr>
                  <w:noProof/>
                </w:rPr>
                <w:t xml:space="preserve">[Online] </w:t>
              </w:r>
              <w:r>
                <w:rPr>
                  <w:noProof/>
                </w:rPr>
                <w:br/>
                <w:t xml:space="preserve">Available at: </w:t>
              </w:r>
              <w:r>
                <w:rPr>
                  <w:noProof/>
                  <w:u w:val="single"/>
                </w:rPr>
                <w:t>https://www.security.gov.uk/guidance/secure-by-design/</w:t>
              </w:r>
              <w:r>
                <w:rPr>
                  <w:noProof/>
                </w:rPr>
                <w:br/>
                <w:t>[Accessed 19 June 2024].</w:t>
              </w:r>
            </w:p>
            <w:p w14:paraId="0DB2B167" w14:textId="77777777" w:rsidR="003917B1" w:rsidRDefault="003917B1" w:rsidP="003917B1">
              <w:pPr>
                <w:pStyle w:val="Bibliography"/>
                <w:jc w:val="left"/>
                <w:rPr>
                  <w:noProof/>
                </w:rPr>
              </w:pPr>
              <w:r>
                <w:rPr>
                  <w:noProof/>
                </w:rPr>
                <w:t xml:space="preserve">Vision Systems Intelligence LLC, 2016. </w:t>
              </w:r>
              <w:r>
                <w:rPr>
                  <w:i/>
                  <w:iCs/>
                  <w:noProof/>
                </w:rPr>
                <w:t xml:space="preserve">The Building Blocks of Autonomy. </w:t>
              </w:r>
              <w:r>
                <w:rPr>
                  <w:noProof/>
                </w:rPr>
                <w:t xml:space="preserve">[Online] </w:t>
              </w:r>
              <w:r>
                <w:rPr>
                  <w:noProof/>
                </w:rPr>
                <w:br/>
                <w:t xml:space="preserve">Available at: </w:t>
              </w:r>
              <w:r>
                <w:rPr>
                  <w:noProof/>
                  <w:u w:val="single"/>
                </w:rPr>
                <w:t>https://www.zdnet.com/a/hub/i/2017/08/20/d6218d0a-c93f-43f8-936f-de72550563eb/sourcevisionsystemsintelligenceinfographic.jpg</w:t>
              </w:r>
              <w:r>
                <w:rPr>
                  <w:noProof/>
                </w:rPr>
                <w:br/>
                <w:t>[Accessed 11 May 2024].</w:t>
              </w:r>
            </w:p>
            <w:p w14:paraId="1B4C70F2" w14:textId="77777777" w:rsidR="003917B1" w:rsidRDefault="003917B1" w:rsidP="003917B1">
              <w:pPr>
                <w:pStyle w:val="Bibliography"/>
                <w:jc w:val="left"/>
                <w:rPr>
                  <w:noProof/>
                </w:rPr>
              </w:pPr>
              <w:r>
                <w:rPr>
                  <w:noProof/>
                </w:rPr>
                <w:t xml:space="preserve">Voelcker, J., 2014. </w:t>
              </w:r>
              <w:r>
                <w:rPr>
                  <w:i/>
                  <w:iCs/>
                  <w:noProof/>
                </w:rPr>
                <w:t xml:space="preserve">1.2 Billions Vehicles on World's Roads Now, 2 Billion by 2035: Report. </w:t>
              </w:r>
              <w:r>
                <w:rPr>
                  <w:noProof/>
                </w:rPr>
                <w:t xml:space="preserve">[Online] </w:t>
              </w:r>
              <w:r>
                <w:rPr>
                  <w:noProof/>
                </w:rPr>
                <w:br/>
                <w:t xml:space="preserve">Available at: </w:t>
              </w:r>
              <w:r>
                <w:rPr>
                  <w:noProof/>
                  <w:u w:val="single"/>
                </w:rPr>
                <w:t>https://www.greencarreports.com/news/1093560_1-2-billion-vehicles-on-worlds-roads-now-2-billion-by-2035-report</w:t>
              </w:r>
              <w:r>
                <w:rPr>
                  <w:noProof/>
                </w:rPr>
                <w:br/>
                <w:t>[Accessed 18 December 2019].</w:t>
              </w:r>
            </w:p>
            <w:p w14:paraId="5E95B40D" w14:textId="77777777" w:rsidR="003917B1" w:rsidRDefault="003917B1" w:rsidP="003917B1">
              <w:pPr>
                <w:pStyle w:val="Bibliography"/>
                <w:jc w:val="left"/>
                <w:rPr>
                  <w:noProof/>
                </w:rPr>
              </w:pPr>
              <w:r>
                <w:rPr>
                  <w:noProof/>
                </w:rPr>
                <w:t xml:space="preserve">Watson, R., Moore, S. S. P., Davis, B. &amp; Neumann, P., 2023. </w:t>
              </w:r>
              <w:r>
                <w:rPr>
                  <w:i/>
                  <w:iCs/>
                  <w:noProof/>
                </w:rPr>
                <w:t xml:space="preserve">Capability Hardware Enhanced RISC Instructions (CHERI). </w:t>
              </w:r>
              <w:r>
                <w:rPr>
                  <w:noProof/>
                </w:rPr>
                <w:t xml:space="preserve">[Online] </w:t>
              </w:r>
              <w:r>
                <w:rPr>
                  <w:noProof/>
                </w:rPr>
                <w:br/>
                <w:t xml:space="preserve">Available at: </w:t>
              </w:r>
              <w:r>
                <w:rPr>
                  <w:noProof/>
                  <w:u w:val="single"/>
                </w:rPr>
                <w:t>https://www.cl.cam.ac.uk/research/security/ctsrd/cheri/</w:t>
              </w:r>
              <w:r>
                <w:rPr>
                  <w:noProof/>
                </w:rPr>
                <w:br/>
                <w:t>[Accessed 15 November 2024].</w:t>
              </w:r>
            </w:p>
            <w:p w14:paraId="30294325" w14:textId="77777777" w:rsidR="003917B1" w:rsidRDefault="003917B1" w:rsidP="003917B1">
              <w:pPr>
                <w:pStyle w:val="Bibliography"/>
                <w:jc w:val="left"/>
                <w:rPr>
                  <w:noProof/>
                </w:rPr>
              </w:pPr>
              <w:r>
                <w:rPr>
                  <w:noProof/>
                </w:rPr>
                <w:t xml:space="preserve">Winchester, N., 2023. </w:t>
              </w:r>
              <w:r>
                <w:rPr>
                  <w:i/>
                  <w:iCs/>
                  <w:noProof/>
                </w:rPr>
                <w:t xml:space="preserve">Charging ahead? Future of the UK car industry. </w:t>
              </w:r>
              <w:r>
                <w:rPr>
                  <w:noProof/>
                </w:rPr>
                <w:t xml:space="preserve">[Online] </w:t>
              </w:r>
              <w:r>
                <w:rPr>
                  <w:noProof/>
                </w:rPr>
                <w:br/>
                <w:t xml:space="preserve">Available at: </w:t>
              </w:r>
              <w:r>
                <w:rPr>
                  <w:noProof/>
                  <w:u w:val="single"/>
                </w:rPr>
                <w:t>https://lordslibrary.parliament.uk/charging-ahead-future-of-the-uk-car-industry/</w:t>
              </w:r>
              <w:r>
                <w:rPr>
                  <w:noProof/>
                </w:rPr>
                <w:br/>
                <w:t>[Accessed 12 May 2024].</w:t>
              </w:r>
            </w:p>
            <w:p w14:paraId="41944C49" w14:textId="6D8960B2" w:rsidR="003917B1" w:rsidRDefault="003917B1" w:rsidP="003917B1">
              <w:r>
                <w:rPr>
                  <w:b/>
                  <w:bCs/>
                  <w:noProof/>
                </w:rPr>
                <w:fldChar w:fldCharType="end"/>
              </w:r>
            </w:p>
          </w:sdtContent>
        </w:sdt>
      </w:sdtContent>
    </w:sdt>
    <w:p w14:paraId="225B2E05" w14:textId="77777777" w:rsidR="00E830A3" w:rsidRDefault="00E830A3" w:rsidP="003917B1">
      <w:pPr>
        <w:jc w:val="left"/>
      </w:pPr>
    </w:p>
    <w:sectPr w:rsidR="00E83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04"/>
    <w:multiLevelType w:val="hybridMultilevel"/>
    <w:tmpl w:val="C7AC9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F67BA"/>
    <w:multiLevelType w:val="hybridMultilevel"/>
    <w:tmpl w:val="29841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27BB"/>
    <w:multiLevelType w:val="hybridMultilevel"/>
    <w:tmpl w:val="DC2C3022"/>
    <w:lvl w:ilvl="0" w:tplc="D054C01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EE2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AD9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34F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DE9D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6A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7C81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A34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B4C2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A5118F"/>
    <w:multiLevelType w:val="hybridMultilevel"/>
    <w:tmpl w:val="9E52390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B113C"/>
    <w:multiLevelType w:val="hybridMultilevel"/>
    <w:tmpl w:val="98DEF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2C7E5C"/>
    <w:multiLevelType w:val="hybridMultilevel"/>
    <w:tmpl w:val="A6242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9643F9"/>
    <w:multiLevelType w:val="hybridMultilevel"/>
    <w:tmpl w:val="1AF45C4E"/>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11" w15:restartNumberingAfterBreak="0">
    <w:nsid w:val="07B272BB"/>
    <w:multiLevelType w:val="hybridMultilevel"/>
    <w:tmpl w:val="9BDA975A"/>
    <w:lvl w:ilvl="0" w:tplc="03D0BA2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72DF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9E0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5C5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23A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D017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048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9217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34A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B74276"/>
    <w:multiLevelType w:val="hybridMultilevel"/>
    <w:tmpl w:val="F704EF04"/>
    <w:lvl w:ilvl="0" w:tplc="2F9865F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80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EEC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89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E42B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3E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CD3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F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8E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3515FF"/>
    <w:multiLevelType w:val="hybridMultilevel"/>
    <w:tmpl w:val="9FA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92112F"/>
    <w:multiLevelType w:val="hybridMultilevel"/>
    <w:tmpl w:val="C9FEBAEE"/>
    <w:lvl w:ilvl="0" w:tplc="F3083EC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AE4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002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44F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2C7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8A4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A88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EEF0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8B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2C5548"/>
    <w:multiLevelType w:val="hybridMultilevel"/>
    <w:tmpl w:val="E996E7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071D5"/>
    <w:multiLevelType w:val="hybridMultilevel"/>
    <w:tmpl w:val="98CA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36CBB"/>
    <w:multiLevelType w:val="hybridMultilevel"/>
    <w:tmpl w:val="261A203C"/>
    <w:lvl w:ilvl="0" w:tplc="DE0035B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4EC6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E249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F803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FA6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2859C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43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6C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CF0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E97F94"/>
    <w:multiLevelType w:val="hybridMultilevel"/>
    <w:tmpl w:val="3412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4BD3AD0"/>
    <w:multiLevelType w:val="hybridMultilevel"/>
    <w:tmpl w:val="0FA0E9D0"/>
    <w:lvl w:ilvl="0" w:tplc="08090001">
      <w:start w:val="1"/>
      <w:numFmt w:val="bullet"/>
      <w:lvlText w:val=""/>
      <w:lvlJc w:val="left"/>
      <w:pPr>
        <w:ind w:left="993" w:hanging="360"/>
      </w:pPr>
      <w:rPr>
        <w:rFonts w:ascii="Symbol" w:hAnsi="Symbol" w:hint="default"/>
      </w:rPr>
    </w:lvl>
    <w:lvl w:ilvl="1" w:tplc="08090003" w:tentative="1">
      <w:start w:val="1"/>
      <w:numFmt w:val="bullet"/>
      <w:lvlText w:val="o"/>
      <w:lvlJc w:val="left"/>
      <w:pPr>
        <w:ind w:left="1713" w:hanging="360"/>
      </w:pPr>
      <w:rPr>
        <w:rFonts w:ascii="Courier New" w:hAnsi="Courier New" w:cs="Courier New" w:hint="default"/>
      </w:rPr>
    </w:lvl>
    <w:lvl w:ilvl="2" w:tplc="08090005" w:tentative="1">
      <w:start w:val="1"/>
      <w:numFmt w:val="bullet"/>
      <w:lvlText w:val=""/>
      <w:lvlJc w:val="left"/>
      <w:pPr>
        <w:ind w:left="2433" w:hanging="360"/>
      </w:pPr>
      <w:rPr>
        <w:rFonts w:ascii="Wingdings" w:hAnsi="Wingdings" w:hint="default"/>
      </w:rPr>
    </w:lvl>
    <w:lvl w:ilvl="3" w:tplc="08090001" w:tentative="1">
      <w:start w:val="1"/>
      <w:numFmt w:val="bullet"/>
      <w:lvlText w:val=""/>
      <w:lvlJc w:val="left"/>
      <w:pPr>
        <w:ind w:left="3153" w:hanging="360"/>
      </w:pPr>
      <w:rPr>
        <w:rFonts w:ascii="Symbol" w:hAnsi="Symbol" w:hint="default"/>
      </w:rPr>
    </w:lvl>
    <w:lvl w:ilvl="4" w:tplc="08090003" w:tentative="1">
      <w:start w:val="1"/>
      <w:numFmt w:val="bullet"/>
      <w:lvlText w:val="o"/>
      <w:lvlJc w:val="left"/>
      <w:pPr>
        <w:ind w:left="3873" w:hanging="360"/>
      </w:pPr>
      <w:rPr>
        <w:rFonts w:ascii="Courier New" w:hAnsi="Courier New" w:cs="Courier New" w:hint="default"/>
      </w:rPr>
    </w:lvl>
    <w:lvl w:ilvl="5" w:tplc="08090005" w:tentative="1">
      <w:start w:val="1"/>
      <w:numFmt w:val="bullet"/>
      <w:lvlText w:val=""/>
      <w:lvlJc w:val="left"/>
      <w:pPr>
        <w:ind w:left="4593" w:hanging="360"/>
      </w:pPr>
      <w:rPr>
        <w:rFonts w:ascii="Wingdings" w:hAnsi="Wingdings" w:hint="default"/>
      </w:rPr>
    </w:lvl>
    <w:lvl w:ilvl="6" w:tplc="08090001" w:tentative="1">
      <w:start w:val="1"/>
      <w:numFmt w:val="bullet"/>
      <w:lvlText w:val=""/>
      <w:lvlJc w:val="left"/>
      <w:pPr>
        <w:ind w:left="5313" w:hanging="360"/>
      </w:pPr>
      <w:rPr>
        <w:rFonts w:ascii="Symbol" w:hAnsi="Symbol" w:hint="default"/>
      </w:rPr>
    </w:lvl>
    <w:lvl w:ilvl="7" w:tplc="08090003" w:tentative="1">
      <w:start w:val="1"/>
      <w:numFmt w:val="bullet"/>
      <w:lvlText w:val="o"/>
      <w:lvlJc w:val="left"/>
      <w:pPr>
        <w:ind w:left="6033" w:hanging="360"/>
      </w:pPr>
      <w:rPr>
        <w:rFonts w:ascii="Courier New" w:hAnsi="Courier New" w:cs="Courier New" w:hint="default"/>
      </w:rPr>
    </w:lvl>
    <w:lvl w:ilvl="8" w:tplc="08090005" w:tentative="1">
      <w:start w:val="1"/>
      <w:numFmt w:val="bullet"/>
      <w:lvlText w:val=""/>
      <w:lvlJc w:val="left"/>
      <w:pPr>
        <w:ind w:left="6753" w:hanging="360"/>
      </w:pPr>
      <w:rPr>
        <w:rFonts w:ascii="Wingdings" w:hAnsi="Wingdings" w:hint="default"/>
      </w:rPr>
    </w:lvl>
  </w:abstractNum>
  <w:abstractNum w:abstractNumId="22" w15:restartNumberingAfterBreak="0">
    <w:nsid w:val="15995379"/>
    <w:multiLevelType w:val="hybridMultilevel"/>
    <w:tmpl w:val="6E4257DE"/>
    <w:lvl w:ilvl="0" w:tplc="FFFFFFFF">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08F40">
      <w:start w:val="1"/>
      <w:numFmt w:val="bullet"/>
      <w:lvlText w:val="▪"/>
      <w:lvlJc w:val="left"/>
      <w:pPr>
        <w:ind w:left="2881"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1F46B8"/>
    <w:multiLevelType w:val="hybridMultilevel"/>
    <w:tmpl w:val="755A815A"/>
    <w:lvl w:ilvl="0" w:tplc="F19C89F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A6B6E">
      <w:start w:val="1"/>
      <w:numFmt w:val="bullet"/>
      <w:lvlText w:val="o"/>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401734">
      <w:start w:val="1"/>
      <w:numFmt w:val="bullet"/>
      <w:lvlText w:val="▪"/>
      <w:lvlJc w:val="left"/>
      <w:pPr>
        <w:ind w:left="30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DFF8">
      <w:start w:val="1"/>
      <w:numFmt w:val="bullet"/>
      <w:lvlText w:val="•"/>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AA6AC">
      <w:start w:val="1"/>
      <w:numFmt w:val="bullet"/>
      <w:lvlText w:val="o"/>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C602">
      <w:start w:val="1"/>
      <w:numFmt w:val="bullet"/>
      <w:lvlText w:val="▪"/>
      <w:lvlJc w:val="left"/>
      <w:pPr>
        <w:ind w:left="5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6EF81C">
      <w:start w:val="1"/>
      <w:numFmt w:val="bullet"/>
      <w:lvlText w:val="•"/>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EC5862">
      <w:start w:val="1"/>
      <w:numFmt w:val="bullet"/>
      <w:lvlText w:val="o"/>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42ED6">
      <w:start w:val="1"/>
      <w:numFmt w:val="bullet"/>
      <w:lvlText w:val="▪"/>
      <w:lvlJc w:val="left"/>
      <w:pPr>
        <w:ind w:left="7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704D77"/>
    <w:multiLevelType w:val="hybridMultilevel"/>
    <w:tmpl w:val="864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82033EF"/>
    <w:multiLevelType w:val="hybridMultilevel"/>
    <w:tmpl w:val="4D9858EC"/>
    <w:lvl w:ilvl="0" w:tplc="AF807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6B0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7E2A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620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2D7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7E8F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CA75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80A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8F11727"/>
    <w:multiLevelType w:val="hybridMultilevel"/>
    <w:tmpl w:val="F992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BD73A87"/>
    <w:multiLevelType w:val="hybridMultilevel"/>
    <w:tmpl w:val="062E8C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1C896468"/>
    <w:multiLevelType w:val="hybridMultilevel"/>
    <w:tmpl w:val="D8DE44F2"/>
    <w:lvl w:ilvl="0" w:tplc="FFFFFFFF">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0D673D"/>
    <w:multiLevelType w:val="hybridMultilevel"/>
    <w:tmpl w:val="9BC8E222"/>
    <w:lvl w:ilvl="0" w:tplc="C778D3F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CCD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0A55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D6FD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83A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0C6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A8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FCE1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58330C"/>
    <w:multiLevelType w:val="hybridMultilevel"/>
    <w:tmpl w:val="042A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EC5678"/>
    <w:multiLevelType w:val="hybridMultilevel"/>
    <w:tmpl w:val="AA42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0EF1A7F"/>
    <w:multiLevelType w:val="hybridMultilevel"/>
    <w:tmpl w:val="70724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627160"/>
    <w:multiLevelType w:val="hybridMultilevel"/>
    <w:tmpl w:val="6ECE4E82"/>
    <w:lvl w:ilvl="0" w:tplc="39FE289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E9B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5C04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FC1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489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9820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AE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81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3625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8C2470"/>
    <w:multiLevelType w:val="hybridMultilevel"/>
    <w:tmpl w:val="0E984C9C"/>
    <w:lvl w:ilvl="0" w:tplc="8DA8E6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655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66D2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F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02CE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A1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7295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83C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8A6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5880EB5"/>
    <w:multiLevelType w:val="hybridMultilevel"/>
    <w:tmpl w:val="C70C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110847"/>
    <w:multiLevelType w:val="hybridMultilevel"/>
    <w:tmpl w:val="943C4270"/>
    <w:lvl w:ilvl="0" w:tplc="418AB18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AB6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BCFE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F042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4C7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301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A44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A53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291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4E0B33"/>
    <w:multiLevelType w:val="hybridMultilevel"/>
    <w:tmpl w:val="4CDC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E26B7B"/>
    <w:multiLevelType w:val="hybridMultilevel"/>
    <w:tmpl w:val="33CED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EE7EB9"/>
    <w:multiLevelType w:val="hybridMultilevel"/>
    <w:tmpl w:val="A93A80A0"/>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0" w15:restartNumberingAfterBreak="0">
    <w:nsid w:val="2C1B4786"/>
    <w:multiLevelType w:val="hybridMultilevel"/>
    <w:tmpl w:val="0C76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6965E1"/>
    <w:multiLevelType w:val="hybridMultilevel"/>
    <w:tmpl w:val="849833AC"/>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2" w15:restartNumberingAfterBreak="0">
    <w:nsid w:val="2CB01124"/>
    <w:multiLevelType w:val="hybridMultilevel"/>
    <w:tmpl w:val="A5D21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CE34DEB"/>
    <w:multiLevelType w:val="hybridMultilevel"/>
    <w:tmpl w:val="D91208DC"/>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54" w15:restartNumberingAfterBreak="0">
    <w:nsid w:val="2D012F2E"/>
    <w:multiLevelType w:val="hybridMultilevel"/>
    <w:tmpl w:val="7A06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E6400FD"/>
    <w:multiLevelType w:val="hybridMultilevel"/>
    <w:tmpl w:val="549A2AB2"/>
    <w:lvl w:ilvl="0" w:tplc="70AABF8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A2E3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F46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A4438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6419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C00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E6FE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2C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6E21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F406DF0"/>
    <w:multiLevelType w:val="hybridMultilevel"/>
    <w:tmpl w:val="FA1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FF87015"/>
    <w:multiLevelType w:val="hybridMultilevel"/>
    <w:tmpl w:val="3962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59"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BA1318"/>
    <w:multiLevelType w:val="hybridMultilevel"/>
    <w:tmpl w:val="4B80E2CA"/>
    <w:lvl w:ilvl="0" w:tplc="E5884BD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CC58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D09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EEB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213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10BD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8490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824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C26D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5F2329A"/>
    <w:multiLevelType w:val="hybridMultilevel"/>
    <w:tmpl w:val="E2E27458"/>
    <w:lvl w:ilvl="0" w:tplc="D742BC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CC3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FA87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A0E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8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489B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2B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340E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76EB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5F95EEA"/>
    <w:multiLevelType w:val="hybridMultilevel"/>
    <w:tmpl w:val="FE84975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3" w15:restartNumberingAfterBreak="0">
    <w:nsid w:val="373B0DF7"/>
    <w:multiLevelType w:val="hybridMultilevel"/>
    <w:tmpl w:val="00C26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6F192C"/>
    <w:multiLevelType w:val="hybridMultilevel"/>
    <w:tmpl w:val="CFFEFCE2"/>
    <w:lvl w:ilvl="0" w:tplc="2B1E887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6EF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C43C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A3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016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62F4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E093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6EC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DC60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0F03A1"/>
    <w:multiLevelType w:val="hybridMultilevel"/>
    <w:tmpl w:val="B3F656AC"/>
    <w:lvl w:ilvl="0" w:tplc="5FFA865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091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BE27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687B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6A4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7C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EE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A87A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E1F5F"/>
    <w:multiLevelType w:val="hybridMultilevel"/>
    <w:tmpl w:val="7312FB24"/>
    <w:lvl w:ilvl="0" w:tplc="3D10F59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2C4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6B0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0E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65C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E809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0C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499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217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0203B62"/>
    <w:multiLevelType w:val="hybridMultilevel"/>
    <w:tmpl w:val="B9FEF016"/>
    <w:lvl w:ilvl="0" w:tplc="3CB2DC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4EA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84D6C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3608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4DF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8426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E91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247E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6958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0A65488"/>
    <w:multiLevelType w:val="hybridMultilevel"/>
    <w:tmpl w:val="3732F09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9" w15:restartNumberingAfterBreak="0">
    <w:nsid w:val="415112B4"/>
    <w:multiLevelType w:val="hybridMultilevel"/>
    <w:tmpl w:val="5B204EE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0" w15:restartNumberingAfterBreak="0">
    <w:nsid w:val="41D82F7B"/>
    <w:multiLevelType w:val="hybridMultilevel"/>
    <w:tmpl w:val="8BB62D4A"/>
    <w:lvl w:ilvl="0" w:tplc="D0D897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28C6A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70D5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46B67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BCC3C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2CC31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401C3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1765B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2B427C3"/>
    <w:multiLevelType w:val="hybridMultilevel"/>
    <w:tmpl w:val="3E18AC3A"/>
    <w:lvl w:ilvl="0" w:tplc="C34CEE8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5869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86E9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78F6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1E1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DCDC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2EC2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04A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18F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2EA4140"/>
    <w:multiLevelType w:val="hybridMultilevel"/>
    <w:tmpl w:val="CE88B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43862A02"/>
    <w:multiLevelType w:val="hybridMultilevel"/>
    <w:tmpl w:val="9C8E63C2"/>
    <w:lvl w:ilvl="0" w:tplc="6480DB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052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8821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C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03B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8B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E62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248C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8B2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550097"/>
    <w:multiLevelType w:val="hybridMultilevel"/>
    <w:tmpl w:val="7FB8153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6" w15:restartNumberingAfterBreak="0">
    <w:nsid w:val="48193E00"/>
    <w:multiLevelType w:val="hybridMultilevel"/>
    <w:tmpl w:val="DAF81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926751E"/>
    <w:multiLevelType w:val="hybridMultilevel"/>
    <w:tmpl w:val="C7A4800C"/>
    <w:lvl w:ilvl="0" w:tplc="A936305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FABF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A4F6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C0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864A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EA09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1E9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61A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E6B1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AE73A68"/>
    <w:multiLevelType w:val="hybridMultilevel"/>
    <w:tmpl w:val="BB5A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C192BB7"/>
    <w:multiLevelType w:val="hybridMultilevel"/>
    <w:tmpl w:val="B1EC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D450273"/>
    <w:multiLevelType w:val="hybridMultilevel"/>
    <w:tmpl w:val="26D05628"/>
    <w:lvl w:ilvl="0" w:tplc="C640059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E425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DCC9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BEBA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41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7C4C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52E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276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B0FC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D5333DD"/>
    <w:multiLevelType w:val="hybridMultilevel"/>
    <w:tmpl w:val="88965F2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82"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FBF1E2A"/>
    <w:multiLevelType w:val="hybridMultilevel"/>
    <w:tmpl w:val="DC844B78"/>
    <w:lvl w:ilvl="0" w:tplc="A42EFD0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671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6047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0A3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819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2277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8A1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C0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4BE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09827EA"/>
    <w:multiLevelType w:val="hybridMultilevel"/>
    <w:tmpl w:val="02943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FA4543"/>
    <w:multiLevelType w:val="hybridMultilevel"/>
    <w:tmpl w:val="60D43B00"/>
    <w:lvl w:ilvl="0" w:tplc="08090001">
      <w:start w:val="1"/>
      <w:numFmt w:val="bullet"/>
      <w:lvlText w:val=""/>
      <w:lvlJc w:val="left"/>
      <w:pPr>
        <w:ind w:left="74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34283A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49D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2A868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058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A6F0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26572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1E4D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D836D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5E2C6D"/>
    <w:multiLevelType w:val="hybridMultilevel"/>
    <w:tmpl w:val="032862E4"/>
    <w:lvl w:ilvl="0" w:tplc="445284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8BB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6E13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83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AB0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227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38BE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6CF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29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3617709"/>
    <w:multiLevelType w:val="hybridMultilevel"/>
    <w:tmpl w:val="B1267E90"/>
    <w:lvl w:ilvl="0" w:tplc="0128C2F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430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4A8E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C072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80E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0AB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A4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28E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2C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37A3C77"/>
    <w:multiLevelType w:val="hybridMultilevel"/>
    <w:tmpl w:val="CF1E64C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0" w15:restartNumberingAfterBreak="0">
    <w:nsid w:val="5410368F"/>
    <w:multiLevelType w:val="hybridMultilevel"/>
    <w:tmpl w:val="7E7A9D6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1" w15:restartNumberingAfterBreak="0">
    <w:nsid w:val="545049B7"/>
    <w:multiLevelType w:val="hybridMultilevel"/>
    <w:tmpl w:val="31DE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37561B"/>
    <w:multiLevelType w:val="hybridMultilevel"/>
    <w:tmpl w:val="258A8A7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93" w15:restartNumberingAfterBreak="0">
    <w:nsid w:val="55F02267"/>
    <w:multiLevelType w:val="hybridMultilevel"/>
    <w:tmpl w:val="BAACF0AA"/>
    <w:lvl w:ilvl="0" w:tplc="23908F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7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8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7F10178"/>
    <w:multiLevelType w:val="hybridMultilevel"/>
    <w:tmpl w:val="0E2AD8AA"/>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5"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96" w15:restartNumberingAfterBreak="0">
    <w:nsid w:val="59CB11D1"/>
    <w:multiLevelType w:val="hybridMultilevel"/>
    <w:tmpl w:val="44480736"/>
    <w:lvl w:ilvl="0" w:tplc="E57E9BE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CCC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8D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EF22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0814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043E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F5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8AD3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0A97DA4"/>
    <w:multiLevelType w:val="hybridMultilevel"/>
    <w:tmpl w:val="B0E01EC8"/>
    <w:lvl w:ilvl="0" w:tplc="3F062B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E9D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03C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EF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2C3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5C2D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AE1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AD3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EC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0EC115C"/>
    <w:multiLevelType w:val="hybridMultilevel"/>
    <w:tmpl w:val="537C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2615DA9"/>
    <w:multiLevelType w:val="hybridMultilevel"/>
    <w:tmpl w:val="C1207872"/>
    <w:lvl w:ilvl="0" w:tplc="1E6C780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81A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72F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208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4ABD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060E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262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090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4F9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DB6494"/>
    <w:multiLevelType w:val="hybridMultilevel"/>
    <w:tmpl w:val="FC36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5CB63FD"/>
    <w:multiLevelType w:val="hybridMultilevel"/>
    <w:tmpl w:val="691E30CC"/>
    <w:lvl w:ilvl="0" w:tplc="6568B9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22A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CECA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3A7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3C1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F68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164B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0A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BE3C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5C3739"/>
    <w:multiLevelType w:val="hybridMultilevel"/>
    <w:tmpl w:val="7F464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B21256"/>
    <w:multiLevelType w:val="hybridMultilevel"/>
    <w:tmpl w:val="442E2D3C"/>
    <w:lvl w:ilvl="0" w:tplc="E466C760">
      <w:start w:val="1"/>
      <w:numFmt w:val="lowerLetter"/>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098DA">
      <w:start w:val="8"/>
      <w:numFmt w:val="lowerLetter"/>
      <w:lvlText w:val="%2."/>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B61870">
      <w:start w:val="1"/>
      <w:numFmt w:val="lowerRoman"/>
      <w:lvlText w:val="%3"/>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BA99DA">
      <w:start w:val="1"/>
      <w:numFmt w:val="decimal"/>
      <w:lvlText w:val="%4"/>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B4DDB0">
      <w:start w:val="1"/>
      <w:numFmt w:val="lowerLetter"/>
      <w:lvlText w:val="%5"/>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B80E68">
      <w:start w:val="1"/>
      <w:numFmt w:val="lowerRoman"/>
      <w:lvlText w:val="%6"/>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C813CA">
      <w:start w:val="1"/>
      <w:numFmt w:val="decimal"/>
      <w:lvlText w:val="%7"/>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E42E0">
      <w:start w:val="1"/>
      <w:numFmt w:val="lowerLetter"/>
      <w:lvlText w:val="%8"/>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78D6BC">
      <w:start w:val="1"/>
      <w:numFmt w:val="lowerRoman"/>
      <w:lvlText w:val="%9"/>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6C8557E"/>
    <w:multiLevelType w:val="hybridMultilevel"/>
    <w:tmpl w:val="B96613FA"/>
    <w:lvl w:ilvl="0" w:tplc="0CA2FDC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8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00D1C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16B57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8A3FE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26606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AEC4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D09ABE">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7C17D6">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68317D92"/>
    <w:multiLevelType w:val="hybridMultilevel"/>
    <w:tmpl w:val="432449C4"/>
    <w:lvl w:ilvl="0" w:tplc="61CE94B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2579E">
      <w:start w:val="1"/>
      <w:numFmt w:val="bullet"/>
      <w:lvlText w:val="o"/>
      <w:lvlJc w:val="left"/>
      <w:pPr>
        <w:ind w:left="17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7BE7A5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28A2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02B6A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C50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229AD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64217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F8275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6CE54C61"/>
    <w:multiLevelType w:val="hybridMultilevel"/>
    <w:tmpl w:val="BC5EFEB2"/>
    <w:lvl w:ilvl="0" w:tplc="76B6BA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F05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9AC1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AE9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8C2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4C5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4B0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E13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8E76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D5D4A04"/>
    <w:multiLevelType w:val="hybridMultilevel"/>
    <w:tmpl w:val="2000FF76"/>
    <w:lvl w:ilvl="0" w:tplc="3CC82C6C">
      <w:start w:val="1"/>
      <w:numFmt w:val="bullet"/>
      <w:lvlText w:val="o"/>
      <w:lvlJc w:val="left"/>
      <w:pPr>
        <w:ind w:left="144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6E655FBC"/>
    <w:multiLevelType w:val="hybridMultilevel"/>
    <w:tmpl w:val="F18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30B2CE6"/>
    <w:multiLevelType w:val="hybridMultilevel"/>
    <w:tmpl w:val="CA5E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3A60A5E"/>
    <w:multiLevelType w:val="hybridMultilevel"/>
    <w:tmpl w:val="DC428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4B91F7B"/>
    <w:multiLevelType w:val="hybridMultilevel"/>
    <w:tmpl w:val="D34CB152"/>
    <w:lvl w:ilvl="0" w:tplc="D0D8973C">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62117F3"/>
    <w:multiLevelType w:val="hybridMultilevel"/>
    <w:tmpl w:val="D48E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68F1C61"/>
    <w:multiLevelType w:val="hybridMultilevel"/>
    <w:tmpl w:val="E506A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8344460"/>
    <w:multiLevelType w:val="hybridMultilevel"/>
    <w:tmpl w:val="A7AE575A"/>
    <w:lvl w:ilvl="0" w:tplc="8AAC6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615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C88F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CA6E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C6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7B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EDE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ADA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6CFC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507241">
    <w:abstractNumId w:val="3"/>
  </w:num>
  <w:num w:numId="2" w16cid:durableId="495190955">
    <w:abstractNumId w:val="14"/>
  </w:num>
  <w:num w:numId="3" w16cid:durableId="480315030">
    <w:abstractNumId w:val="92"/>
  </w:num>
  <w:num w:numId="4" w16cid:durableId="208229408">
    <w:abstractNumId w:val="29"/>
  </w:num>
  <w:num w:numId="5" w16cid:durableId="867522136">
    <w:abstractNumId w:val="51"/>
  </w:num>
  <w:num w:numId="6" w16cid:durableId="46149178">
    <w:abstractNumId w:val="53"/>
  </w:num>
  <w:num w:numId="7" w16cid:durableId="18505579">
    <w:abstractNumId w:val="33"/>
  </w:num>
  <w:num w:numId="8" w16cid:durableId="1414737085">
    <w:abstractNumId w:val="120"/>
  </w:num>
  <w:num w:numId="9" w16cid:durableId="513224375">
    <w:abstractNumId w:val="4"/>
  </w:num>
  <w:num w:numId="10" w16cid:durableId="1862820503">
    <w:abstractNumId w:val="7"/>
  </w:num>
  <w:num w:numId="11" w16cid:durableId="713774330">
    <w:abstractNumId w:val="82"/>
  </w:num>
  <w:num w:numId="12" w16cid:durableId="1016660723">
    <w:abstractNumId w:val="98"/>
  </w:num>
  <w:num w:numId="13" w16cid:durableId="1292907778">
    <w:abstractNumId w:val="94"/>
  </w:num>
  <w:num w:numId="14" w16cid:durableId="1826891351">
    <w:abstractNumId w:val="5"/>
  </w:num>
  <w:num w:numId="15" w16cid:durableId="39137162">
    <w:abstractNumId w:val="16"/>
  </w:num>
  <w:num w:numId="16" w16cid:durableId="255791916">
    <w:abstractNumId w:val="69"/>
  </w:num>
  <w:num w:numId="17" w16cid:durableId="865169709">
    <w:abstractNumId w:val="36"/>
  </w:num>
  <w:num w:numId="18" w16cid:durableId="1020199845">
    <w:abstractNumId w:val="117"/>
  </w:num>
  <w:num w:numId="19" w16cid:durableId="169180672">
    <w:abstractNumId w:val="100"/>
  </w:num>
  <w:num w:numId="20" w16cid:durableId="125009276">
    <w:abstractNumId w:val="31"/>
  </w:num>
  <w:num w:numId="21" w16cid:durableId="627705663">
    <w:abstractNumId w:val="58"/>
  </w:num>
  <w:num w:numId="22" w16cid:durableId="1305895480">
    <w:abstractNumId w:val="71"/>
  </w:num>
  <w:num w:numId="23" w16cid:durableId="1478375320">
    <w:abstractNumId w:val="110"/>
  </w:num>
  <w:num w:numId="24" w16cid:durableId="83690138">
    <w:abstractNumId w:val="12"/>
  </w:num>
  <w:num w:numId="25" w16cid:durableId="1887641171">
    <w:abstractNumId w:val="87"/>
  </w:num>
  <w:num w:numId="26" w16cid:durableId="1253859045">
    <w:abstractNumId w:val="24"/>
  </w:num>
  <w:num w:numId="27" w16cid:durableId="1636132798">
    <w:abstractNumId w:val="80"/>
  </w:num>
  <w:num w:numId="28" w16cid:durableId="1242061365">
    <w:abstractNumId w:val="2"/>
  </w:num>
  <w:num w:numId="29" w16cid:durableId="1510102944">
    <w:abstractNumId w:val="81"/>
  </w:num>
  <w:num w:numId="30" w16cid:durableId="1014502162">
    <w:abstractNumId w:val="68"/>
  </w:num>
  <w:num w:numId="31" w16cid:durableId="1912690507">
    <w:abstractNumId w:val="45"/>
  </w:num>
  <w:num w:numId="32" w16cid:durableId="987172704">
    <w:abstractNumId w:val="27"/>
  </w:num>
  <w:num w:numId="33" w16cid:durableId="968508181">
    <w:abstractNumId w:val="18"/>
  </w:num>
  <w:num w:numId="34" w16cid:durableId="1908807168">
    <w:abstractNumId w:val="40"/>
  </w:num>
  <w:num w:numId="35" w16cid:durableId="19864172">
    <w:abstractNumId w:val="85"/>
  </w:num>
  <w:num w:numId="36" w16cid:durableId="1308170579">
    <w:abstractNumId w:val="11"/>
  </w:num>
  <w:num w:numId="37" w16cid:durableId="715736294">
    <w:abstractNumId w:val="65"/>
  </w:num>
  <w:num w:numId="38" w16cid:durableId="2107801145">
    <w:abstractNumId w:val="60"/>
  </w:num>
  <w:num w:numId="39" w16cid:durableId="814488658">
    <w:abstractNumId w:val="99"/>
  </w:num>
  <w:num w:numId="40" w16cid:durableId="1337616712">
    <w:abstractNumId w:val="64"/>
  </w:num>
  <w:num w:numId="41" w16cid:durableId="1413700255">
    <w:abstractNumId w:val="83"/>
  </w:num>
  <w:num w:numId="42" w16cid:durableId="402021939">
    <w:abstractNumId w:val="34"/>
  </w:num>
  <w:num w:numId="43" w16cid:durableId="508179198">
    <w:abstractNumId w:val="109"/>
  </w:num>
  <w:num w:numId="44" w16cid:durableId="2091265222">
    <w:abstractNumId w:val="77"/>
  </w:num>
  <w:num w:numId="45" w16cid:durableId="263613202">
    <w:abstractNumId w:val="104"/>
  </w:num>
  <w:num w:numId="46" w16cid:durableId="409154084">
    <w:abstractNumId w:val="88"/>
  </w:num>
  <w:num w:numId="47" w16cid:durableId="133960257">
    <w:abstractNumId w:val="43"/>
  </w:num>
  <w:num w:numId="48" w16cid:durableId="14312916">
    <w:abstractNumId w:val="66"/>
  </w:num>
  <w:num w:numId="49" w16cid:durableId="1881749430">
    <w:abstractNumId w:val="10"/>
  </w:num>
  <w:num w:numId="50" w16cid:durableId="864904018">
    <w:abstractNumId w:val="21"/>
  </w:num>
  <w:num w:numId="51" w16cid:durableId="99110144">
    <w:abstractNumId w:val="56"/>
  </w:num>
  <w:num w:numId="52" w16cid:durableId="576594644">
    <w:abstractNumId w:val="76"/>
  </w:num>
  <w:num w:numId="53" w16cid:durableId="21051703">
    <w:abstractNumId w:val="48"/>
  </w:num>
  <w:num w:numId="54" w16cid:durableId="1000697206">
    <w:abstractNumId w:val="20"/>
  </w:num>
  <w:num w:numId="55" w16cid:durableId="732968270">
    <w:abstractNumId w:val="49"/>
  </w:num>
  <w:num w:numId="56" w16cid:durableId="1739401572">
    <w:abstractNumId w:val="50"/>
  </w:num>
  <w:num w:numId="57" w16cid:durableId="60443281">
    <w:abstractNumId w:val="115"/>
  </w:num>
  <w:num w:numId="58" w16cid:durableId="915286375">
    <w:abstractNumId w:val="38"/>
  </w:num>
  <w:num w:numId="59" w16cid:durableId="1975985836">
    <w:abstractNumId w:val="84"/>
  </w:num>
  <w:num w:numId="60" w16cid:durableId="1540242715">
    <w:abstractNumId w:val="103"/>
  </w:num>
  <w:num w:numId="61" w16cid:durableId="399253042">
    <w:abstractNumId w:val="39"/>
  </w:num>
  <w:num w:numId="62" w16cid:durableId="350569239">
    <w:abstractNumId w:val="121"/>
  </w:num>
  <w:num w:numId="63" w16cid:durableId="1720780408">
    <w:abstractNumId w:val="102"/>
  </w:num>
  <w:num w:numId="64" w16cid:durableId="1710257542">
    <w:abstractNumId w:val="101"/>
  </w:num>
  <w:num w:numId="65" w16cid:durableId="2127844375">
    <w:abstractNumId w:val="72"/>
  </w:num>
  <w:num w:numId="66" w16cid:durableId="616261010">
    <w:abstractNumId w:val="95"/>
  </w:num>
  <w:num w:numId="67" w16cid:durableId="1603683729">
    <w:abstractNumId w:val="37"/>
  </w:num>
  <w:num w:numId="68" w16cid:durableId="1543862049">
    <w:abstractNumId w:val="15"/>
  </w:num>
  <w:num w:numId="69" w16cid:durableId="1163815923">
    <w:abstractNumId w:val="46"/>
  </w:num>
  <w:num w:numId="70" w16cid:durableId="1487086643">
    <w:abstractNumId w:val="105"/>
  </w:num>
  <w:num w:numId="71" w16cid:durableId="1657563207">
    <w:abstractNumId w:val="59"/>
  </w:num>
  <w:num w:numId="72" w16cid:durableId="288246727">
    <w:abstractNumId w:val="86"/>
  </w:num>
  <w:num w:numId="73" w16cid:durableId="2106605411">
    <w:abstractNumId w:val="113"/>
  </w:num>
  <w:num w:numId="74" w16cid:durableId="1590305563">
    <w:abstractNumId w:val="9"/>
  </w:num>
  <w:num w:numId="75" w16cid:durableId="903413773">
    <w:abstractNumId w:val="23"/>
  </w:num>
  <w:num w:numId="76" w16cid:durableId="73742139">
    <w:abstractNumId w:val="35"/>
  </w:num>
  <w:num w:numId="77" w16cid:durableId="1863588682">
    <w:abstractNumId w:val="19"/>
  </w:num>
  <w:num w:numId="78" w16cid:durableId="276909008">
    <w:abstractNumId w:val="32"/>
  </w:num>
  <w:num w:numId="79" w16cid:durableId="150563325">
    <w:abstractNumId w:val="106"/>
  </w:num>
  <w:num w:numId="80" w16cid:durableId="1589188325">
    <w:abstractNumId w:val="0"/>
  </w:num>
  <w:num w:numId="81" w16cid:durableId="1488017847">
    <w:abstractNumId w:val="6"/>
  </w:num>
  <w:num w:numId="82" w16cid:durableId="102304783">
    <w:abstractNumId w:val="78"/>
  </w:num>
  <w:num w:numId="83" w16cid:durableId="769205426">
    <w:abstractNumId w:val="118"/>
  </w:num>
  <w:num w:numId="84" w16cid:durableId="1075590081">
    <w:abstractNumId w:val="57"/>
  </w:num>
  <w:num w:numId="85" w16cid:durableId="1213345991">
    <w:abstractNumId w:val="17"/>
  </w:num>
  <w:num w:numId="86" w16cid:durableId="974069784">
    <w:abstractNumId w:val="79"/>
  </w:num>
  <w:num w:numId="87" w16cid:durableId="1233392881">
    <w:abstractNumId w:val="25"/>
  </w:num>
  <w:num w:numId="88" w16cid:durableId="1539970080">
    <w:abstractNumId w:val="63"/>
  </w:num>
  <w:num w:numId="89" w16cid:durableId="824392650">
    <w:abstractNumId w:val="52"/>
  </w:num>
  <w:num w:numId="90" w16cid:durableId="1973368399">
    <w:abstractNumId w:val="114"/>
  </w:num>
  <w:num w:numId="91" w16cid:durableId="1567112214">
    <w:abstractNumId w:val="91"/>
  </w:num>
  <w:num w:numId="92" w16cid:durableId="340014657">
    <w:abstractNumId w:val="13"/>
  </w:num>
  <w:num w:numId="93" w16cid:durableId="1110976331">
    <w:abstractNumId w:val="54"/>
  </w:num>
  <w:num w:numId="94" w16cid:durableId="1453358968">
    <w:abstractNumId w:val="107"/>
  </w:num>
  <w:num w:numId="95" w16cid:durableId="465466311">
    <w:abstractNumId w:val="70"/>
  </w:num>
  <w:num w:numId="96" w16cid:durableId="1942058004">
    <w:abstractNumId w:val="96"/>
  </w:num>
  <w:num w:numId="97" w16cid:durableId="785462601">
    <w:abstractNumId w:val="67"/>
  </w:num>
  <w:num w:numId="98" w16cid:durableId="465397379">
    <w:abstractNumId w:val="108"/>
  </w:num>
  <w:num w:numId="99" w16cid:durableId="460615791">
    <w:abstractNumId w:val="55"/>
  </w:num>
  <w:num w:numId="100" w16cid:durableId="1131827282">
    <w:abstractNumId w:val="61"/>
  </w:num>
  <w:num w:numId="101" w16cid:durableId="1582643562">
    <w:abstractNumId w:val="41"/>
  </w:num>
  <w:num w:numId="102" w16cid:durableId="792215366">
    <w:abstractNumId w:val="119"/>
  </w:num>
  <w:num w:numId="103" w16cid:durableId="662197886">
    <w:abstractNumId w:val="73"/>
  </w:num>
  <w:num w:numId="104" w16cid:durableId="951517610">
    <w:abstractNumId w:val="26"/>
  </w:num>
  <w:num w:numId="105" w16cid:durableId="639959146">
    <w:abstractNumId w:val="97"/>
  </w:num>
  <w:num w:numId="106" w16cid:durableId="1740900678">
    <w:abstractNumId w:val="111"/>
  </w:num>
  <w:num w:numId="107" w16cid:durableId="170872849">
    <w:abstractNumId w:val="116"/>
  </w:num>
  <w:num w:numId="108" w16cid:durableId="285241699">
    <w:abstractNumId w:val="22"/>
  </w:num>
  <w:num w:numId="109" w16cid:durableId="606081504">
    <w:abstractNumId w:val="30"/>
  </w:num>
  <w:num w:numId="110" w16cid:durableId="129248577">
    <w:abstractNumId w:val="93"/>
  </w:num>
  <w:num w:numId="111" w16cid:durableId="42100079">
    <w:abstractNumId w:val="44"/>
  </w:num>
  <w:num w:numId="112" w16cid:durableId="640768073">
    <w:abstractNumId w:val="8"/>
  </w:num>
  <w:num w:numId="113" w16cid:durableId="353728518">
    <w:abstractNumId w:val="74"/>
  </w:num>
  <w:num w:numId="114" w16cid:durableId="126821602">
    <w:abstractNumId w:val="28"/>
  </w:num>
  <w:num w:numId="115" w16cid:durableId="920481462">
    <w:abstractNumId w:val="47"/>
  </w:num>
  <w:num w:numId="116" w16cid:durableId="2077164504">
    <w:abstractNumId w:val="42"/>
  </w:num>
  <w:num w:numId="117" w16cid:durableId="596138819">
    <w:abstractNumId w:val="90"/>
  </w:num>
  <w:num w:numId="118" w16cid:durableId="1623339182">
    <w:abstractNumId w:val="62"/>
  </w:num>
  <w:num w:numId="119" w16cid:durableId="14500015">
    <w:abstractNumId w:val="75"/>
  </w:num>
  <w:num w:numId="120" w16cid:durableId="30156233">
    <w:abstractNumId w:val="89"/>
  </w:num>
  <w:num w:numId="121" w16cid:durableId="1400443424">
    <w:abstractNumId w:val="1"/>
  </w:num>
  <w:num w:numId="122" w16cid:durableId="19276104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A3"/>
    <w:rsid w:val="003917B1"/>
    <w:rsid w:val="0044580B"/>
    <w:rsid w:val="00A16745"/>
    <w:rsid w:val="00E830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DCC8"/>
  <w15:chartTrackingRefBased/>
  <w15:docId w15:val="{046CBEB3-FAAF-4038-8040-4FB26DA8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0A3"/>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E83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3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3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83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830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3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3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83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83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A3"/>
    <w:rPr>
      <w:rFonts w:eastAsiaTheme="majorEastAsia" w:cstheme="majorBidi"/>
      <w:color w:val="272727" w:themeColor="text1" w:themeTint="D8"/>
    </w:rPr>
  </w:style>
  <w:style w:type="paragraph" w:styleId="Title">
    <w:name w:val="Title"/>
    <w:basedOn w:val="Normal"/>
    <w:next w:val="Normal"/>
    <w:link w:val="TitleChar"/>
    <w:uiPriority w:val="10"/>
    <w:qFormat/>
    <w:rsid w:val="00E83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A3"/>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A3"/>
    <w:pPr>
      <w:spacing w:before="160"/>
      <w:jc w:val="center"/>
    </w:pPr>
    <w:rPr>
      <w:i/>
      <w:iCs/>
      <w:color w:val="404040" w:themeColor="text1" w:themeTint="BF"/>
    </w:rPr>
  </w:style>
  <w:style w:type="character" w:customStyle="1" w:styleId="QuoteChar">
    <w:name w:val="Quote Char"/>
    <w:basedOn w:val="DefaultParagraphFont"/>
    <w:link w:val="Quote"/>
    <w:uiPriority w:val="29"/>
    <w:rsid w:val="00E830A3"/>
    <w:rPr>
      <w:i/>
      <w:iCs/>
      <w:color w:val="404040" w:themeColor="text1" w:themeTint="BF"/>
    </w:rPr>
  </w:style>
  <w:style w:type="paragraph" w:styleId="ListParagraph">
    <w:name w:val="List Paragraph"/>
    <w:basedOn w:val="Normal"/>
    <w:uiPriority w:val="34"/>
    <w:qFormat/>
    <w:rsid w:val="00E830A3"/>
    <w:pPr>
      <w:ind w:left="720"/>
      <w:contextualSpacing/>
    </w:pPr>
  </w:style>
  <w:style w:type="character" w:styleId="IntenseEmphasis">
    <w:name w:val="Intense Emphasis"/>
    <w:basedOn w:val="DefaultParagraphFont"/>
    <w:uiPriority w:val="21"/>
    <w:qFormat/>
    <w:rsid w:val="00E830A3"/>
    <w:rPr>
      <w:i/>
      <w:iCs/>
      <w:color w:val="2F5496" w:themeColor="accent1" w:themeShade="BF"/>
    </w:rPr>
  </w:style>
  <w:style w:type="paragraph" w:styleId="IntenseQuote">
    <w:name w:val="Intense Quote"/>
    <w:basedOn w:val="Normal"/>
    <w:next w:val="Normal"/>
    <w:link w:val="IntenseQuoteChar"/>
    <w:uiPriority w:val="30"/>
    <w:qFormat/>
    <w:rsid w:val="00E83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0A3"/>
    <w:rPr>
      <w:i/>
      <w:iCs/>
      <w:color w:val="2F5496" w:themeColor="accent1" w:themeShade="BF"/>
    </w:rPr>
  </w:style>
  <w:style w:type="character" w:styleId="IntenseReference">
    <w:name w:val="Intense Reference"/>
    <w:basedOn w:val="DefaultParagraphFont"/>
    <w:uiPriority w:val="32"/>
    <w:qFormat/>
    <w:rsid w:val="00E830A3"/>
    <w:rPr>
      <w:b/>
      <w:bCs/>
      <w:smallCaps/>
      <w:color w:val="2F5496" w:themeColor="accent1" w:themeShade="BF"/>
      <w:spacing w:val="5"/>
    </w:rPr>
  </w:style>
  <w:style w:type="paragraph" w:styleId="Caption">
    <w:name w:val="caption"/>
    <w:basedOn w:val="Normal"/>
    <w:next w:val="Normal"/>
    <w:uiPriority w:val="35"/>
    <w:unhideWhenUsed/>
    <w:qFormat/>
    <w:rsid w:val="00E830A3"/>
    <w:pPr>
      <w:spacing w:after="200"/>
    </w:pPr>
    <w:rPr>
      <w:rFonts w:cs="Arial"/>
      <w:i/>
      <w:iCs/>
      <w:color w:val="44546A" w:themeColor="text2"/>
      <w:sz w:val="18"/>
      <w:szCs w:val="18"/>
    </w:rPr>
  </w:style>
  <w:style w:type="paragraph" w:styleId="Header">
    <w:name w:val="header"/>
    <w:basedOn w:val="Normal"/>
    <w:link w:val="HeaderChar"/>
    <w:uiPriority w:val="99"/>
    <w:unhideWhenUsed/>
    <w:rsid w:val="00E830A3"/>
    <w:pPr>
      <w:tabs>
        <w:tab w:val="center" w:pos="4513"/>
        <w:tab w:val="right" w:pos="9026"/>
      </w:tabs>
    </w:pPr>
    <w:rPr>
      <w:rFonts w:cs="Arial"/>
    </w:rPr>
  </w:style>
  <w:style w:type="character" w:customStyle="1" w:styleId="HeaderChar">
    <w:name w:val="Header Char"/>
    <w:basedOn w:val="DefaultParagraphFont"/>
    <w:link w:val="Header"/>
    <w:uiPriority w:val="99"/>
    <w:rsid w:val="00E830A3"/>
    <w:rPr>
      <w:rFonts w:ascii="Calibri" w:eastAsia="Arial" w:hAnsi="Calibri" w:cs="Arial"/>
      <w:kern w:val="0"/>
      <w:sz w:val="22"/>
      <w:szCs w:val="22"/>
      <w14:ligatures w14:val="none"/>
    </w:rPr>
  </w:style>
  <w:style w:type="paragraph" w:styleId="TOCHeading">
    <w:name w:val="TOC Heading"/>
    <w:basedOn w:val="Heading1"/>
    <w:next w:val="Normal"/>
    <w:uiPriority w:val="39"/>
    <w:unhideWhenUsed/>
    <w:qFormat/>
    <w:rsid w:val="00E830A3"/>
    <w:pPr>
      <w:spacing w:before="240" w:after="0"/>
      <w:outlineLvl w:val="9"/>
    </w:pPr>
    <w:rPr>
      <w:sz w:val="32"/>
      <w:szCs w:val="32"/>
      <w:lang w:val="en-US"/>
    </w:rPr>
  </w:style>
  <w:style w:type="paragraph" w:styleId="TOC1">
    <w:name w:val="toc 1"/>
    <w:basedOn w:val="Normal"/>
    <w:next w:val="Normal"/>
    <w:autoRedefine/>
    <w:uiPriority w:val="39"/>
    <w:unhideWhenUsed/>
    <w:rsid w:val="00E830A3"/>
    <w:pPr>
      <w:tabs>
        <w:tab w:val="left" w:pos="880"/>
        <w:tab w:val="right" w:leader="dot" w:pos="9016"/>
      </w:tabs>
      <w:spacing w:after="100"/>
      <w:ind w:left="11" w:right="57" w:hanging="11"/>
    </w:pPr>
  </w:style>
  <w:style w:type="paragraph" w:styleId="TOC2">
    <w:name w:val="toc 2"/>
    <w:basedOn w:val="Normal"/>
    <w:next w:val="Normal"/>
    <w:autoRedefine/>
    <w:uiPriority w:val="39"/>
    <w:unhideWhenUsed/>
    <w:rsid w:val="00E830A3"/>
    <w:pPr>
      <w:spacing w:after="100"/>
      <w:ind w:left="220"/>
    </w:pPr>
  </w:style>
  <w:style w:type="paragraph" w:styleId="TOC3">
    <w:name w:val="toc 3"/>
    <w:basedOn w:val="Normal"/>
    <w:next w:val="Normal"/>
    <w:autoRedefine/>
    <w:uiPriority w:val="39"/>
    <w:unhideWhenUsed/>
    <w:rsid w:val="00E830A3"/>
    <w:pPr>
      <w:spacing w:after="100"/>
      <w:ind w:left="440"/>
    </w:pPr>
  </w:style>
  <w:style w:type="character" w:styleId="Hyperlink">
    <w:name w:val="Hyperlink"/>
    <w:basedOn w:val="DefaultParagraphFont"/>
    <w:uiPriority w:val="99"/>
    <w:unhideWhenUsed/>
    <w:rsid w:val="00E830A3"/>
    <w:rPr>
      <w:color w:val="0563C1" w:themeColor="hyperlink"/>
      <w:u w:val="single"/>
    </w:rPr>
  </w:style>
  <w:style w:type="paragraph" w:styleId="TableofFigures">
    <w:name w:val="table of figures"/>
    <w:basedOn w:val="Normal"/>
    <w:next w:val="Normal"/>
    <w:uiPriority w:val="99"/>
    <w:unhideWhenUsed/>
    <w:rsid w:val="00E830A3"/>
  </w:style>
  <w:style w:type="paragraph" w:styleId="Footer">
    <w:name w:val="footer"/>
    <w:basedOn w:val="Normal"/>
    <w:link w:val="FooterChar"/>
    <w:uiPriority w:val="99"/>
    <w:unhideWhenUsed/>
    <w:rsid w:val="00E830A3"/>
    <w:pPr>
      <w:tabs>
        <w:tab w:val="center" w:pos="4513"/>
        <w:tab w:val="right" w:pos="9026"/>
      </w:tabs>
    </w:pPr>
  </w:style>
  <w:style w:type="character" w:customStyle="1" w:styleId="FooterChar">
    <w:name w:val="Footer Char"/>
    <w:basedOn w:val="DefaultParagraphFont"/>
    <w:link w:val="Footer"/>
    <w:uiPriority w:val="99"/>
    <w:rsid w:val="00E830A3"/>
    <w:rPr>
      <w:rFonts w:ascii="Calibri" w:eastAsia="Arial" w:hAnsi="Calibri" w:cs="Calibri"/>
      <w:kern w:val="0"/>
      <w:sz w:val="22"/>
      <w:szCs w:val="22"/>
      <w14:ligatures w14:val="none"/>
    </w:rPr>
  </w:style>
  <w:style w:type="paragraph" w:styleId="NormalWeb">
    <w:name w:val="Normal (Web)"/>
    <w:basedOn w:val="Normal"/>
    <w:uiPriority w:val="99"/>
    <w:unhideWhenUsed/>
    <w:rsid w:val="00E830A3"/>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E830A3"/>
  </w:style>
  <w:style w:type="character" w:customStyle="1" w:styleId="eop">
    <w:name w:val="eop"/>
    <w:basedOn w:val="DefaultParagraphFont"/>
    <w:rsid w:val="00E830A3"/>
  </w:style>
  <w:style w:type="paragraph" w:customStyle="1" w:styleId="paragraph">
    <w:name w:val="paragraph"/>
    <w:basedOn w:val="Normal"/>
    <w:rsid w:val="00E830A3"/>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ontentcontrolboundarysink">
    <w:name w:val="contentcontrolboundarysink"/>
    <w:basedOn w:val="DefaultParagraphFont"/>
    <w:rsid w:val="00E830A3"/>
  </w:style>
  <w:style w:type="character" w:styleId="UnresolvedMention">
    <w:name w:val="Unresolved Mention"/>
    <w:basedOn w:val="DefaultParagraphFont"/>
    <w:uiPriority w:val="99"/>
    <w:semiHidden/>
    <w:unhideWhenUsed/>
    <w:rsid w:val="00E830A3"/>
    <w:rPr>
      <w:color w:val="605E5C"/>
      <w:shd w:val="clear" w:color="auto" w:fill="E1DFDD"/>
    </w:rPr>
  </w:style>
  <w:style w:type="paragraph" w:styleId="Bibliography">
    <w:name w:val="Bibliography"/>
    <w:basedOn w:val="Normal"/>
    <w:next w:val="Normal"/>
    <w:uiPriority w:val="37"/>
    <w:unhideWhenUsed/>
    <w:rsid w:val="00E830A3"/>
    <w:pPr>
      <w:spacing w:after="104"/>
      <w:ind w:left="301"/>
    </w:pPr>
    <w:rPr>
      <w:rFonts w:eastAsia="Calibri"/>
      <w:color w:val="000000"/>
      <w:kern w:val="2"/>
      <w:lang w:eastAsia="en-GB"/>
      <w14:ligatures w14:val="standardContextual"/>
    </w:rPr>
  </w:style>
  <w:style w:type="paragraph" w:styleId="Revision">
    <w:name w:val="Revision"/>
    <w:hidden/>
    <w:uiPriority w:val="99"/>
    <w:semiHidden/>
    <w:rsid w:val="00E830A3"/>
    <w:pPr>
      <w:spacing w:line="259" w:lineRule="auto"/>
    </w:pPr>
    <w:rPr>
      <w:rFonts w:eastAsiaTheme="minorEastAsia"/>
      <w:kern w:val="0"/>
      <w:sz w:val="22"/>
      <w:szCs w:val="22"/>
      <w14:ligatures w14:val="none"/>
    </w:rPr>
  </w:style>
  <w:style w:type="character" w:customStyle="1" w:styleId="citation">
    <w:name w:val="citation"/>
    <w:basedOn w:val="DefaultParagraphFont"/>
    <w:rsid w:val="00E830A3"/>
  </w:style>
  <w:style w:type="character" w:styleId="PlaceholderText">
    <w:name w:val="Placeholder Text"/>
    <w:basedOn w:val="DefaultParagraphFont"/>
    <w:uiPriority w:val="99"/>
    <w:semiHidden/>
    <w:rsid w:val="00E830A3"/>
    <w:rPr>
      <w:color w:val="808080"/>
    </w:rPr>
  </w:style>
  <w:style w:type="paragraph" w:customStyle="1" w:styleId="msonormal0">
    <w:name w:val="msonormal"/>
    <w:basedOn w:val="Normal"/>
    <w:rsid w:val="00E830A3"/>
    <w:pPr>
      <w:spacing w:before="100" w:beforeAutospacing="1" w:after="100" w:afterAutospacing="1"/>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E830A3"/>
    <w:rPr>
      <w:b/>
      <w:bCs/>
    </w:rPr>
  </w:style>
  <w:style w:type="character" w:styleId="Emphasis">
    <w:name w:val="Emphasis"/>
    <w:basedOn w:val="DefaultParagraphFont"/>
    <w:uiPriority w:val="20"/>
    <w:qFormat/>
    <w:rsid w:val="00E830A3"/>
    <w:rPr>
      <w:i/>
      <w:iCs/>
    </w:rPr>
  </w:style>
  <w:style w:type="paragraph" w:styleId="NoSpacing">
    <w:name w:val="No Spacing"/>
    <w:link w:val="NoSpacingChar"/>
    <w:uiPriority w:val="1"/>
    <w:qFormat/>
    <w:rsid w:val="00E830A3"/>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E830A3"/>
    <w:rPr>
      <w:i/>
      <w:iCs/>
      <w:color w:val="595959" w:themeColor="text1" w:themeTint="A6"/>
    </w:rPr>
  </w:style>
  <w:style w:type="character" w:styleId="SubtleReference">
    <w:name w:val="Subtle Reference"/>
    <w:basedOn w:val="DefaultParagraphFont"/>
    <w:uiPriority w:val="31"/>
    <w:qFormat/>
    <w:rsid w:val="00E830A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830A3"/>
    <w:rPr>
      <w:b/>
      <w:bCs/>
      <w:smallCaps/>
      <w:spacing w:val="10"/>
    </w:rPr>
  </w:style>
  <w:style w:type="character" w:customStyle="1" w:styleId="uni">
    <w:name w:val="uni"/>
    <w:basedOn w:val="DefaultParagraphFont"/>
    <w:rsid w:val="00E830A3"/>
  </w:style>
  <w:style w:type="character" w:styleId="FollowedHyperlink">
    <w:name w:val="FollowedHyperlink"/>
    <w:basedOn w:val="DefaultParagraphFont"/>
    <w:uiPriority w:val="99"/>
    <w:semiHidden/>
    <w:unhideWhenUsed/>
    <w:rsid w:val="00E830A3"/>
    <w:rPr>
      <w:color w:val="954F72" w:themeColor="followedHyperlink"/>
      <w:u w:val="single"/>
    </w:rPr>
  </w:style>
  <w:style w:type="character" w:customStyle="1" w:styleId="mord">
    <w:name w:val="mord"/>
    <w:basedOn w:val="DefaultParagraphFont"/>
    <w:rsid w:val="00E830A3"/>
  </w:style>
  <w:style w:type="table" w:styleId="TableGrid">
    <w:name w:val="Table Grid"/>
    <w:basedOn w:val="TableNormal"/>
    <w:uiPriority w:val="39"/>
    <w:rsid w:val="00E830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830A3"/>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TOC4">
    <w:name w:val="toc 4"/>
    <w:basedOn w:val="Normal"/>
    <w:next w:val="Normal"/>
    <w:autoRedefine/>
    <w:uiPriority w:val="39"/>
    <w:unhideWhenUsed/>
    <w:rsid w:val="00E830A3"/>
    <w:pPr>
      <w:spacing w:after="100"/>
      <w:ind w:left="660"/>
    </w:pPr>
    <w:rPr>
      <w:rFonts w:asciiTheme="minorHAnsi" w:eastAsiaTheme="minorEastAsia" w:hAnsiTheme="minorHAnsi"/>
      <w:kern w:val="2"/>
      <w:lang w:eastAsia="en-GB"/>
      <w14:ligatures w14:val="standardContextual"/>
    </w:rPr>
  </w:style>
  <w:style w:type="paragraph" w:styleId="TOC5">
    <w:name w:val="toc 5"/>
    <w:basedOn w:val="Normal"/>
    <w:next w:val="Normal"/>
    <w:autoRedefine/>
    <w:uiPriority w:val="39"/>
    <w:unhideWhenUsed/>
    <w:rsid w:val="00E830A3"/>
    <w:pPr>
      <w:spacing w:after="100"/>
      <w:ind w:left="880"/>
    </w:pPr>
    <w:rPr>
      <w:rFonts w:asciiTheme="minorHAnsi" w:eastAsiaTheme="minorEastAsia" w:hAnsiTheme="minorHAnsi"/>
      <w:kern w:val="2"/>
      <w:lang w:eastAsia="en-GB"/>
      <w14:ligatures w14:val="standardContextual"/>
    </w:rPr>
  </w:style>
  <w:style w:type="paragraph" w:styleId="TOC6">
    <w:name w:val="toc 6"/>
    <w:basedOn w:val="Normal"/>
    <w:next w:val="Normal"/>
    <w:autoRedefine/>
    <w:uiPriority w:val="39"/>
    <w:unhideWhenUsed/>
    <w:rsid w:val="00E830A3"/>
    <w:pPr>
      <w:spacing w:after="100"/>
      <w:ind w:left="1100"/>
    </w:pPr>
    <w:rPr>
      <w:rFonts w:asciiTheme="minorHAnsi" w:eastAsiaTheme="minorEastAsia" w:hAnsiTheme="minorHAnsi"/>
      <w:kern w:val="2"/>
      <w:lang w:eastAsia="en-GB"/>
      <w14:ligatures w14:val="standardContextual"/>
    </w:rPr>
  </w:style>
  <w:style w:type="paragraph" w:styleId="TOC7">
    <w:name w:val="toc 7"/>
    <w:basedOn w:val="Normal"/>
    <w:next w:val="Normal"/>
    <w:autoRedefine/>
    <w:uiPriority w:val="39"/>
    <w:unhideWhenUsed/>
    <w:rsid w:val="00E830A3"/>
    <w:pPr>
      <w:spacing w:after="100"/>
      <w:ind w:left="1320"/>
    </w:pPr>
    <w:rPr>
      <w:rFonts w:asciiTheme="minorHAnsi" w:eastAsiaTheme="minorEastAsia" w:hAnsiTheme="minorHAnsi"/>
      <w:kern w:val="2"/>
      <w:lang w:eastAsia="en-GB"/>
      <w14:ligatures w14:val="standardContextual"/>
    </w:rPr>
  </w:style>
  <w:style w:type="paragraph" w:styleId="TOC8">
    <w:name w:val="toc 8"/>
    <w:basedOn w:val="Normal"/>
    <w:next w:val="Normal"/>
    <w:autoRedefine/>
    <w:uiPriority w:val="39"/>
    <w:unhideWhenUsed/>
    <w:rsid w:val="00E830A3"/>
    <w:pPr>
      <w:spacing w:after="100"/>
      <w:ind w:left="1540"/>
    </w:pPr>
    <w:rPr>
      <w:rFonts w:asciiTheme="minorHAnsi" w:eastAsiaTheme="minorEastAsia" w:hAnsiTheme="minorHAnsi"/>
      <w:kern w:val="2"/>
      <w:lang w:eastAsia="en-GB"/>
      <w14:ligatures w14:val="standardContextual"/>
    </w:rPr>
  </w:style>
  <w:style w:type="paragraph" w:styleId="TOC9">
    <w:name w:val="toc 9"/>
    <w:basedOn w:val="Normal"/>
    <w:next w:val="Normal"/>
    <w:autoRedefine/>
    <w:uiPriority w:val="39"/>
    <w:unhideWhenUsed/>
    <w:rsid w:val="00E830A3"/>
    <w:pPr>
      <w:spacing w:after="100"/>
      <w:ind w:left="1760"/>
    </w:pPr>
    <w:rPr>
      <w:rFonts w:asciiTheme="minorHAnsi" w:eastAsiaTheme="minorEastAsia" w:hAnsiTheme="minorHAnsi"/>
      <w:kern w:val="2"/>
      <w:lang w:eastAsia="en-GB"/>
      <w14:ligatures w14:val="standardContextual"/>
    </w:rPr>
  </w:style>
  <w:style w:type="character" w:customStyle="1" w:styleId="mwe-math-mathml-inline">
    <w:name w:val="mwe-math-mathml-inline"/>
    <w:basedOn w:val="DefaultParagraphFont"/>
    <w:rsid w:val="00E830A3"/>
  </w:style>
  <w:style w:type="character" w:customStyle="1" w:styleId="mw-cite-backlink">
    <w:name w:val="mw-cite-backlink"/>
    <w:basedOn w:val="DefaultParagraphFont"/>
    <w:rsid w:val="00E830A3"/>
  </w:style>
  <w:style w:type="character" w:customStyle="1" w:styleId="cite-accessibility-label">
    <w:name w:val="cite-accessibility-label"/>
    <w:basedOn w:val="DefaultParagraphFont"/>
    <w:rsid w:val="00E830A3"/>
  </w:style>
  <w:style w:type="character" w:styleId="HTMLCite">
    <w:name w:val="HTML Cite"/>
    <w:basedOn w:val="DefaultParagraphFont"/>
    <w:uiPriority w:val="99"/>
    <w:semiHidden/>
    <w:unhideWhenUsed/>
    <w:rsid w:val="00E830A3"/>
    <w:rPr>
      <w:i/>
      <w:iCs/>
    </w:rPr>
  </w:style>
  <w:style w:type="paragraph" w:customStyle="1" w:styleId="TableParagraph">
    <w:name w:val="Table Paragraph"/>
    <w:basedOn w:val="Normal"/>
    <w:uiPriority w:val="1"/>
    <w:qFormat/>
    <w:rsid w:val="00E830A3"/>
    <w:pPr>
      <w:widowControl w:val="0"/>
      <w:ind w:left="0" w:right="0" w:firstLine="0"/>
      <w:jc w:val="left"/>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E830A3"/>
    <w:rPr>
      <w:rFonts w:eastAsiaTheme="minorEastAsia"/>
      <w:kern w:val="0"/>
      <w:sz w:val="22"/>
      <w:szCs w:val="22"/>
      <w14:ligatures w14:val="none"/>
    </w:rPr>
  </w:style>
  <w:style w:type="character" w:customStyle="1" w:styleId="markedcontent">
    <w:name w:val="markedcontent"/>
    <w:basedOn w:val="DefaultParagraphFont"/>
    <w:rsid w:val="00E83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62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Placeholder6</b:Tag>
    <b:SourceType>Report</b:SourceType>
    <b:Guid>{5D3127FF-9591-43AF-AB32-0D2A8B70578E}</b:Guid>
    <b:Author>
      <b:Author>
        <b:Corporate>Connected &amp; Automated Mobility 2025</b:Corporate>
      </b:Author>
    </b:Author>
    <b:Title>Secretary of State for Transport; Secretary of State for Business, Energy and Industrial Strategy</b:Title>
    <b:Year>2022</b:Year>
    <b:Publisher>His Majesty's Government </b:Publisher>
    <b:City>London</b:City>
    <b:RefOrder>1</b:RefOrder>
  </b:Source>
  <b:Source>
    <b:Tag>Placeholder2</b:Tag>
    <b:SourceType>Report</b:SourceType>
    <b:Guid>{A9383DBF-6086-47B7-8D21-5C9697EF5B4C}</b:Guid>
    <b:Author>
      <b:Author>
        <b:Corporate>Law Commission of England and Wales; Law Commission of Scotland</b:Corporate>
      </b:Author>
    </b:Author>
    <b:Title>Automated Vehicles: joint report</b:Title>
    <b:Year>2022</b:Year>
    <b:Publisher>Her Majesty's Stationery Office</b:Publisher>
    <b:City>London</b:City>
    <b:RefOrder>2</b:RefOrder>
  </b:Source>
  <b:Source>
    <b:Tag>Gov3c</b:Tag>
    <b:SourceType>DocumentFromInternetSite</b:SourceType>
    <b:Guid>{94E73305-D9F4-4332-BFDF-CCEAEEEE6506}</b:Guid>
    <b:Author>
      <b:Author>
        <b:Corporate>Gov.uk</b:Corporate>
      </b:Author>
    </b:Author>
    <b:Title>Highway Code: Rules for drivers and motorcyclists (89 - 102)</b:Title>
    <b:Year>2023c</b:Year>
    <b:Month>September</b:Month>
    <b:Day>17</b:Day>
    <b:YearAccessed>2024</b:YearAccessed>
    <b:MonthAccessed>May</b:MonthAccessed>
    <b:DayAccessed>26</b:DayAccessed>
    <b:URL>https://www.gov.uk/search/all?manual%5B%5D=%2Fguidance%2Fthe-highway-code&amp;q=drivers</b:URL>
    <b:RefOrder>3</b:RefOrder>
  </b:Source>
  <b:Source>
    <b:Tag>Gov3b</b:Tag>
    <b:SourceType>DocumentFromInternetSite</b:SourceType>
    <b:Guid>{7E8C6C66-C862-47CF-97B1-C9E8B0619511}</b:Guid>
    <b:Author>
      <b:Author>
        <b:Corporate>Gov.uk</b:Corporate>
      </b:Author>
    </b:Author>
    <b:Title>Highway Code:Rules for pedestricans (1 - 35)</b:Title>
    <b:Year>2023b</b:Year>
    <b:Month>September</b:Month>
    <b:Day>17</b:Day>
    <b:YearAccessed>2024</b:YearAccessed>
    <b:MonthAccessed>may</b:MonthAccessed>
    <b:DayAccessed>26</b:DayAccessed>
    <b:URL>https://www.gov.uk/guidance/the-highway-code/rules-for-pedestrians-1-to-35</b:URL>
    <b:RefOrder>4</b:RefOrder>
  </b:Source>
  <b:Source>
    <b:Tag>Gov3a</b:Tag>
    <b:SourceType>DocumentFromInternetSite</b:SourceType>
    <b:Guid>{303E08FA-757A-4EDA-B0E6-ECDBA8D268F0}</b:Guid>
    <b:Author>
      <b:Author>
        <b:Corporate>Gov.uk</b:Corporate>
      </b:Author>
    </b:Author>
    <b:Title>The Highway Code: Rules for Cyclists (59 - 82)</b:Title>
    <b:Year>2023a</b:Year>
    <b:Month>September</b:Month>
    <b:Day>17</b:Day>
    <b:YearAccessed>2024</b:YearAccessed>
    <b:MonthAccessed>May</b:MonthAccessed>
    <b:DayAccessed>26</b:DayAccessed>
    <b:URL>https://www.gov.uk/guidance/the-highway-code/rules-for-cyclists-59-to-82?ref=w3use.com</b:URL>
    <b:RefOrder>5</b:RefOrder>
  </b:Source>
  <b:Source>
    <b:Tag>Her22</b:Tag>
    <b:SourceType>DocumentFromInternetSite</b:SourceType>
    <b:Guid>{8126956E-4A58-4A21-908F-9B6F6E717566}</b:Guid>
    <b:Author>
      <b:Author>
        <b:Corporate>Her Majesty's Government</b:Corporate>
      </b:Author>
    </b:Author>
    <b:Title>The Road Traffic Act 1988</b:Title>
    <b:Year>2022</b:Year>
    <b:Month>December</b:Month>
    <b:Day>31</b:Day>
    <b:YearAccessed>2023</b:YearAccessed>
    <b:MonthAccessed>January </b:MonthAccessed>
    <b:DayAccessed>21</b:DayAccessed>
    <b:URL>https://www.legislation.gov.uk/ukpga/1988/52</b:URL>
    <b:RefOrder>6</b:RefOrder>
  </b:Source>
  <b:Source>
    <b:Tag>His241</b:Tag>
    <b:SourceType>DocumentFromInternetSite</b:SourceType>
    <b:Guid>{EEE1457F-AF03-4F3D-8108-FBBFACA18433}</b:Guid>
    <b:Author>
      <b:Author>
        <b:Corporate>His Majesty's Government</b:Corporate>
      </b:Author>
    </b:Author>
    <b:Title>Automated Vehicles Act 2024</b:Title>
    <b:Year>2024b</b:Year>
    <b:Month>May</b:Month>
    <b:Day>20</b:Day>
    <b:YearAccessed>2024</b:YearAccessed>
    <b:MonthAccessed>May</b:MonthAccessed>
    <b:DayAccessed>25</b:DayAccessed>
    <b:URL>https://www.legislation.gov.uk/ukpga/2024/10/contents/enacted</b:URL>
    <b:RefOrder>7</b:RefOrder>
  </b:Source>
  <b:Source>
    <b:Tag>Mis2a</b:Tag>
    <b:SourceType>Misc</b:SourceType>
    <b:Guid>{E2B5137B-A916-4E75-958D-B25AB4D3AC56}</b:Guid>
    <b:Author>
      <b:Author>
        <b:NameList>
          <b:Person>
            <b:Last>Mison</b:Last>
            <b:First>A</b:First>
          </b:Person>
        </b:NameList>
      </b:Author>
    </b:Author>
    <b:Title>Critique of the Joint Law Commissions' Report on Automated Vehicles </b:Title>
    <b:Year>2022a</b:Year>
    <b:Publisher>Thales Internal Document</b:Publisher>
    <b:RefOrder>8</b:RefOrder>
  </b:Source>
  <b:Source>
    <b:Tag>Mis245</b:Tag>
    <b:SourceType>Misc</b:SourceType>
    <b:Guid>{517950E3-4ACE-4D7D-B832-2901E05DF622}</b:Guid>
    <b:Author>
      <b:Author>
        <b:NameList>
          <b:Person>
            <b:Last>Mison</b:Last>
            <b:First>A</b:First>
          </b:Person>
        </b:NameList>
      </b:Author>
    </b:Author>
    <b:Title>Critique of the Automated Vehicle Bill (Second Reading)</b:Title>
    <b:Year>2024b</b:Year>
    <b:Publisher>Thales Internal Document</b:Publisher>
    <b:RefOrder>9</b:RefOrder>
  </b:Source>
  <b:Source>
    <b:Tag>Car14</b:Tag>
    <b:SourceType>DocumentFromInternetSite</b:SourceType>
    <b:Guid>{6BDF9726-AAD1-4225-A548-D14026F8FDCA}</b:Guid>
    <b:Author>
      <b:Author>
        <b:Corporate>Encyclopedia CarLogos.net</b:Corporate>
      </b:Author>
    </b:Author>
    <b:Title>Car Logos</b:Title>
    <b:Year>2024</b:Year>
    <b:Month>January</b:Month>
    <b:YearAccessed>2024</b:YearAccessed>
    <b:MonthAccessed>May</b:MonthAccessed>
    <b:DayAccessed>11</b:DayAccessed>
    <b:URL>https://car-logos.net/all-car-brands</b:URL>
    <b:RefOrder>10</b:RefOrder>
  </b:Source>
  <b:Source>
    <b:Tag>Car</b:Tag>
    <b:SourceType>DocumentFromInternetSite</b:SourceType>
    <b:Guid>{D2D2B0CF-B6BB-4287-ADEA-0D685798D4B1}</b:Guid>
    <b:Author>
      <b:Author>
        <b:Corporate>Carsut.com</b:Corporate>
      </b:Author>
    </b:Author>
    <b:URL>http://carsut.com/wp-content/uploads/2015/07/car-company-logos.jpg</b:URL>
    <b:Title>Car Company Logos</b:Title>
    <b:Year>2024</b:Year>
    <b:YearAccessed>2024</b:YearAccessed>
    <b:MonthAccessed>May</b:MonthAccessed>
    <b:DayAccessed>15</b:DayAccessed>
    <b:RefOrder>11</b:RefOrder>
  </b:Source>
  <b:Source>
    <b:Tag>Mis231</b:Tag>
    <b:SourceType>Misc</b:SourceType>
    <b:Guid>{3A2CFD23-66C5-40C4-B773-D02226A40160}</b:Guid>
    <b:Title>Scoietal Megatrends and the Automotive Industry</b:Title>
    <b:Year>2023</b:Year>
    <b:Author>
      <b:Author>
        <b:NameList>
          <b:Person>
            <b:Last>Mison</b:Last>
            <b:First>A:</b:First>
          </b:Person>
        </b:NameList>
      </b:Author>
    </b:Author>
    <b:Publisher>Internal Thales Paper</b:Publisher>
    <b:RefOrder>12</b:RefOrder>
  </b:Source>
  <b:Source>
    <b:Tag>Jen201</b:Tag>
    <b:SourceType>DocumentFromInternetSite</b:SourceType>
    <b:Guid>{4CEFDE96-CFFE-4F7C-85D5-BE80378D242F}</b:Guid>
    <b:Author>
      <b:Author>
        <b:NameList>
          <b:Person>
            <b:Last>Jensen</b:Last>
            <b:First>S</b:First>
          </b:Person>
          <b:Person>
            <b:Last>Kopier</b:Last>
            <b:First>M</b:First>
          </b:Person>
        </b:NameList>
      </b:Author>
    </b:Author>
    <b:Title>The pros and cons of industry consolodation</b:Title>
    <b:Year>2020</b:Year>
    <b:Month>August</b:Month>
    <b:Day>31</b:Day>
    <b:YearAccessed>2024</b:YearAccessed>
    <b:MonthAccessed>May</b:MonthAccessed>
    <b:DayAccessed>12</b:DayAccessed>
    <b:URL>https://www.oemoffhighway.com/market-analysis/article/20993610/the-pros-and-cons-of-industry-consolidation</b:URL>
    <b:RefOrder>13</b:RefOrder>
  </b:Source>
  <b:Source>
    <b:Tag>Gao16</b:Tag>
    <b:SourceType>DocumentFromInternetSite</b:SourceType>
    <b:Guid>{A79FA815-AA08-4A15-8AD1-B71D7E1F122B}</b:Guid>
    <b:Author>
      <b:Author>
        <b:NameList>
          <b:Person>
            <b:Last>Gao</b:Last>
            <b:First>P</b:First>
          </b:Person>
          <b:Person>
            <b:Last>Kaas</b:Last>
            <b:First>H-W</b:First>
          </b:Person>
          <b:Person>
            <b:Last>Mohr</b:Last>
            <b:First>D</b:First>
          </b:Person>
          <b:Person>
            <b:Last>Wee</b:Last>
            <b:First>D</b:First>
          </b:Person>
        </b:NameList>
      </b:Author>
    </b:Author>
    <b:Title>Disruptive trends that will transform the auto industry</b:Title>
    <b:Year>2016</b:Year>
    <b:Month>January</b:Month>
    <b:Day>1</b:Day>
    <b:YearAccessed>2024</b:YearAccessed>
    <b:MonthAccessed>May</b:MonthAccessed>
    <b:DayAccessed>12</b:DayAccessed>
    <b:URL>https://www.mckinsey.com/industries/automotive-and-assembly/our-insights/disruptive-trends-that-will-transform-the-auto-industry</b:URL>
    <b:RefOrder>14</b:RefOrder>
  </b:Source>
  <b:Source>
    <b:Tag>Hof20</b:Tag>
    <b:SourceType>DocumentFromInternetSite</b:SourceType>
    <b:Guid>{4262ECAB-90C1-44BB-B1A2-1F47D953D263}</b:Guid>
    <b:Author>
      <b:Author>
        <b:NameList>
          <b:Person>
            <b:Last>Hoffstatter</b:Last>
            <b:First>T</b:First>
          </b:Person>
          <b:Person>
            <b:Last>Krawina</b:Last>
            <b:First>M</b:First>
          </b:Person>
          <b:Person>
            <b:Last>Muhlreiter</b:Last>
            <b:First>B</b:First>
          </b:Person>
          <b:Person>
            <b:Last>Pohler</b:Last>
            <b:First>S</b:First>
          </b:Person>
          <b:Person>
            <b:Last>Tschiesner</b:Last>
            <b:First>A</b:First>
          </b:Person>
        </b:NameList>
      </b:Author>
    </b:Author>
    <b:Title>Reimagining the auto industry's future: It's Now or never</b:Title>
    <b:Year>2020</b:Year>
    <b:Month>October</b:Month>
    <b:Day>27</b:Day>
    <b:YearAccessed>2024</b:YearAccessed>
    <b:MonthAccessed>May</b:MonthAccessed>
    <b:DayAccessed>12</b:DayAccessed>
    <b:URL>https://www.mckinsey.com/industries/automotive-and-assembly/our-insights/reimagining-the-auto-industrys-future-its-now-or-never</b:URL>
    <b:RefOrder>15</b:RefOrder>
  </b:Source>
  <b:Source>
    <b:Tag>Seg16</b:Tag>
    <b:SourceType>DocumentFromInternetSite</b:SourceType>
    <b:Guid>{B0FE0736-ACFB-4173-A3F7-5F829EDCB3F8}</b:Guid>
    <b:Title>Segmenting the autonomous vehicle value chain: A look at who is in the 'Driverless Seat'</b:Title>
    <b:Year>2016</b:Year>
    <b:Month>June</b:Month>
    <b:Day>8</b:Day>
    <b:YearAccessed>2024</b:YearAccessed>
    <b:MonthAccessed>May</b:MonthAccessed>
    <b:DayAccessed>11</b:DayAccessed>
    <b:URL>https://www.prweb.com/releases/segmenting_the_autonomous_vehicle_value_chain_a_look_at_who_is_in_the_driverless_seat/prweb13472308.htm</b:URL>
    <b:Author>
      <b:Author>
        <b:Corporate>Cision PRWeb</b:Corporate>
      </b:Author>
    </b:Author>
    <b:RefOrder>16</b:RefOrder>
  </b:Source>
  <b:Source>
    <b:Tag>His24</b:Tag>
    <b:SourceType>DocumentFromInternetSite</b:SourceType>
    <b:Guid>{DF2C5990-B142-4264-90D5-B4C82536DF3F}</b:Guid>
    <b:Author>
      <b:Author>
        <b:Corporate>His Majesty's Government</b:Corporate>
      </b:Author>
    </b:Author>
    <b:Title>Automated Vehicles Bill [HL]</b:Title>
    <b:Year>2024</b:Year>
    <b:Month>February</b:Month>
    <b:Day>20</b:Day>
    <b:YearAccessed>2024</b:YearAccessed>
    <b:MonthAccessed>May</b:MonthAccessed>
    <b:DayAccessed>11</b:DayAccessed>
    <b:URL>https://bills.parliament.uk/bills/3506</b:URL>
    <b:RefOrder>17</b:RefOrder>
  </b:Source>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18</b:RefOrder>
  </b:Source>
  <b:Source>
    <b:Tag>Vis17</b:Tag>
    <b:SourceType>DocumentFromInternetSite</b:SourceType>
    <b:Guid>{7D0D282B-974A-45D7-A412-92DB606D354C}</b:Guid>
    <b:Author>
      <b:Author>
        <b:Corporate>Vision Systems Intelligence LLC</b:Corporate>
      </b:Author>
    </b:Author>
    <b:Title>The Building Blocks of Autonomy</b:Title>
    <b:Year>2016</b:Year>
    <b:Month>June</b:Month>
    <b:Day>8</b:Day>
    <b:YearAccessed>2024</b:YearAccessed>
    <b:MonthAccessed>May</b:MonthAccessed>
    <b:DayAccessed>11</b:DayAccessed>
    <b:URL>https://www.zdnet.com/a/hub/i/2017/08/20/d6218d0a-c93f-43f8-936f-de72550563eb/sourcevisionsystemsintelligenceinfographic.jpg</b:URL>
    <b:RefOrder>19</b:RefOrder>
  </b:Source>
  <b:Source>
    <b:Tag>Str24</b:Tag>
    <b:SourceType>Interview</b:SourceType>
    <b:Guid>{9DD090CA-A469-4F0B-860D-AC97C251139C}</b:Guid>
    <b:Author>
      <b:Author>
        <b:NameList>
          <b:Person>
            <b:Last>Streeter</b:Last>
          </b:Person>
        </b:NameList>
      </b:Author>
      <b:Interviewee>
        <b:NameList>
          <b:Person>
            <b:Last>Streeter</b:Last>
            <b:First>S</b:First>
          </b:Person>
        </b:NameList>
      </b:Interviewee>
    </b:Author>
    <b:Title>The Magnificent Seven: tech stocks, AI and US markets</b:Title>
    <b:Year>2024</b:Year>
    <b:Month>May</b:Month>
    <b:Day>20</b:Day>
    <b:RefOrder>20</b:RefOrder>
  </b:Source>
  <b:Source>
    <b:Tag>Shp24</b:Tag>
    <b:SourceType>DocumentFromInternetSite</b:SourceType>
    <b:Guid>{79685D82-FD7C-410E-B6E0-166BEE7C1342}</b:Guid>
    <b:Title>US probes Tesla's Full Self-Driving Software in 2.4 miln cars after fatal crash</b:Title>
    <b:Year>2024</b:Year>
    <b:Author>
      <b:Author>
        <b:NameList>
          <b:Person>
            <b:Last>Shpardson</b:Last>
            <b:First>D</b:First>
          </b:Person>
          <b:Person>
            <b:Last>Sriram</b:Last>
            <b:First>A</b:First>
          </b:Person>
        </b:NameList>
      </b:Author>
    </b:Author>
    <b:Month>October</b:Month>
    <b:Day>18</b:Day>
    <b:YearAccessed>2024</b:YearAccessed>
    <b:MonthAccessed>November</b:MonthAccessed>
    <b:DayAccessed>16</b:DayAccessed>
    <b:URL>https://www.reuters.com/business/autos-transportation/nhtsa-opens-probe-into-24-mln-tesla-vehicles-over-full-self-driving-collisions-2024-10-18/</b:URL>
    <b:RefOrder>21</b:RefOrder>
  </b:Source>
  <b:Source>
    <b:Tag>Chr24</b:Tag>
    <b:SourceType>ArticleInAPeriodical</b:SourceType>
    <b:Guid>{13264734-2A9E-40F4-B0CE-B81453813808}</b:Guid>
    <b:Title>Tesla's firing even more employees as crisis deepens</b:Title>
    <b:Year>2024</b:Year>
    <b:Month>May</b:Month>
    <b:Day>19</b:Day>
    <b:Author>
      <b:Author>
        <b:NameList>
          <b:Person>
            <b:Last>Christian</b:Last>
            <b:First>J</b:First>
          </b:Person>
        </b:NameList>
      </b:Author>
    </b:Author>
    <b:PeriodicalTitle>Futurism</b:PeriodicalTitle>
    <b:RefOrder>22</b:RefOrder>
  </b:Source>
  <b:Source>
    <b:Tag>Kir24</b:Tag>
    <b:SourceType>DocumentFromInternetSite</b:SourceType>
    <b:Guid>{7C13E5AB-E829-4447-9201-FAFEC23B9080}</b:Guid>
    <b:Author>
      <b:Author>
        <b:NameList>
          <b:Person>
            <b:Last>Kirkham</b:Last>
            <b:First>C</b:First>
          </b:Person>
        </b:NameList>
      </b:Author>
    </b:Author>
    <b:Title>The inside story of Elon Musk's mass firings of Tesla Supercharger staff</b:Title>
    <b:Year>2924</b:Year>
    <b:Month>May</b:Month>
    <b:Day>15</b:Day>
    <b:YearAccessed>2024</b:YearAccessed>
    <b:MonthAccessed>May</b:MonthAccessed>
    <b:DayAccessed>21</b:DayAccessed>
    <b:URL>https://www.msn.com/en-gb/money/other/the-inside-story-of-elon-musk-s-mass-firings-of-tesla-supercharger-staff/ar-BB1mqfJx</b:URL>
    <b:RefOrder>23</b:RefOrder>
  </b:Source>
  <b:Source>
    <b:Tag>Tan24</b:Tag>
    <b:SourceType>ArticleInAPeriodical</b:SourceType>
    <b:Guid>{820A110B-8028-40C6-92EF-22BE57D01ABC}</b:Guid>
    <b:Title>98% of drivers who try Tesla's full self-driving demo ditch it after the trial period is over</b:Title>
    <b:Year>2024</b:Year>
    <b:Month>May</b:Month>
    <b:Day>15</b:Day>
    <b:Author>
      <b:Author>
        <b:NameList>
          <b:Person>
            <b:Last>Tangermann</b:Last>
            <b:First>V</b:First>
          </b:Person>
        </b:NameList>
      </b:Author>
    </b:Author>
    <b:PeriodicalTitle>Futurism</b:PeriodicalTitle>
    <b:RefOrder>24</b:RefOrder>
  </b:Source>
  <b:Source>
    <b:Tag>Cha25</b:Tag>
    <b:SourceType>DocumentFromInternetSite</b:SourceType>
    <b:Guid>{CEF0DA2E-CB9D-435D-80C1-4DDA3A267276}</b:Guid>
    <b:Author>
      <b:Author>
        <b:NameList>
          <b:Person>
            <b:Last>Charniga</b:Last>
            <b:First>J</b:First>
          </b:Person>
          <b:Person>
            <b:Last>Lawrence</b:Last>
            <b:First>ED</b:First>
          </b:Person>
        </b:NameList>
      </b:Author>
    </b:Author>
    <b:Title>NHTSA culls 4% of staff as DOGE cuts hit auto safety agency</b:Title>
    <b:Year>2025</b:Year>
    <b:Month>February</b:Month>
    <b:Day>24</b:Day>
    <b:YearAccessed>2025</b:YearAccessed>
    <b:MonthAccessed>March</b:MonthAccessed>
    <b:DayAccessed>1</b:DayAccessed>
    <b:URL>https://eu.usatoday.com/story/money/cars/2025/02/24/nhtsa-cuts-doge-administration/80006533007/</b:URL>
    <b:RefOrder>25</b:RefOrder>
  </b:Source>
  <b:Source>
    <b:Tag>Edw25</b:Tag>
    <b:SourceType>DocumentFromInternetSite</b:SourceType>
    <b:Guid>{70DE0F24-1708-40F9-A347-794FFDC532BD}</b:Guid>
    <b:Author>
      <b:Author>
        <b:NameList>
          <b:Person>
            <b:Last>Edwin</b:Last>
            <b:First>O</b:First>
          </b:Person>
        </b:NameList>
      </b:Author>
    </b:Author>
    <b:Title>Tesla Robotaxis finally coming to America?  Musk has a plan in this state</b:Title>
    <b:Year>2025</b:Year>
    <b:Month>February</b:Month>
    <b:Day>17</b:Day>
    <b:YearAccessed>2025</b:YearAccessed>
    <b:MonthAccessed>March</b:MonthAccessed>
    <b:DayAccessed>1</b:DayAccessed>
    <b:URL>https://www.ecoticias.com/en/tesla-robotaxis-launch-austin-2025/11355/</b:URL>
    <b:RefOrder>26</b:RefOrder>
  </b:Source>
  <b:Source>
    <b:Tag>Dal25</b:Tag>
    <b:SourceType>DocumentFromInternetSite</b:SourceType>
    <b:Guid>{A6039952-037A-47E7-BD7A-C2B6345E8DB5}</b:Guid>
    <b:Author>
      <b:Author>
        <b:Corporate>Dallas CRPS RSD Lawsuit News</b:Corporate>
      </b:Author>
    </b:Author>
    <b:Title>Are Tesla Robotaxis coming to Texas?</b:Title>
    <b:Year>2025</b:Year>
    <b:Month>January</b:Month>
    <b:Day>29</b:Day>
    <b:YearAccessed>2025</b:YearAccessed>
    <b:MonthAccessed>March</b:MonthAccessed>
    <b:DayAccessed>1</b:DayAccessed>
    <b:URL>https://dallas.legalexaminer.com/transportation/are-tesla-robotaxis-coming-to-texas/</b:URL>
    <b:RefOrder>27</b:RefOrder>
  </b:Source>
  <b:Source>
    <b:Tag>Par24</b:Tag>
    <b:SourceType>DocumentFromInternetSite</b:SourceType>
    <b:Guid>{86E8081C-634D-437A-9AA8-4E4B4EEA24D8}</b:Guid>
    <b:Title>PAVE is a coalition of industry, nonprofits and academics with one goal:</b:Title>
    <b:Year>2024</b:Year>
    <b:Author>
      <b:Author>
        <b:Corporate>Partners for Automated Vehicle Education</b:Corporate>
      </b:Author>
    </b:Author>
    <b:Month>May</b:Month>
    <b:YearAccessed>2024</b:YearAccessed>
    <b:MonthAccessed>May</b:MonthAccessed>
    <b:DayAccessed>12</b:DayAccessed>
    <b:URL>https://pavecampaign.org/</b:URL>
    <b:RefOrder>28</b:RefOrder>
  </b:Source>
  <b:Source>
    <b:Tag>Sch15</b:Tag>
    <b:SourceType>DocumentFromInternetSite</b:SourceType>
    <b:Guid>{93CD02A2-2977-43E9-BE98-1A7A8AAD4F8D}</b:Guid>
    <b:Author>
      <b:Author>
        <b:NameList>
          <b:Person>
            <b:Last>Schneider</b:Last>
            <b:First>D</b:First>
          </b:Person>
        </b:NameList>
      </b:Author>
    </b:Author>
    <b:Title>Jeep Hacking 101 &gt; Miller and Valasek reveal some of their details of their car hacking at Blackhat</b:Title>
    <b:Year>2015</b:Year>
    <b:Month>August</b:Month>
    <b:Day>6</b:Day>
    <b:YearAccessed>29024</b:YearAccessed>
    <b:MonthAccessed>May</b:MonthAccessed>
    <b:DayAccessed>11</b:DayAccessed>
    <b:URL>https://spectrum.ieee.org/jeep-hacking-101</b:URL>
    <b:RefOrder>29</b:RefOrder>
  </b:Source>
  <b:Source>
    <b:Tag>Mis0c</b:Tag>
    <b:SourceType>Report</b:SourceType>
    <b:Guid>{BDB50F0B-5185-44D8-B596-971248B16640}</b:Guid>
    <b:Title>The challenges facing type approval for Connected and Autonomous Vehicles with respect to Cyber Security</b:Title>
    <b:Year>2020c</b:Year>
    <b:Author>
      <b:Author>
        <b:NameList>
          <b:Person>
            <b:Last>Mison</b:Last>
            <b:First>A</b:First>
          </b:Person>
        </b:NameList>
      </b:Author>
    </b:Author>
    <b:Publisher>Thales Internal Report</b:Publisher>
    <b:ShortTitle>Appendix A</b:ShortTitle>
    <b:RefOrder>30</b:RefOrder>
  </b:Source>
  <b:Source>
    <b:Tag>Mis244</b:Tag>
    <b:SourceType>Misc</b:SourceType>
    <b:Guid>{2792223D-A8E6-4033-97D1-739D90B5F8CF}</b:Guid>
    <b:Author>
      <b:Author>
        <b:NameList>
          <b:Person>
            <b:Last>Mison</b:Last>
            <b:First>A</b:First>
          </b:Person>
        </b:NameList>
      </b:Author>
    </b:Author>
    <b:Title>The hypothetical insurance risk and exposure resulting from vehicle hacking</b:Title>
    <b:Year>2024d</b:Year>
    <b:ShortTitle>Internal Thales Document</b:ShortTitle>
    <b:RefOrder>31</b:RefOrder>
  </b:Source>
  <b:Source>
    <b:Tag>Mis223</b:Tag>
    <b:SourceType>ConferenceProceedings</b:SourceType>
    <b:Guid>{4AD1D5BB-D620-4BC5-8474-D48D06F14C01}</b:Guid>
    <b:Title>Failure of Trust in Trusted Systems</b:Title>
    <b:Year>2022b</b:Year>
    <b:City>New York</b:City>
    <b:Publisher>ACPIL</b:Publisher>
    <b:Author>
      <b:Author>
        <b:NameList>
          <b:Person>
            <b:Last>Mison</b:Last>
            <b:First>A</b:First>
          </b:Person>
          <b:Person>
            <b:Last>Davies</b:Last>
            <b:First>G</b:First>
          </b:Person>
          <b:Person>
            <b:Last>Eden</b:Last>
            <b:First>P</b:First>
          </b:Person>
        </b:NameList>
      </b:Author>
    </b:Author>
    <b:DOI>10.34190/iccws.17.1.71</b:DOI>
    <b:RefOrder>32</b:RefOrder>
  </b:Source>
  <b:Source>
    <b:Tag>Mis228</b:Tag>
    <b:SourceType>Misc</b:SourceType>
    <b:Guid>{E66CCBF0-9624-4C59-B78D-602D29E84062}</b:Guid>
    <b:Title>Capability is not Behaviour</b:Title>
    <b:Year>2022b</b:Year>
    <b:Author>
      <b:Author>
        <b:NameList>
          <b:Person>
            <b:Last>Mison</b:Last>
            <b:First>A</b:First>
          </b:Person>
        </b:NameList>
      </b:Author>
    </b:Author>
    <b:Publisher>Presentation given to Thales at NDEC, Ebbw Vale</b:Publisher>
    <b:RefOrder>33</b:RefOrder>
  </b:Source>
  <b:Source>
    <b:Tag>Mis229</b:Tag>
    <b:SourceType>Misc</b:SourceType>
    <b:Guid>{3050839D-005E-466D-A1DE-2713195AE859}</b:Guid>
    <b:Author>
      <b:Author>
        <b:NameList>
          <b:Person>
            <b:Last>Mison</b:Last>
            <b:First>A</b:First>
          </b:Person>
        </b:NameList>
      </b:Author>
    </b:Author>
    <b:Title>Critique of Joint Law Commissions' Report on Automated Vehicles</b:Title>
    <b:Year>2022a</b:Year>
    <b:Publisher>Internal Thales Paper</b:Publisher>
    <b:RefOrder>34</b:RefOrder>
  </b:Source>
  <b:Source>
    <b:Tag>Voe141</b:Tag>
    <b:SourceType>DocumentFromInternetSite</b:SourceType>
    <b:Guid>{024D932E-F5BE-4D51-A885-863A09F82D95}</b:Guid>
    <b:Title>1.2 Billions Vehicles on World's Roads Now, 2 Billion by 2035: Report</b:Title>
    <b:Year>2014</b:Year>
    <b:Author>
      <b:Author>
        <b:NameList>
          <b:Person>
            <b:Last>Voelcker</b:Last>
            <b:First>J</b:First>
          </b:Person>
        </b:NameList>
      </b:Author>
    </b:Author>
    <b:Month>July</b:Month>
    <b:Day>29</b:Day>
    <b:YearAccessed>2019</b:YearAccessed>
    <b:MonthAccessed>December</b:MonthAccessed>
    <b:DayAccessed>18</b:DayAccessed>
    <b:URL>https://www.greencarreports.com/news/1093560_1-2-billion-vehicles-on-worlds-roads-now-2-billion-by-2035-report</b:URL>
    <b:Publisher>Green Car Reports</b:Publisher>
    <b:RefOrder>35</b:RefOrder>
  </b:Source>
  <b:Source>
    <b:Tag>Mis4c</b:Tag>
    <b:SourceType>Misc</b:SourceType>
    <b:Guid>{90069296-6000-486B-8CCE-7469C05B0EEE}</b:Guid>
    <b:Author>
      <b:Author>
        <b:NameList>
          <b:Person>
            <b:Last>Mison</b:Last>
            <b:First>A</b:First>
          </b:Person>
        </b:NameList>
      </b:Author>
    </b:Author>
    <b:Title>Determining Liability in the Automotive Supply Chain</b:Title>
    <b:Year>2024c</b:Year>
    <b:Publisher>Thales Internal Paper</b:Publisher>
    <b:RefOrder>36</b:RefOrder>
  </b:Source>
  <b:Source>
    <b:Tag>BBC23</b:Tag>
    <b:SourceType>DocumentFromInternetSite</b:SourceType>
    <b:Guid>{5F8ED1F9-FB8C-40D8-B9C3-6E576A16DCDB}</b:Guid>
    <b:Author>
      <b:Author>
        <b:Corporate>BBC News</b:Corporate>
      </b:Author>
    </b:Author>
    <b:Title>I was kidnapped by ny runaway electric car</b:Title>
    <b:Year>2023</b:Year>
    <b:Month>October</b:Month>
    <b:Day>4</b:Day>
    <b:YearAccessed>2024</b:YearAccessed>
    <b:MonthAccessed>May</b:MonthAccessed>
    <b:DayAccessed>11</b:DayAccessed>
    <b:URL>https://www.bbc.co.uk/news/uk-scotland-67005620.amp</b:URL>
    <b:RefOrder>37</b:RefOrder>
  </b:Source>
  <b:Source>
    <b:Tag>BBC24</b:Tag>
    <b:SourceType>DocumentFromInternetSite</b:SourceType>
    <b:Guid>{2EA4934B-2914-4D87-A9D2-99E8C1BE5873}</b:Guid>
    <b:Author>
      <b:Author>
        <b:Corporate>BBC News</b:Corporate>
      </b:Author>
    </b:Author>
    <b:Title>Police ram runaway electric car after brakes fail on M62</b:Title>
    <b:Year>2024</b:Year>
    <b:Month>March</b:Month>
    <b:Day>7</b:Day>
    <b:YearAccessed>2024</b:YearAccessed>
    <b:MonthAccessed>May</b:MonthAccessed>
    <b:DayAccessed>11</b:DayAccessed>
    <b:URL>https://www.bbc.co.uk/news/uk-england-manchester-68500233</b:URL>
    <b:RefOrder>38</b:RefOrder>
  </b:Source>
  <b:Source>
    <b:Tag>SAE16</b:Tag>
    <b:SourceType>DocumentFromInternetSite</b:SourceType>
    <b:Guid>{6D029CE9-1814-4006-A746-C976BEB00902}</b:Guid>
    <b:Author>
      <b:Author>
        <b:Corporate>SAE J3061 Presentation</b:Corporate>
      </b:Author>
    </b:Author>
    <b:Title>SAE J3061 Presentation</b:Title>
    <b:Year>2016</b:Year>
    <b:YearAccessed>2020</b:YearAccessed>
    <b:MonthAccessed>March</b:MonthAccessed>
    <b:DayAccessed>22</b:DayAccessed>
    <b:URL>https://interact.gsa.gov/sites/default/files/J3061%20JP%20presentation.pdf</b:URL>
    <b:RefOrder>39</b:RefOrder>
  </b:Source>
  <b:Source>
    <b:Tag>Rhy00</b:Tag>
    <b:SourceType>DocumentFromInternetSite</b:SourceType>
    <b:Guid>{624D0D70-50CA-44D6-9432-59DCD332F235}</b:Guid>
    <b:Author>
      <b:Author>
        <b:NameList>
          <b:Person>
            <b:Last>Rhyne</b:Last>
            <b:First>R</b:First>
          </b:Person>
        </b:NameList>
      </b:Author>
    </b:Author>
    <b:Title>Field Anaomaly Relaxation: The arts of usage</b:Title>
    <b:Year>2000</b:Year>
    <b:Month>January</b:Month>
    <b:Day>27</b:Day>
    <b:YearAccessed>2022</b:YearAccessed>
    <b:MonthAccessed>October</b:MonthAccessed>
    <b:DayAccessed>24</b:DayAccessed>
    <b:URL>https://www.sciencedirect.com/science/article/abs/pii/001632879500032R#!</b:URL>
    <b:RefOrder>40</b:RefOrder>
  </b:Source>
  <b:Source>
    <b:Tag>The24</b:Tag>
    <b:SourceType>DocumentFromInternetSite</b:SourceType>
    <b:Guid>{D8CADC7D-6CDA-4281-9937-C1D0318163AD}</b:Guid>
    <b:Author>
      <b:Author>
        <b:Corporate>The European Parliament and the Council of the European Union</b:Corporate>
      </b:Author>
    </b:Author>
    <b:Title>Regulation (EU) 2024/ ...... of the European Parliament</b:Title>
    <b:Year>2024</b:Year>
    <b:Month>April</b:Month>
    <b:Day>19</b:Day>
    <b:YearAccessed>2024</b:YearAccessed>
    <b:MonthAccessed>May</b:MonthAccessed>
    <b:DayAccessed>14</b:DayAccessed>
    <b:URL>https://www.europarl.europa.eu/doceo/document/TA-9-2024-0138-FNL-COR01_EN.pdf</b:URL>
    <b:RefOrder>41</b:RefOrder>
  </b:Source>
  <b:Source>
    <b:Tag>HMT24</b:Tag>
    <b:SourceType>DocumentFromInternetSite</b:SourceType>
    <b:Guid>{D4C87936-262F-484F-8DC8-AC9965C7D95E}</b:Guid>
    <b:Author>
      <b:Author>
        <b:Corporate>HM Treasury &amp; National Infrastructure Commission</b:Corporate>
      </b:Author>
    </b:Author>
    <b:Title>Chancellor commissions new study on connected and automated vehicles: Terms of Reference</b:Title>
    <b:Year>2024</b:Year>
    <b:Month>February</b:Month>
    <b:Day>12</b:Day>
    <b:YearAccessed>2024</b:YearAccessed>
    <b:MonthAccessed>May</b:MonthAccessed>
    <b:DayAccessed>15</b:DayAccessed>
    <b:URL>https://www.gov.uk/government/publications/chancellor-commissions-new-study-on-connected-and-autonomous-vehicles-and-mobility/chancellor-commissions-new-study-on-connected-and-automated-vehicles-terms-of-reference</b:URL>
    <b:RefOrder>42</b:RefOrder>
  </b:Source>
  <b:Source>
    <b:Tag>Placeholder3</b:Tag>
    <b:SourceType>DocumentFromInternetSite</b:SourceType>
    <b:Guid>{7C153BEE-0F1A-428A-8058-00093A5B5752}</b:Guid>
    <b:Author>
      <b:Author>
        <b:Corporate>His Majesty's Government</b:Corporate>
      </b:Author>
    </b:Author>
    <b:Title>Automated Vehicles Bill [HL]</b:Title>
    <b:Year>2024a</b:Year>
    <b:Month>February</b:Month>
    <b:Day>20</b:Day>
    <b:YearAccessed>2024</b:YearAccessed>
    <b:MonthAccessed>May</b:MonthAccessed>
    <b:DayAccessed>11</b:DayAccessed>
    <b:URL>https://bills.parliament.uk/bills/3506</b:URL>
    <b:RefOrder>43</b:RefOrder>
  </b:Source>
  <b:Source>
    <b:Tag>Law24</b:Tag>
    <b:SourceType>DocumentFromInternetSite</b:SourceType>
    <b:Guid>{58231DF8-14AB-49AD-9FF2-54A69D9A949C}</b:Guid>
    <b:Author>
      <b:Author>
        <b:Corporate>Law Commission</b:Corporate>
      </b:Author>
    </b:Author>
    <b:Title>Consultation Paper Aviation Autonomy</b:Title>
    <b:Year>2024</b:Year>
    <b:Month>February</b:Month>
    <b:Day>26</b:Day>
    <b:YearAccessed>2024</b:YearAccessed>
    <b:MonthAccessed>May</b:MonthAccessed>
    <b:DayAccessed>12</b:DayAccessed>
    <b:URL>https://lawcom.gov.uk/document/aviation-autonomy/</b:URL>
    <b:RefOrder>44</b:RefOrder>
  </b:Source>
  <b:Source>
    <b:Tag>Off18</b:Tag>
    <b:SourceType>DocumentFromInternetSite</b:SourceType>
    <b:Guid>{DEAAC606-EA23-4F6E-9E38-5897646E44C2}</b:Guid>
    <b:Author>
      <b:Author>
        <b:Corporate>Office for National Statistics</b:Corporate>
      </b:Author>
    </b:Author>
    <b:Title>Reported road accidents, vehicles and casualties tables for Great Britain: RAS50</b:Title>
    <b:Year>2018</b:Year>
    <b:YearAccessed>2021</b:YearAccessed>
    <b:MonthAccessed>July</b:MonthAccessed>
    <b:DayAccessed>8</b:DayAccessed>
    <b:URL>https://www.gov.uk/government/statistical-data-sets/reported-road-accidents-vehicles-and-casualties-tables-for-great-britain#contributory-factors-for-reported-road-accidents-ras50</b:URL>
    <b:RefOrder>45</b:RefOrder>
  </b:Source>
  <b:Source>
    <b:Tag>Nat24</b:Tag>
    <b:SourceType>DocumentFromInternetSite</b:SourceType>
    <b:Guid>{B8AA5DDE-F37D-42F2-B934-7D262EC014BF}</b:Guid>
    <b:Author>
      <b:Author>
        <b:Corporate>National Cyber Security Centre</b:Corporate>
      </b:Author>
    </b:Author>
    <b:Title>NCSC Annual Review 2024</b:Title>
    <b:InternetSiteTitle>www.ncsc.gov.uk</b:InternetSiteTitle>
    <b:Year>2024</b:Year>
    <b:Month>December</b:Month>
    <b:URL>https://www.ncsc.gov.uk/collection/ncsc-annual-review-2024</b:URL>
    <b:YearAccessed>2025</b:YearAccessed>
    <b:MonthAccessed>January</b:MonthAccessed>
    <b:DayAccessed>21</b:DayAccessed>
    <b:RefOrder>46</b:RefOrder>
  </b:Source>
  <b:Source>
    <b:Tag>Tha231</b:Tag>
    <b:SourceType>Report</b:SourceType>
    <b:Guid>{0885E304-65DC-4F1A-9083-47F00136111F}</b:Guid>
    <b:Author>
      <b:Author>
        <b:Corporate>Thales SIX UK</b:Corporate>
      </b:Author>
    </b:Author>
    <b:Title>CLASSIFIED: Automotive Cyber Risk Assessment</b:Title>
    <b:Year>2023</b:Year>
    <b:Publisher>Thales</b:Publisher>
    <b:City>Crawley</b:City>
    <b:RefOrder>47</b:RefOrder>
  </b:Source>
  <b:Source>
    <b:Tag>Tha4b</b:Tag>
    <b:SourceType>Report</b:SourceType>
    <b:Guid>{A9DCB634-2F02-4C3C-A1EB-3D0CC069C8F3}</b:Guid>
    <b:Author>
      <b:Author>
        <b:Corporate>Thales SIX UK</b:Corporate>
      </b:Author>
    </b:Author>
    <b:Year>2024</b:Year>
    <b:City>Crawley</b:City>
    <b:Publisher>Thales</b:Publisher>
    <b:Title>CLASSIFIED: Automotive Cyber Security Assessment</b:Title>
    <b:RefOrder>48</b:RefOrder>
  </b:Source>
  <b:Source>
    <b:Tag>Dep18</b:Tag>
    <b:SourceType>DocumentFromInternetSite</b:SourceType>
    <b:Guid>{FCA942BE-478A-49F3-A121-65F4BDDAB97D}</b:Guid>
    <b:Author>
      <b:Author>
        <b:Corporate>Dept for Trade &amp; Business; Dept for Business, Energy &amp; Industrial Strategy</b:Corporate>
      </b:Author>
    </b:Author>
    <b:Title>Policy Paper: Industrial Strategy: Automotive Sector Deal</b:Title>
    <b:Year>2018</b:Year>
    <b:Month>January</b:Month>
    <b:Day>10</b:Day>
    <b:YearAccessed>2024</b:YearAccessed>
    <b:MonthAccessed>May</b:MonthAccessed>
    <b:DayAccessed>12</b:DayAccessed>
    <b:URL>https://www.gov.uk/government/publications/automotive-sector-deal/auto</b:URL>
    <b:RefOrder>49</b:RefOrder>
  </b:Source>
  <b:Source>
    <b:Tag>Win23</b:Tag>
    <b:SourceType>DocumentFromInternetSite</b:SourceType>
    <b:Guid>{5CBB7B94-8B23-4D6B-93B3-19ECA3CEE565}</b:Guid>
    <b:Author>
      <b:Author>
        <b:NameList>
          <b:Person>
            <b:Last>Winchester</b:Last>
            <b:First>N</b:First>
          </b:Person>
        </b:NameList>
      </b:Author>
    </b:Author>
    <b:Title>Charging ahead? Future of the UK car industry</b:Title>
    <b:Year>2023</b:Year>
    <b:Month>July</b:Month>
    <b:Day>3</b:Day>
    <b:YearAccessed>2024</b:YearAccessed>
    <b:MonthAccessed>May</b:MonthAccessed>
    <b:DayAccessed>12</b:DayAccessed>
    <b:URL>https://lordslibrary.parliament.uk/charging-ahead-future-of-the-uk-car-industry/</b:URL>
    <b:RefOrder>50</b:RefOrder>
  </b:Source>
  <b:Source>
    <b:Tag>Dep22</b:Tag>
    <b:SourceType>DocumentFromInternetSite</b:SourceType>
    <b:Guid>{35648691-C93B-4D6C-BDF2-88B8AC1A2CEF}</b:Guid>
    <b:Author>
      <b:Author>
        <b:Corporate>Department for International Trade</b:Corporate>
      </b:Author>
    </b:Author>
    <b:Title>Automotive Roadmap: Driving us all forward</b:Title>
    <b:Year>2022</b:Year>
    <b:Month>March</b:Month>
    <b:YearAccessed>2024</b:YearAccessed>
    <b:MonthAccessed>May</b:MonthAccessed>
    <b:DayAccessed>12</b:DayAccessed>
    <b:URL>https://assets.publishing.service.gov.uk/government/uploads/system/uploads/attachment_data/file/1114754/hmg-automotive-roadmap-driving-us-all-forward.pdf</b:URL>
    <b:RefOrder>51</b:RefOrder>
  </b:Source>
  <b:Source>
    <b:Tag>Kie24</b:Tag>
    <b:SourceType>DocumentFromInternetSite</b:SourceType>
    <b:Guid>{6C70B8BC-9BE2-49FD-BFFD-6C32E280A6DA}</b:Guid>
    <b:Author>
      <b:Author>
        <b:NameList>
          <b:Person>
            <b:Last>Kierstein</b:Last>
            <b:First>A</b:First>
          </b:Person>
        </b:NameList>
      </b:Author>
    </b:Author>
    <b:Title>There is more to Hertz Dumping 20,000 EVs from fleet than appearances suggest</b:Title>
    <b:Year>2024</b:Year>
    <b:Month>January</b:Month>
    <b:Day>11</b:Day>
    <b:YearAccessed>2024</b:YearAccessed>
    <b:MonthAccessed>May</b:MonthAccessed>
    <b:DayAccessed>12</b:DayAccessed>
    <b:URL>https://www.motortrend.com/news/hertz-ev-fleet-sale-tesla-report/</b:URL>
    <b:RefOrder>52</b:RefOrder>
  </b:Source>
  <b:Source>
    <b:Tag>Bel24</b:Tag>
    <b:SourceType>DocumentFromInternetSite</b:SourceType>
    <b:Guid>{090B0AA3-7952-4E6B-8A01-E153AA13B1AF}</b:Guid>
    <b:Author>
      <b:Author>
        <b:NameList>
          <b:Person>
            <b:Last>Bellwood</b:Last>
            <b:First>O</b:First>
          </b:Person>
        </b:NameList>
      </b:Author>
    </b:Author>
    <b:Title>Sky-high depreciation and massive repair bills force Hertz to sell 30,000 EVs</b:Title>
    <b:Year>2024</b:Year>
    <b:Month>May</b:Month>
    <b:Day>1</b:Day>
    <b:YearAccessed>2024</b:YearAccessed>
    <b:MonthAccessed>May</b:MonthAccessed>
    <b:DayAccessed>12</b:DayAccessed>
    <b:URL>https://finance.yahoo.com/news/sky-high-depreciation-massive-repair-120500442.html?guccounter=1&amp;guce_referrer=aHR0cHM6Ly9kdWNrZHVja2dvLmNvbS8&amp;guce_referrer_sig=AQAAADls-XN-Me8-az0m_auPk0tOKGcURWxMvfsCd0VTWMiLz0QICg3tQrN5rbC-xXOKxHT6jR6lt3SfKLMvsU5bJJN00P3</b:URL>
    <b:RefOrder>53</b:RefOrder>
  </b:Source>
  <b:Source>
    <b:Tag>Hay44</b:Tag>
    <b:SourceType>Book</b:SourceType>
    <b:Guid>{13E0C9CE-AB00-4674-A81E-1B66350FC518}</b:Guid>
    <b:Title>The Road to Serfdom</b:Title>
    <b:Year>1944</b:Year>
    <b:Publisher>Routledge</b:Publisher>
    <b:City>London</b:City>
    <b:Author>
      <b:Author>
        <b:NameList>
          <b:Person>
            <b:Last>Hayek</b:Last>
            <b:First>F</b:First>
          </b:Person>
        </b:NameList>
      </b:Author>
    </b:Author>
    <b:RefOrder>54</b:RefOrder>
  </b:Source>
  <b:Source>
    <b:Tag>Placeholder7</b:Tag>
    <b:SourceType>ConferenceProceedings</b:SourceType>
    <b:Guid>{A0AB048F-0227-4851-B5DD-E4578785DA85}</b:Guid>
    <b:Author>
      <b:Author>
        <b:NameList>
          <b:Person>
            <b:Last>Mison</b:Last>
            <b:First>A</b:First>
          </b:Person>
          <b:Person>
            <b:Last>Davies</b:Last>
            <b:First>G</b:First>
          </b:Person>
        </b:NameList>
      </b:Author>
    </b:Author>
    <b:Title>AI Lifecycle, Explainability, and Forensics</b:Title>
    <b:Year>2025</b:Year>
    <b:City>Kaiserlautern</b:City>
    <b:Publisher>Academic Conferences International</b:Publisher>
    <b:Comments>In publication</b:Comments>
    <b:ConferenceName>24th Europan Conference on Cyber Warfare and Security</b:ConferenceName>
    <b:RefOrder>55</b:RefOrder>
  </b:Source>
  <b:Source>
    <b:Tag>Mur12</b:Tag>
    <b:SourceType>InternetSite</b:SourceType>
    <b:Guid>{EC96C0EF-9ECE-4550-8A78-8CB5F7DA716A}</b:Guid>
    <b:Author>
      <b:Author>
        <b:NameList>
          <b:Person>
            <b:Last>Murphy</b:Last>
            <b:First>Capt</b:First>
            <b:Middle>EA</b:Middle>
          </b:Person>
        </b:NameList>
      </b:Author>
    </b:Author>
    <b:Title>Murphy's Laws Origin</b:Title>
    <b:Year>2012</b:Year>
    <b:YearAccessed>2021</b:YearAccessed>
    <b:MonthAccessed>September</b:MonthAccessed>
    <b:DayAccessed>9</b:DayAccessed>
    <b:URL>https://militaryhumor.net/murphys-laws-origin/</b:URL>
    <b:RefOrder>56</b:RefOrder>
  </b:Source>
  <b:Source>
    <b:Tag>Dep23</b:Tag>
    <b:SourceType>DocumentFromInternetSite</b:SourceType>
    <b:Guid>{A9BC2B1E-4AA8-483B-8BCF-AB346304CA62}</b:Guid>
    <b:Author>
      <b:Author>
        <b:Corporate>Department for Transport, Driver and Vehicle Licensing Agency</b:Corporate>
      </b:Author>
    </b:Author>
    <b:Title>VEH0103: Licensed vehicles at the end of year by tax class: Great Britain and United Kingdom</b:Title>
    <b:Year>2023</b:Year>
    <b:Month>December</b:Month>
    <b:Day>31</b:Day>
    <b:YearAccessed>2024</b:YearAccessed>
    <b:MonthAccessed>May</b:MonthAccessed>
    <b:DayAccessed>26</b:DayAccessed>
    <b:URL>https://www.gov.uk/government/statistical-data-sets/vehicle-licensing-statistics-data-tables#all-vehicles</b:URL>
    <b:RefOrder>57</b:RefOrder>
  </b:Source>
  <b:Source>
    <b:Tag>Dav20</b:Tag>
    <b:SourceType>Misc</b:SourceType>
    <b:Guid>{D1121B70-3882-4E40-8FC7-14AEAD7D5688}</b:Guid>
    <b:Title>Tomorrow Matters: Cyber Resilience of the UK Transportation System of the Future</b:Title>
    <b:Year>2020</b:Year>
    <b:City>University of South Wales</b:City>
    <b:URL>https://www.southwales.ac.uk/about/building-better-tomorrows/tomorrow-matters-cyber-resilience-uk-transportation-system-future/</b:URL>
    <b:Author>
      <b:Author>
        <b:NameList>
          <b:Person>
            <b:Last>Davies</b:Last>
            <b:First>P</b:First>
          </b:Person>
          <b:Person>
            <b:Last>Jackson</b:Last>
            <b:First>C</b:First>
          </b:Person>
          <b:Person>
            <b:Last>Wooderson</b:Last>
            <b:First>P</b:First>
          </b:Person>
          <b:Person>
            <b:Last>Davies</b:Last>
            <b:First>G</b:First>
          </b:Person>
          <b:Person>
            <b:Last>Mison</b:Last>
            <b:First>A</b:First>
          </b:Person>
        </b:NameList>
      </b:Author>
    </b:Author>
    <b:RefOrder>58</b:RefOrder>
  </b:Source>
  <b:Source>
    <b:Tag>Cra20</b:Tag>
    <b:SourceType>DocumentFromInternetSite</b:SourceType>
    <b:Guid>{50622347-0984-4B87-976D-2EAB01E54142}</b:Guid>
    <b:Author>
      <b:Author>
        <b:NameList>
          <b:Person>
            <b:Last>Crawford</b:Last>
            <b:First>TH</b:First>
          </b:Person>
        </b:NameList>
      </b:Author>
    </b:Author>
    <b:Title>Actor Network Theory</b:Title>
    <b:Year>2020</b:Year>
    <b:Month>September</b:Month>
    <b:Day>28</b:Day>
    <b:YearAccessed>2021</b:YearAccessed>
    <b:MonthAccessed>May </b:MonthAccessed>
    <b:DayAccessed>21</b:DayAccessed>
    <b:URL>https://doi.org/10.1093/acrefore/9780190201098.013.965</b:URL>
    <b:RefOrder>59</b:RefOrder>
  </b:Source>
  <b:Source>
    <b:Tag>Placeholder11</b:Tag>
    <b:SourceType>JournalArticle</b:SourceType>
    <b:Guid>{24638830-FCBD-416F-8C37-C2059F0D3341}</b:Guid>
    <b:Author>
      <b:Author>
        <b:NameList>
          <b:Person>
            <b:Last>Latour</b:Last>
            <b:First>B</b:First>
          </b:Person>
        </b:NameList>
      </b:Author>
    </b:Author>
    <b:Title>Networks, Societies, Spheres: Reflections of an Actor-Network Theorist</b:Title>
    <b:JournalName>International Journal of Communication</b:JournalName>
    <b:Year>2011</b:Year>
    <b:Pages>796-810</b:Pages>
    <b:Volume>5</b:Volume>
    <b:RefOrder>60</b:RefOrder>
  </b:Source>
  <b:Source>
    <b:Tag>Gad23</b:Tag>
    <b:SourceType>Book</b:SourceType>
    <b:Guid>{15D34E64-D27C-4526-B261-71B8C473491E}</b:Guid>
    <b:Title>Business Process Managemt</b:Title>
    <b:Year>2023</b:Year>
    <b:Author>
      <b:Author>
        <b:NameList>
          <b:Person>
            <b:Last>Gadatsch</b:Last>
            <b:First>A</b:First>
          </b:Person>
        </b:NameList>
      </b:Author>
    </b:Author>
    <b:City>New York</b:City>
    <b:Publisher>Springer</b:Publisher>
    <b:RefOrder>61</b:RefOrder>
  </b:Source>
  <b:Source>
    <b:Tag>Dar12</b:Tag>
    <b:SourceType>Book</b:SourceType>
    <b:Guid>{CCDEF14D-F036-4031-A6C9-81A1410A9C48}</b:Guid>
    <b:Author>
      <b:Author>
        <b:NameList>
          <b:Person>
            <b:Last>Darnton</b:Last>
            <b:First>G</b:First>
          </b:Person>
        </b:NameList>
      </b:Author>
    </b:Author>
    <b:Title>Business Process Analysis</b:Title>
    <b:Year>2012</b:Year>
    <b:City>Bournemouth</b:City>
    <b:Publisher>Requirements Analytics</b:Publisher>
    <b:Edition>2012 Edition</b:Edition>
    <b:RefOrder>62</b:RefOrder>
  </b:Source>
  <b:Source>
    <b:Tag>Placeholder8</b:Tag>
    <b:SourceType>Misc</b:SourceType>
    <b:Guid>{D79A11C5-DDE5-4D63-AED2-D1CB9105A57A}</b:Guid>
    <b:Author>
      <b:Author>
        <b:NameList>
          <b:Person>
            <b:Last>Mison</b:Last>
            <b:First>A</b:First>
          </b:Person>
          <b:Person>
            <b:Last>Ward</b:Last>
            <b:First>RP</b:First>
          </b:Person>
          <b:Person>
            <b:Last>Eden</b:Last>
            <b:First>P</b:First>
          </b:Person>
        </b:NameList>
      </b:Author>
    </b:Author>
    <b:Title>Putting cyber security where it belongs and defining the rules for fortified cyber defence</b:Title>
    <b:Year>2024</b:Year>
    <b:Month>November</b:Month>
    <b:RefOrder>63</b:RefOrder>
  </b:Source>
  <b:Source>
    <b:Tag>Mis24</b:Tag>
    <b:SourceType>ConferenceProceedings</b:SourceType>
    <b:Guid>{523CA936-CF8F-427E-AF1A-0264BD5380BC}</b:Guid>
    <b:Author>
      <b:Author>
        <b:NameList>
          <b:Person>
            <b:Last>Mison</b:Last>
            <b:First>A</b:First>
          </b:Person>
          <b:Person>
            <b:Last>Davies</b:Last>
            <b:First>G</b:First>
          </b:Person>
          <b:Person>
            <b:Last>Eden</b:Last>
            <b:First>P</b:First>
          </b:Person>
        </b:NameList>
      </b:Author>
    </b:Author>
    <b:Title>Cyber Resilience, Dependability and Security</b:Title>
    <b:Year>2024a</b:Year>
    <b:Publisher>ACPIL</b:Publisher>
    <b:City>Johannesburg</b:City>
    <b:DOI>10.34190/iccws.19.1.2181</b:DOI>
    <b:RefOrder>64</b:RefOrder>
  </b:Source>
  <b:Source>
    <b:Tag>Beu24</b:Tag>
    <b:SourceType>BookSection</b:SourceType>
    <b:Guid>{DFCF30EE-AACE-42D2-82E5-72F6AB54552E}</b:Guid>
    <b:Title>AVENUE Site Demonstrators: Geneva, Lyon, Luxembourg, and Copenhagen</b:Title>
    <b:Year>2024</b:Year>
    <b:City>Heidelberg</b:City>
    <b:Publisher>Springer</b:Publisher>
    <b:Author>
      <b:Editor>
        <b:NameList>
          <b:Person>
            <b:Last>Fournier</b:Last>
            <b:First>G</b:First>
          </b:Person>
          <b:Person>
            <b:Last>Boos</b:Last>
            <b:First>A</b:First>
          </b:Person>
          <b:Person>
            <b:Last>Knstantas</b:Last>
            <b:First>D</b:First>
          </b:Person>
          <b:Person>
            <b:Last>Attias</b:Last>
            <b:First>D</b:First>
          </b:Person>
        </b:NameList>
      </b:Editor>
      <b:Author>
        <b:NameList>
          <b:Person>
            <b:Last>Beukers</b:Last>
            <b:First>JA</b:First>
          </b:Person>
          <b:Person>
            <b:Last>Zuttre</b:Last>
            <b:First>Q</b:First>
          </b:Person>
          <b:Person>
            <b:Last>Hilbert</b:Last>
            <b:First>G</b:First>
          </b:Person>
          <b:Person>
            <b:Last>Kaeding</b:Last>
            <b:First>D</b:First>
          </b:Person>
          <b:Person>
            <b:Last>Hoffmann</b:Last>
            <b:First>A</b:First>
          </b:Person>
          <b:Person>
            <b:Last>Zinckernagel</b:Last>
            <b:First>C</b:First>
          </b:Person>
          <b:Person>
            <b:Last>Flehaus</b:Last>
            <b:First>NM</b:First>
          </b:Person>
          <b:Person>
            <b:Last>van den Boom</b:Last>
            <b:First>N</b:First>
          </b:Person>
          <b:Person>
            <b:Last>Boos</b:Last>
            <b:First>A</b:First>
          </b:Person>
          <b:Person>
            <b:Last>Konstantas</b:Last>
            <b:First>D</b:First>
          </b:Person>
        </b:NameList>
      </b:Author>
    </b:Author>
    <b:BookTitle>Automated Vehicles as a Game Changer for Sustainable Mobility</b:BookTitle>
    <b:RefOrder>65</b:RefOrder>
  </b:Source>
  <b:Source>
    <b:Tag>Iqb23</b:Tag>
    <b:SourceType>BookSection</b:SourceType>
    <b:Guid>{70D63F19-46A2-4088-AB44-9CC3569F08E9}</b:Guid>
    <b:Author>
      <b:Author>
        <b:NameList>
          <b:Person>
            <b:Last>Iqbal</b:Last>
            <b:First>A</b:First>
          </b:Person>
        </b:NameList>
      </b:Author>
      <b:Editor>
        <b:NameList>
          <b:Person>
            <b:Last>Kotarski</b:Last>
            <b:First>D</b:First>
          </b:Person>
          <b:Person>
            <b:Last>Piljek</b:Last>
            <b:First>P</b:First>
          </b:Person>
        </b:NameList>
      </b:Editor>
    </b:Author>
    <b:Title>Sharing the Road: Challenges and Strategies</b:Title>
    <b:BookTitle>Autonomous Vehicles Applications and Perspectives</b:BookTitle>
    <b:Year>2023</b:Year>
    <b:Publisher>IntechOpen</b:Publisher>
    <b:DOI>10.5772/intechopen.1001821</b:DOI>
    <b:RefOrder>66</b:RefOrder>
  </b:Source>
  <b:Source>
    <b:Tag>Dav22</b:Tag>
    <b:SourceType>ConferenceProceedings</b:SourceType>
    <b:Guid>{16810348-A0D8-44C0-B24F-70036F58A84D}</b:Guid>
    <b:Author>
      <b:Author>
        <b:NameList>
          <b:Person>
            <b:Last>Davies</b:Last>
            <b:First>G</b:First>
          </b:Person>
          <b:Person>
            <b:Last>Mison</b:Last>
            <b:First>A</b:First>
          </b:Person>
          <b:Person>
            <b:Last>Eden</b:Last>
            <b:First>P</b:First>
          </b:Person>
        </b:NameList>
      </b:Author>
    </b:Author>
    <b:Title>Addressing the skills shortage in Cyber Security</b:Title>
    <b:Year>2022a</b:Year>
    <b:City>New York</b:City>
    <b:Pages>544-551</b:Pages>
    <b:ConferenceName>International Conference on Cyber Warfare and Security</b:ConferenceName>
    <b:DOI>doi:10.34190/ICCWS.17.1.69.</b:DOI>
    <b:RefOrder>67</b:RefOrder>
  </b:Source>
  <b:Source>
    <b:Tag>Ano18</b:Tag>
    <b:SourceType>Misc</b:SourceType>
    <b:Guid>{095A1881-65A8-41CE-B40B-B250EE84C359}</b:Guid>
    <b:Title>Private Conversation</b:Title>
    <b:Year>2018</b:Year>
    <b:Author>
      <b:Author>
        <b:NameList>
          <b:Person>
            <b:Last>Davies</b:Last>
            <b:First>G</b:First>
          </b:Person>
        </b:NameList>
      </b:Author>
    </b:Author>
    <b:City>Treforest</b:City>
    <b:RefOrder>68</b:RefOrder>
  </b:Source>
  <b:Source>
    <b:Tag>And01</b:Tag>
    <b:SourceType>Book</b:SourceType>
    <b:Guid>{8BED62A3-090A-4CBA-807C-2197C52955FC}</b:Guid>
    <b:Author>
      <b:Author>
        <b:NameList>
          <b:Person>
            <b:Last>Anderson</b:Last>
            <b:First>R</b:First>
          </b:Person>
        </b:NameList>
      </b:Author>
    </b:Author>
    <b:Title>Security Engineering: A guide to Building Dependable Distributed Systems</b:Title>
    <b:Year>2001</b:Year>
    <b:Publisher>John Wiley &amp; Sons</b:Publisher>
    <b:City>Chichester</b:City>
    <b:Edition>1st</b:Edition>
    <b:RefOrder>69</b:RefOrder>
  </b:Source>
  <b:Source>
    <b:Tag>Gud15</b:Tag>
    <b:SourceType>ConferenceProceedings</b:SourceType>
    <b:Guid>{70F4897D-3D4C-4357-8A6E-DEF5E28D1681}</b:Guid>
    <b:Author>
      <b:Author>
        <b:NameList>
          <b:Person>
            <b:Last>Gudka</b:Last>
            <b:First>K</b:First>
          </b:Person>
          <b:Person>
            <b:Last>Watson</b:Last>
            <b:First>RNM</b:First>
          </b:Person>
          <b:Person>
            <b:Last>Anderson</b:Last>
            <b:First>J</b:First>
          </b:Person>
          <b:Person>
            <b:Last>Chisnall</b:Last>
            <b:First>D</b:First>
          </b:Person>
          <b:Person>
            <b:Last>Davis</b:Last>
            <b:First>B</b:First>
          </b:Person>
          <b:Person>
            <b:Last>Laurie</b:Last>
            <b:First>B</b:First>
          </b:Person>
          <b:Person>
            <b:Last>Marinos</b:Last>
            <b:First>I</b:First>
          </b:Person>
          <b:Person>
            <b:Last>Neumann</b:Last>
            <b:First>PG</b:First>
          </b:Person>
          <b:Person>
            <b:Last>Richardson</b:Last>
            <b:First>A</b:First>
          </b:Person>
        </b:NameList>
      </b:Author>
    </b:Author>
    <b:Title>Clean Application Compartmentalisation with SOAAP</b:Title>
    <b:Year>2015</b:Year>
    <b:ConferenceName>22nd ACM Conference on Computer and Communications Security</b:ConferenceName>
    <b:City>Colorado</b:City>
    <b:Publisher>ACM</b:Publisher>
    <b:URL>https://www.cl.cam.ac.uk/research/security/ctsrd/pdfs/2015ccs-soaap.pdf</b:URL>
    <b:RefOrder>70</b:RefOrder>
  </b:Source>
  <b:Source>
    <b:Tag>Cot20</b:Tag>
    <b:SourceType>JournalArticle</b:SourceType>
    <b:Guid>{0A840BA1-54EE-40AE-A013-36B3D7D4100A}</b:Guid>
    <b:Title>Defence in depth against human extinction: Prevention, responsem resilience, and why they all matter</b:Title>
    <b:Year>2020</b:Year>
    <b:Author>
      <b:Author>
        <b:NameList>
          <b:Person>
            <b:Last>Cotton-Barratt</b:Last>
            <b:First>O</b:First>
          </b:Person>
          <b:Person>
            <b:Last>Daniel</b:Last>
            <b:First>M</b:First>
          </b:Person>
          <b:Person>
            <b:Last>Sandberg</b:Last>
            <b:First>A</b:First>
          </b:Person>
        </b:NameList>
      </b:Author>
    </b:Author>
    <b:JournalName>Global Policy</b:JournalName>
    <b:Pages>271-282</b:Pages>
    <b:Volume>11</b:Volume>
    <b:Issue>3</b:Issue>
    <b:DOI>https://doi.org/10.1111/1758-5899.12786</b:DOI>
    <b:RefOrder>71</b:RefOrder>
  </b:Source>
  <b:Source>
    <b:Tag>Smi03</b:Tag>
    <b:SourceType>ConferenceProceedings</b:SourceType>
    <b:Guid>{DC73E872-53E8-4A33-A263-B340AE46E766}</b:Guid>
    <b:Title>Understanding concepts in the defence in depth strategy</b:Title>
    <b:Year>2003</b:Year>
    <b:Pages>8-16</b:Pages>
    <b:Author>
      <b:Author>
        <b:NameList>
          <b:Person>
            <b:Last>Smith</b:Last>
            <b:First>CL</b:First>
          </b:Person>
        </b:NameList>
      </b:Author>
    </b:Author>
    <b:City>Taipei</b:City>
    <b:ConferenceName>IEEE 37th Annual 2003 International Carnahan Conference on Security Technology 2003 Proceedings</b:ConferenceName>
    <b:URL>https://ieeexplore.ieee.org/abstract/document/1297528</b:URL>
    <b:DOI>10.1109/CCST.2003.1297528</b:DOI>
    <b:RefOrder>72</b:RefOrder>
  </b:Source>
  <b:Source>
    <b:Tag>Can24</b:Tag>
    <b:SourceType>DocumentFromInternetSite</b:SourceType>
    <b:Guid>{98B4E016-4022-4DC1-B0A1-746619E3AC13}</b:Guid>
    <b:Author>
      <b:Author>
        <b:NameList>
          <b:Person>
            <b:Last>Cano</b:Last>
            <b:First>R</b:First>
          </b:Person>
        </b:NameList>
      </b:Author>
    </b:Author>
    <b:Title>One crash set off a new era for self-driving cars in S.F. Here's a complete look at what happened.</b:Title>
    <b:Year>2024</b:Year>
    <b:Month>February</b:Month>
    <b:Day>8</b:Day>
    <b:YearAccessed>2024</b:YearAccessed>
    <b:MonthAccessed>May</b:MonthAccessed>
    <b:DayAccessed>15</b:DayAccessed>
    <b:URL>https://www.sfchronicle.com/projects/2024/cruise-sf-collision-timeline/</b:URL>
    <b:RefOrder>73</b:RefOrder>
  </b:Source>
  <b:Source>
    <b:Tag>Mis18</b:Tag>
    <b:SourceType>Misc</b:SourceType>
    <b:Guid>{286D6DFF-F36A-4D90-88B6-62C74730510F}</b:Guid>
    <b:Year>2018</b:Year>
    <b:City>Treforest</b:City>
    <b:Publisher>University of South Wales</b:Publisher>
    <b:Author>
      <b:Author>
        <b:NameList>
          <b:Person>
            <b:Last>Mison</b:Last>
            <b:First>A</b:First>
          </b:Person>
        </b:NameList>
      </b:Author>
    </b:Author>
    <b:Title>MSc Dissertation Defining a method for successful use of evidence obtained from Cloud based data in prosecutions in England and Wales</b:Title>
    <b:RefOrder>74</b:RefOrder>
  </b:Source>
  <b:Source>
    <b:Tag>Law20</b:Tag>
    <b:SourceType>InternetSite</b:SourceType>
    <b:Guid>{9F718FEB-7DCF-424A-8932-E2BC1DCDC0EE}</b:Guid>
    <b:Author>
      <b:Author>
        <b:Corporate>Law Commission; House of Commons</b:Corporate>
      </b:Author>
    </b:Author>
    <b:Title>Law Commission: Search Warrants no 396  HC 852</b:Title>
    <b:InternetSiteTitle>https://lawcom.gov.uk/project/search-warrants/</b:InternetSiteTitle>
    <b:Year>2020</b:Year>
    <b:Month>October</b:Month>
    <b:Day>7</b:Day>
    <b:URL>https://s3-eu-west-2.amazonaws.com/cloud-platform-e218f50a4812967ba1215eaecede923f/uploads/sites/30/2020/10/Search-warrants-report-grayscale-web-1.pdf</b:URL>
    <b:ShortTitle>Law Com 396 HC 852</b:ShortTitle>
    <b:RefOrder>75</b:RefOrder>
  </b:Source>
  <b:Source>
    <b:Tag>UKG24</b:Tag>
    <b:SourceType>DocumentFromInternetSite</b:SourceType>
    <b:Guid>{F6B3F731-01C9-498E-9E50-CCAAEF00524C}</b:Guid>
    <b:Author>
      <b:Author>
        <b:Corporate>UK Government Security</b:Corporate>
      </b:Author>
    </b:Author>
    <b:Title>Secure by Design</b:Title>
    <b:Year>2024</b:Year>
    <b:Month>March</b:Month>
    <b:Day>25</b:Day>
    <b:YearAccessed>2024</b:YearAccessed>
    <b:MonthAccessed>June</b:MonthAccessed>
    <b:DayAccessed>19</b:DayAccessed>
    <b:URL>https://www.security.gov.uk/guidance/secure-by-design/</b:URL>
    <b:RefOrder>76</b:RefOrder>
  </b:Source>
  <b:Source>
    <b:Tag>The241</b:Tag>
    <b:SourceType>InternetSite</b:SourceType>
    <b:Guid>{BC7EB680-5AB2-4BA8-A518-D4E67D19BC59}</b:Guid>
    <b:Author>
      <b:Author>
        <b:Corporate>The Responsible AI Institute</b:Corporate>
      </b:Author>
    </b:Author>
    <b:Title>Accelerating Responsible AI Adoption</b:Title>
    <b:Year>2024</b:Year>
    <b:YearAccessed>2024</b:YearAccessed>
    <b:MonthAccessed>June</b:MonthAccessed>
    <b:DayAccessed>19</b:DayAccessed>
    <b:URL>https://www.responsible.ai/</b:URL>
    <b:RefOrder>77</b:RefOrder>
  </b:Source>
  <b:Source>
    <b:Tag>Wat23</b:Tag>
    <b:SourceType>DocumentFromInternetSite</b:SourceType>
    <b:Guid>{752F7361-2C32-461C-B8B4-655171A0B0CB}</b:Guid>
    <b:Author>
      <b:Author>
        <b:NameList>
          <b:Person>
            <b:Last>Watson</b:Last>
            <b:First>RNM</b:First>
          </b:Person>
          <b:Person>
            <b:Last>Moore</b:Last>
            <b:First>SW,</b:First>
            <b:Middle>Sewell, P</b:Middle>
          </b:Person>
          <b:Person>
            <b:Last>Davis</b:Last>
            <b:First>B</b:First>
          </b:Person>
          <b:Person>
            <b:Last>Neumann</b:Last>
            <b:First>P</b:First>
          </b:Person>
        </b:NameList>
      </b:Author>
    </b:Author>
    <b:Title>Capability Hardware Enhanced RISC Instructions (CHERI)</b:Title>
    <b:Year>2023</b:Year>
    <b:Month>September</b:Month>
    <b:YearAccessed>2024</b:YearAccessed>
    <b:MonthAccessed>November</b:MonthAccessed>
    <b:DayAccessed>15</b:DayAccessed>
    <b:URL>https://www.cl.cam.ac.uk/research/security/ctsrd/cheri/</b:URL>
    <b:RefOrder>78</b:RefOrder>
  </b:Source>
  <b:Source>
    <b:Tag>Mis246</b:Tag>
    <b:SourceType>Misc</b:SourceType>
    <b:Guid>{5E601F1A-26B6-46EA-ADAD-D886465F7D7B}</b:Guid>
    <b:Author>
      <b:Author>
        <b:NameList>
          <b:Person>
            <b:Last>Mison</b:Last>
            <b:First>A</b:First>
          </b:Person>
        </b:NameList>
      </b:Author>
    </b:Author>
    <b:Title>A critique of the use of CHERI in continuous processes and real time systems</b:Title>
    <b:Year>2024e</b:Year>
    <b:Publisher>Thales Internal Paper</b:Publisher>
    <b:RefOrder>79</b:RefOrder>
  </b:Source>
  <b:Source>
    <b:Tag>Dep241</b:Tag>
    <b:SourceType>DocumentFromInternetSite</b:SourceType>
    <b:Guid>{F9E49AEC-E7BC-4C52-920B-7DE2A0272C77}</b:Guid>
    <b:Title>CHERI adoption and diffusion research</b:Title>
    <b:Year>2024</b:Year>
    <b:Author>
      <b:Author>
        <b:Corporate>Department for Science, Innovation &amp; Technology</b:Corporate>
      </b:Author>
    </b:Author>
    <b:Month>May</b:Month>
    <b:Day>15</b:Day>
    <b:YearAccessed>2024</b:YearAccessed>
    <b:MonthAccessed>October </b:MonthAccessed>
    <b:DayAccessed>12</b:DayAccessed>
    <b:URL>https://www.gov.uk/government/publications/cheri-adoption-and-diffusion-research/cheri-adoption-and-diffusion-research#projected-market-for-cheri</b:URL>
    <b:RefOrder>80</b:RefOrder>
  </b:Source>
  <b:Source>
    <b:Tag>OEC12</b:Tag>
    <b:SourceType>Report</b:SourceType>
    <b:Guid>{AB6736A7-40D3-4CBA-9776-68A073CA61DB}</b:Guid>
    <b:Author>
      <b:Author>
        <b:Corporate>OECD</b:Corporate>
      </b:Author>
    </b:Author>
    <b:Title>Cybersecurity policy making at a turning point: analysing a new generation of national cybersecurity strategies for the internet economy</b:Title>
    <b:Year>2012</b:Year>
    <b:City>Paris</b:City>
    <b:Publisher>OECD Publishing </b:Publisher>
    <b:ShortTitle>OECD Digital Economy Papers, No. 211, </b:ShortTitle>
    <b:DOI>https://doi.org/10.1787/20716826</b:DOI>
    <b:RefOrder>81</b:RefOrder>
  </b:Source>
  <b:Source>
    <b:Tag>Nat19</b:Tag>
    <b:SourceType>DocumentFromInternetSite</b:SourceType>
    <b:Guid>{5A4A796A-330E-4162-95E1-7F48DBC97C98}</b:Guid>
    <b:Author>
      <b:Author>
        <b:Corporate>National Cyber Security Centre</b:Corporate>
      </b:Author>
    </b:Author>
    <b:Title>Secure design principles</b:Title>
    <b:Year>2019</b:Year>
    <b:Month>May</b:Month>
    <b:Day>21</b:Day>
    <b:YearAccessed>2022</b:YearAccessed>
    <b:MonthAccessed>October</b:MonthAccessed>
    <b:DayAccessed>24</b:DayAccessed>
    <b:URL>https://www.ncsc.gov.uk/collection/cyber-security-design-principles</b:URL>
    <b:RefOrder>82</b:RefOrder>
  </b:Source>
  <b:Source>
    <b:Tag>Tob24</b:Tag>
    <b:SourceType>Book</b:SourceType>
    <b:Guid>{97814963-92B8-41EF-BF83-6AA7046E859A}</b:Guid>
    <b:Author>
      <b:Author>
        <b:NameList>
          <b:Person>
            <b:Last>Tobias</b:Last>
            <b:First>M</b:First>
          </b:Person>
        </b:NameList>
      </b:Author>
    </b:Author>
    <b:Title>Reducing insecurity in security engineering</b:Title>
    <b:Year>2024</b:Year>
    <b:Publisher>John Wiley &amp; Sons</b:Publisher>
    <b:City>Chichester</b:City>
    <b:RefOrder>83</b:RefOrder>
  </b:Source>
  <b:Source>
    <b:Tag>Tzu10</b:Tag>
    <b:SourceType>Book</b:SourceType>
    <b:Guid>{2C10A354-F041-432B-9F57-A2D315D6E93F}</b:Guid>
    <b:Author>
      <b:Author>
        <b:NameList>
          <b:Person>
            <b:Last>Sun</b:Last>
            <b:First>Tzu</b:First>
          </b:Person>
        </b:NameList>
      </b:Author>
    </b:Author>
    <b:Title>The Art of War</b:Title>
    <b:Year>2010</b:Year>
    <b:City>New York</b:City>
    <b:Publisher>Tribeca Books</b:Publisher>
    <b:RefOrder>84</b:RefOrder>
  </b:Source>
  <b:Source>
    <b:Tag>Jee19</b:Tag>
    <b:SourceType>DocumentFromInternetSite</b:SourceType>
    <b:Guid>{2DB2211C-9571-4197-A7ED-A0927A39AFC9}</b:Guid>
    <b:Author>
      <b:Author>
        <b:NameList>
          <b:Person>
            <b:Last>Jee</b:Last>
            <b:First>C</b:First>
          </b:Person>
        </b:NameList>
      </b:Author>
    </b:Author>
    <b:Title>Russian hackers are eight times faster than North Korean Groups</b:Title>
    <b:Year>2019</b:Year>
    <b:Month>February</b:Month>
    <b:Day>19</b:Day>
    <b:YearAccessed>2023</b:YearAccessed>
    <b:MonthAccessed>October</b:MonthAccessed>
    <b:DayAccessed>12</b:DayAccessed>
    <b:URL>https://www.technologyreview.com/2019/02/19/137345/russian-hackers-are-eight-times-faster-than-chinese-and-north-korean-groups/</b:URL>
    <b:RefOrder>85</b:RefOrder>
  </b:Source>
  <b:Source>
    <b:Tag>Cro24</b:Tag>
    <b:SourceType>DocumentFromInternetSite</b:SourceType>
    <b:Guid>{36297626-38F6-424D-861F-46E7B50D0E93}</b:Guid>
    <b:Author>
      <b:Author>
        <b:Corporate>CrowdStrike</b:Corporate>
      </b:Author>
    </b:Author>
    <b:Title>Global Threat Report 2024</b:Title>
    <b:Year>2024</b:Year>
    <b:YearAccessed>2024</b:YearAccessed>
    <b:MonthAccessed>December</b:MonthAccessed>
    <b:DayAccessed>17</b:DayAccessed>
    <b:URL>https://go.crowdstrike.com/rs/281-OBQ-266/images/GlobalThreatReport2024.pdf</b:URL>
    <b:RefOrder>86</b:RefOrder>
  </b:Source>
  <b:Source>
    <b:Tag>Mis221</b:Tag>
    <b:SourceType>ConferenceProceedings</b:SourceType>
    <b:Guid>{C3BC530F-3149-4649-B3C0-F8329870A9E0}</b:Guid>
    <b:Author>
      <b:Author>
        <b:NameList>
          <b:Person>
            <b:Last>Mison</b:Last>
            <b:First>A</b:First>
          </b:Person>
          <b:Person>
            <b:Last>Davies</b:Last>
            <b:First>G</b:First>
          </b:Person>
          <b:Person>
            <b:Last>Eden</b:Last>
            <b:First>P</b:First>
          </b:Person>
        </b:NameList>
      </b:Author>
      <b:Editor>
        <b:NameList>
          <b:Person>
            <b:Last>Griffin</b:Last>
            <b:First>R</b:First>
          </b:Person>
          <b:Person>
            <b:Last>Tatar</b:Last>
            <b:First>U</b:First>
          </b:Person>
          <b:Person>
            <b:Last>Yankson</b:Last>
            <b:First>B</b:First>
          </b:Person>
        </b:NameList>
      </b:Editor>
    </b:Author>
    <b:Title>Role of Big Tech in Future Cyber Defence</b:Title>
    <b:Year>2022</b:Year>
    <b:City>New York</b:City>
    <b:Publisher>ACPIL</b:Publisher>
    <b:ConferenceName>17th International Conference on Cyber Warfare and Security</b:ConferenceName>
    <b:YearAccessed>2023</b:YearAccessed>
    <b:MonthAccessed>March</b:MonthAccessed>
    <b:DayAccessed>17</b:DayAccessed>
    <b:URL>https://pdfs.semanticscholar.org/563d/9b674f266cec188c80ab507383e0246a55d0.pdf?_gl=1*to0uqv*_ga*MTUzMjYzMDcxNy4xNjc5MTUwOTEx*_ga_H7P4ZT52H5*MTY3OTE1MDkxMS4xLjAuMTY3OTE1MDkxMi4wLjAuMA..</b:URL>
    <b:DOI>https://doi.org/10.34190/iccws.17.1.73</b:DOI>
    <b:RefOrder>87</b:RefOrder>
  </b:Source>
  <b:Source>
    <b:Tag>Jac20</b:Tag>
    <b:SourceType>JournalArticle</b:SourceType>
    <b:Guid>{98129A48-7FDB-43DC-A142-8CB3FC5359F7}</b:Guid>
    <b:Title>From neurotic citizen to hysteric expert: a Lacanian reading of the perpetual demand for US cyber defence</b:Title>
    <b:Year>2020</b:Year>
    <b:JournalName>Critical Studies on Security</b:JournalName>
    <b:Pages>46-58</b:Pages>
    <b:Volume>8</b:Volume>
    <b:Issue>1</b:Issue>
    <b:Author>
      <b:Author>
        <b:NameList>
          <b:Person>
            <b:Last>Jacobsen</b:Last>
            <b:First>JT</b:First>
          </b:Person>
        </b:NameList>
      </b:Author>
    </b:Author>
    <b:RefOrder>88</b:RefOrder>
  </b:Source>
  <b:Source>
    <b:Tag>Mic17</b:Tag>
    <b:SourceType>DocumentFromInternetSite</b:SourceType>
    <b:Guid>{10612D81-C3DA-46F8-A2EC-A657BFFCA91B}</b:Guid>
    <b:Author>
      <b:Author>
        <b:Corporate>Microsoft</b:Corporate>
      </b:Author>
    </b:Author>
    <b:Title>A cable stretching 4,000 miles between US and Spain is the key to a high-speed future</b:Title>
    <b:Year>2017</b:Year>
    <b:Month>September</b:Month>
    <b:Day>19</b:Day>
    <b:YearAccessed>2024</b:YearAccessed>
    <b:MonthAccessed>December</b:MonthAccessed>
    <b:DayAccessed>12</b:DayAccessed>
    <b:URL>https://news.microsoft.com/europe/2017/09/22/a-cable-stretching-4000-miles-between-the-us-and-spain-is-the-key-to-a-high-speed-future/</b:URL>
    <b:RefOrder>89</b:RefOrder>
  </b:Source>
  <b:Source>
    <b:Tag>Mis227</b:Tag>
    <b:SourceType>DocumentFromInternetSite</b:SourceType>
    <b:Guid>{C905A8C5-1F8F-43E3-BE69-74BD3DE8979F}</b:Guid>
    <b:Author>
      <b:Author>
        <b:NameList>
          <b:Person>
            <b:Last>Mison</b:Last>
            <b:First>A</b:First>
          </b:Person>
          <b:Person>
            <b:Last>Davies</b:Last>
            <b:First>G,</b:First>
            <b:Middle>Eden, G</b:Middle>
          </b:Person>
        </b:NameList>
      </b:Author>
    </b:Author>
    <b:Title>New Wave Cyber Attacks</b:Title>
    <b:Year>2022c</b:Year>
    <b:Month>March</b:Month>
    <b:YearAccessed>2024</b:YearAccessed>
    <b:MonthAccessed>May</b:MonthAccessed>
    <b:DayAccessed>11</b:DayAccessed>
    <b:DOI>10.34190/iccws.17.1.72</b:DOI>
    <b:RefOrder>90</b:RefOrder>
  </b:Source>
  <b:Source>
    <b:Tag>Min24</b:Tag>
    <b:SourceType>DocumentFromInternetSite</b:SourceType>
    <b:Guid>{C0A3454F-FAC7-43AB-85F4-80D59C176A36}</b:Guid>
    <b:Author>
      <b:Author>
        <b:Corporate>Mindsight</b:Corporate>
      </b:Author>
    </b:Author>
    <b:Title>The 7 Layers of cybersecurity</b:Title>
    <b:Year>2024</b:Year>
    <b:YearAccessed>2024</b:YearAccessed>
    <b:MonthAccessed>May</b:MonthAccessed>
    <b:DayAccessed>15</b:DayAccessed>
    <b:URL>https://gomindsight.com/wp-content/uploads/2020/03/7-layers-of-cybersecurity.png</b:URL>
    <b:RefOrder>91</b:RefOrder>
  </b:Source>
  <b:Source>
    <b:Tag>Mue12</b:Tag>
    <b:SourceType>DocumentFromInternetSite</b:SourceType>
    <b:Guid>{91ED5148-AFBD-455B-B403-15213D54D05E}</b:Guid>
    <b:Author>
      <b:Author>
        <b:NameList>
          <b:Person>
            <b:Last>Mueller III</b:Last>
            <b:First>R</b:First>
          </b:Person>
        </b:NameList>
      </b:Author>
    </b:Author>
    <b:Title>Speeches: RSA Cybersecurity Conference, San Francisco, CA</b:Title>
    <b:Year>2012</b:Year>
    <b:YearAccessed>2022</b:YearAccessed>
    <b:MonthAccessed>October</b:MonthAccessed>
    <b:DayAccessed>24</b:DayAccessed>
    <b:Month>March</b:Month>
    <b:Day>1</b:Day>
    <b:URL>https://archives.fbi.gov/archives/news/speeches/combating-threats-in-the-cyber-world-outsmarting-terrorists-hackers-and-spies</b:URL>
    <b:RefOrder>92</b:RefOrder>
  </b:Source>
  <b:Source>
    <b:Tag>Rit14</b:Tag>
    <b:SourceType>JournalArticle</b:SourceType>
    <b:Guid>{A30F0B43-D147-4ED8-BBD4-113A6A3FCF9E}</b:Guid>
    <b:Author>
      <b:Author>
        <b:NameList>
          <b:Person>
            <b:Last>Ritchey</b:Last>
            <b:First>T</b:First>
          </b:Person>
        </b:NameList>
      </b:Author>
    </b:Author>
    <b:Title>General Morphological Analysis: A general method for non-quantified modelling</b:Title>
    <b:JournalName>Computer Science</b:JournalName>
    <b:Year>2014</b:Year>
    <b:URL>https://ia600207.us.archive.org/27/items/ritchey_swemorph_Gma/gma.pdf</b:URL>
    <b:RefOrder>93</b:RefOrder>
  </b:Source>
  <b:Source>
    <b:Tag>Rit97</b:Tag>
    <b:SourceType>ConferenceProceedings</b:SourceType>
    <b:Guid>{E466E32A-8B4E-4C57-99AC-402D3747389F}</b:Guid>
    <b:Author>
      <b:Author>
        <b:NameList>
          <b:Person>
            <b:Last>Ritchey</b:Last>
            <b:First>T</b:First>
          </b:Person>
        </b:NameList>
      </b:Author>
    </b:Author>
    <b:Title>Scenario Development and Risk Management using Morphological Field Analysis</b:Title>
    <b:Year>1997</b:Year>
    <b:City>Cork</b:City>
    <b:Publisher>Cork Publishing Company</b:Publisher>
    <b:Pages>1053-1059</b:Pages>
    <b:ConferenceName>Proceedings of the 5th European Conference on Information Systems</b:ConferenceName>
    <b:Volume>3</b:Volume>
    <b:RefOrder>94</b:RefOrder>
  </b:Source>
  <b:Source>
    <b:Tag>Hed24</b:Tag>
    <b:SourceType>DocumentFromInternetSite</b:SourceType>
    <b:Guid>{5821F45F-2FFC-42C4-8500-DD8B88E559E1}</b:Guid>
    <b:Title>How many cars are there in the world?</b:Title>
    <b:Year>2024</b:Year>
    <b:Author>
      <b:Author>
        <b:Corporate>Hedges &amp; Company</b:Corporate>
      </b:Author>
    </b:Author>
    <b:YearAccessed>2024</b:YearAccessed>
    <b:MonthAccessed>May</b:MonthAccessed>
    <b:DayAccessed>26</b:DayAccessed>
    <b:URL>https://hedgescompany.com/blog/2021/06/how-many-cars-are-there-in-the-world/</b:URL>
    <b:RefOrder>95</b:RefOrder>
  </b:Source>
  <b:Source>
    <b:Tag>HMT241</b:Tag>
    <b:SourceType>DocumentFromInternetSite</b:SourceType>
    <b:Guid>{3E3AED38-D6E3-47DF-9A30-FA3ABF1D5B39}</b:Guid>
    <b:Title>Connected and automated mobility</b:Title>
    <b:Year>2024</b:Year>
    <b:Month>February</b:Month>
    <b:Day>12</b:Day>
    <b:Author>
      <b:Author>
        <b:Corporate>HM Treasury; National Infrastructure Commission</b:Corporate>
      </b:Author>
    </b:Author>
    <b:InternetSiteTitle>https://www.gov.uk</b:InternetSiteTitle>
    <b:URL>https://www.gov.uk/government/publications/chancellor-commissions-new-study-on-connected-and-autonomous-vehicles-and-mobility</b:URL>
    <b:RefOrder>96</b:RefOrder>
  </b:Source>
  <b:Source>
    <b:Tag>Dep231</b:Tag>
    <b:SourceType>DocumentFromInternetSite</b:SourceType>
    <b:Guid>{75711ED2-CCAF-4BD1-9945-E0836BE6486A}</b:Guid>
    <b:Author>
      <b:Author>
        <b:Corporate>Department for Transport</b:Corporate>
      </b:Author>
    </b:Author>
    <b:Title>The plan for drivers</b:Title>
    <b:Year>2023</b:Year>
    <b:Month>October</b:Month>
    <b:Day>2</b:Day>
    <b:YearAccessed>2024</b:YearAccessed>
    <b:MonthAccessed>June</b:MonthAccessed>
    <b:DayAccessed>23</b:DayAccessed>
    <b:URL>https://www.gov.uk/government/publications/plan-for-drivers/the-plan-for-drivers#:~:text=We%20will%20make%20it%20clear%20that%2020mph%20speed%20limits%20in%20England%20must%20be%20used%20appropriately%20where%20people%20want%20them%20%E2%80%93%20not%20as%</b:URL>
    <b:RefOrder>97</b:RefOrder>
  </b:Source>
  <b:Source>
    <b:Tag>Placeholder9</b:Tag>
    <b:SourceType>Report</b:SourceType>
    <b:Guid>{C57C5958-5992-49A8-B4ED-0FDBE6A08C78}</b:Guid>
    <b:Author>
      <b:Author>
        <b:Corporate>Secretary of State for Transport; Secretary of State for Business, Energy and Industrial Strategy</b:Corporate>
      </b:Author>
    </b:Author>
    <b:Title>Connected &amp; Automated Monility 2025</b:Title>
    <b:Year>2022</b:Year>
    <b:Publisher>His Majesty's Government</b:Publisher>
    <b:City>London</b:City>
    <b:RefOrder>98</b:RefOrder>
  </b:Source>
  <b:Source>
    <b:Tag>Dep24</b:Tag>
    <b:SourceType>DocumentFromInternetSite</b:SourceType>
    <b:Guid>{FD733FAD-7C30-46EF-815B-86A6C63980B7}</b:Guid>
    <b:Title>Self-driving vehicles set to be on roads by 2026 as Automated Vehicles Act becomes law</b:Title>
    <b:Year>2024</b:Year>
    <b:Month>May</b:Month>
    <b:Day>20</b:Day>
    <b:Author>
      <b:Author>
        <b:Corporate>Dept for Transport; Centre for Connected and Autonomous Vehicles, The Rt Hon Mark Harper MP</b:Corporate>
      </b:Author>
    </b:Author>
    <b:YearAccessed>2024</b:YearAccessed>
    <b:MonthAccessed>May</b:MonthAccessed>
    <b:DayAccessed>25</b:DayAccessed>
    <b:URL>https://www.gov.uk/government/news/self-driving-vehicles-set-to-be-on-roads-by-2026-as-automated-vehicles-act-becomes-law</b:URL>
    <b:RefOrder>99</b:RefOrder>
  </b:Source>
</b:Sources>
</file>

<file path=customXml/itemProps1.xml><?xml version="1.0" encoding="utf-8"?>
<ds:datastoreItem xmlns:ds="http://schemas.openxmlformats.org/officeDocument/2006/customXml" ds:itemID="{3A617B3B-9050-4424-A2A0-31E01FFB8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14444</Words>
  <Characters>82333</Characters>
  <Application>Microsoft Office Word</Application>
  <DocSecurity>0</DocSecurity>
  <Lines>686</Lines>
  <Paragraphs>193</Paragraphs>
  <ScaleCrop>false</ScaleCrop>
  <Company/>
  <LinksUpToDate>false</LinksUpToDate>
  <CharactersWithSpaces>96584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2025-11-09T22:34:00Z</dcterms:created>
  <dcterms:modified xsi:type="dcterms:W3CDTF">2025-11-09T22:34:00Z</dcterms:modified>
</cp:coreProperties>
</file>