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4985" w14:textId="77777777" w:rsidR="00D11AD1" w:rsidRPr="00AF5C05" w:rsidRDefault="00D11AD1" w:rsidP="00D11AD1">
      <w:pPr>
        <w:pStyle w:val="Heading1"/>
        <w:spacing w:before="0" w:after="0"/>
        <w:ind w:left="360"/>
      </w:pPr>
      <w:bookmarkStart w:id="0" w:name="_Toc194314692"/>
      <w:r w:rsidRPr="00AF5C05">
        <w:t>Context</w:t>
      </w:r>
      <w:r>
        <w:t xml:space="preserve"> and Structure</w:t>
      </w:r>
      <w:r w:rsidRPr="00AF5C05">
        <w:t>: Communicating Sets</w:t>
      </w:r>
      <w:bookmarkEnd w:id="0"/>
      <w:r w:rsidRPr="00AF5C05">
        <w:t xml:space="preserve">  </w:t>
      </w:r>
    </w:p>
    <w:p w14:paraId="55C13ED8" w14:textId="77777777" w:rsidR="00D11AD1" w:rsidRPr="00AF5C05" w:rsidRDefault="00D11AD1" w:rsidP="00D11AD1">
      <w:pPr>
        <w:pStyle w:val="Heading2"/>
        <w:ind w:left="720"/>
      </w:pPr>
      <w:bookmarkStart w:id="1" w:name="_Toc194314693"/>
      <w:r w:rsidRPr="00AF5C05">
        <w:t>Introduction</w:t>
      </w:r>
      <w:bookmarkEnd w:id="1"/>
    </w:p>
    <w:p w14:paraId="7194C1E7" w14:textId="77777777" w:rsidR="00D11AD1" w:rsidRPr="00AF5C05" w:rsidRDefault="00D11AD1" w:rsidP="00D11AD1">
      <w:pPr>
        <w:spacing w:after="167" w:line="250" w:lineRule="auto"/>
        <w:ind w:left="0" w:right="0"/>
      </w:pPr>
      <w:r w:rsidRPr="00AF5C05">
        <w:t xml:space="preserve">There must be absolute separation of operational networks from monetisation platforms.  How to monetise data collected during an operation is not part of the RTS which as defined here, excludes the profit motive. </w:t>
      </w:r>
    </w:p>
    <w:p w14:paraId="72DFA829" w14:textId="77777777" w:rsidR="00D11AD1" w:rsidRPr="00AF5C05" w:rsidRDefault="00D11AD1" w:rsidP="00D11AD1">
      <w:pPr>
        <w:ind w:left="0" w:right="0"/>
      </w:pPr>
    </w:p>
    <w:p w14:paraId="094326CE" w14:textId="77777777" w:rsidR="00D11AD1" w:rsidRPr="00AF5C05" w:rsidRDefault="00D11AD1" w:rsidP="00D11AD1">
      <w:pPr>
        <w:spacing w:after="167" w:line="250" w:lineRule="auto"/>
        <w:ind w:left="0" w:right="0"/>
      </w:pPr>
      <w:r w:rsidRPr="00AF5C05">
        <w:t xml:space="preserve">One of the issues facing the autonomous operation of vehicles is that much of the </w:t>
      </w:r>
      <w:r>
        <w:t>robotics research</w:t>
      </w:r>
      <w:r w:rsidRPr="00AF5C05">
        <w:t xml:space="preserve"> to date has revolved around individuals or very small numbers of cooperating devices.  Operation at scale, to include interaction with actors </w:t>
      </w:r>
      <w:proofErr w:type="spellStart"/>
      <w:r w:rsidRPr="00AF5C05">
        <w:t>outwith</w:t>
      </w:r>
      <w:proofErr w:type="spellEnd"/>
      <w:r w:rsidRPr="00AF5C05">
        <w:t xml:space="preserve"> the control of any system, and subject to random interference in the system, for example pedestrians, other unconnected persons, or objects encroaching on the RTS, has not been defined. Vehicle to Everything (V2X), a common term in use within the automotive industry implies an open system.  Coming from the mists of time, Sun </w:t>
      </w:r>
      <w:sdt>
        <w:sdtPr>
          <w:id w:val="-1071184886"/>
          <w:citation/>
        </w:sdtPr>
        <w:sdtContent>
          <w:r w:rsidRPr="00AF5C05">
            <w:fldChar w:fldCharType="begin"/>
          </w:r>
          <w:r w:rsidRPr="00AF5C05">
            <w:instrText xml:space="preserve">CITATION Tzu10 \n  \l 2057 </w:instrText>
          </w:r>
          <w:r w:rsidRPr="00AF5C05">
            <w:fldChar w:fldCharType="separate"/>
          </w:r>
          <w:r w:rsidRPr="00D2050F">
            <w:rPr>
              <w:noProof/>
            </w:rPr>
            <w:t>(2010)</w:t>
          </w:r>
          <w:r w:rsidRPr="00AF5C05">
            <w:fldChar w:fldCharType="end"/>
          </w:r>
        </w:sdtContent>
      </w:sdt>
      <w:r w:rsidRPr="00AF5C05">
        <w:t xml:space="preserve"> identifies that what is unknown cannot be defended.</w:t>
      </w:r>
    </w:p>
    <w:p w14:paraId="703474B1" w14:textId="77777777" w:rsidR="00D11AD1" w:rsidRPr="00AF5C05" w:rsidRDefault="00D11AD1" w:rsidP="00D11AD1">
      <w:pPr>
        <w:spacing w:after="163"/>
        <w:ind w:left="0" w:right="0" w:firstLine="0"/>
      </w:pPr>
    </w:p>
    <w:p w14:paraId="276D8B8F" w14:textId="77777777" w:rsidR="00D11AD1" w:rsidRPr="00AF5C05" w:rsidRDefault="00D11AD1" w:rsidP="00D11AD1">
      <w:pPr>
        <w:spacing w:line="250" w:lineRule="auto"/>
        <w:ind w:left="0" w:right="0"/>
      </w:pPr>
      <w:r w:rsidRPr="00AF5C05">
        <w:t xml:space="preserve">Gravity's Rainbow, </w:t>
      </w:r>
      <w:sdt>
        <w:sdtPr>
          <w:id w:val="12663136"/>
          <w:citation/>
        </w:sdtPr>
        <w:sdtContent>
          <w:r w:rsidRPr="00AF5C05">
            <w:fldChar w:fldCharType="begin"/>
          </w:r>
          <w:r w:rsidRPr="00AF5C05">
            <w:instrText xml:space="preserve"> CITATION Pyn95 \l 2057 </w:instrText>
          </w:r>
          <w:r w:rsidRPr="00AF5C05">
            <w:fldChar w:fldCharType="separate"/>
          </w:r>
          <w:r w:rsidRPr="00D2050F">
            <w:rPr>
              <w:noProof/>
            </w:rPr>
            <w:t>(Pynchon, 1995)</w:t>
          </w:r>
          <w:r w:rsidRPr="00AF5C05">
            <w:fldChar w:fldCharType="end"/>
          </w:r>
        </w:sdtContent>
      </w:sdt>
      <w:r w:rsidRPr="00AF5C05">
        <w:t xml:space="preserve"> proposes that if the wrong questions are asked, there is no reason for concern about the answers.  This applies equally to sources and destinations of communications.  It is reported that 36.8% of black hat hackers say that multi-factor authentication and encryption are their biggest obstacles, and that traditional firewalls and antivirus security are irrelevant and obsolete </w:t>
      </w:r>
      <w:sdt>
        <w:sdtPr>
          <w:id w:val="-553080741"/>
          <w:citation/>
        </w:sdtPr>
        <w:sdtContent>
          <w:r w:rsidRPr="00AF5C05">
            <w:fldChar w:fldCharType="begin"/>
          </w:r>
          <w:r w:rsidRPr="00AF5C05">
            <w:instrText xml:space="preserve"> CITATION Thy19 \l 2057 </w:instrText>
          </w:r>
          <w:r w:rsidRPr="00AF5C05">
            <w:fldChar w:fldCharType="separate"/>
          </w:r>
          <w:r w:rsidRPr="00D2050F">
            <w:rPr>
              <w:noProof/>
            </w:rPr>
            <w:t>(Thycotic.com, 2019)</w:t>
          </w:r>
          <w:r w:rsidRPr="00AF5C05">
            <w:fldChar w:fldCharType="end"/>
          </w:r>
        </w:sdtContent>
      </w:sdt>
      <w:r w:rsidRPr="00AF5C05">
        <w:t xml:space="preserve">It has been revealed that Russians can hack a site in 18 minutes, North Koreans in 2.5 hours and Chinese in 4 hours </w:t>
      </w:r>
      <w:sdt>
        <w:sdtPr>
          <w:id w:val="-1676806573"/>
          <w:citation/>
        </w:sdtPr>
        <w:sdtContent>
          <w:r w:rsidRPr="00AF5C05">
            <w:fldChar w:fldCharType="begin"/>
          </w:r>
          <w:r w:rsidRPr="00AF5C05">
            <w:instrText xml:space="preserve"> CITATION Gal21 \l 2057 </w:instrText>
          </w:r>
          <w:r w:rsidRPr="00AF5C05">
            <w:fldChar w:fldCharType="separate"/>
          </w:r>
          <w:r w:rsidRPr="00D2050F">
            <w:rPr>
              <w:noProof/>
            </w:rPr>
            <w:t>(Galov, 2021)</w:t>
          </w:r>
          <w:r w:rsidRPr="00AF5C05">
            <w:fldChar w:fldCharType="end"/>
          </w:r>
        </w:sdtContent>
      </w:sdt>
      <w:r w:rsidRPr="00AF5C05">
        <w:t>.</w:t>
      </w:r>
    </w:p>
    <w:p w14:paraId="308FBE19" w14:textId="77777777" w:rsidR="00D11AD1" w:rsidRPr="00AF5C05" w:rsidRDefault="00D11AD1" w:rsidP="00D11AD1">
      <w:pPr>
        <w:spacing w:line="250" w:lineRule="auto"/>
        <w:ind w:left="0" w:right="0"/>
      </w:pPr>
    </w:p>
    <w:p w14:paraId="157C940F" w14:textId="77777777" w:rsidR="00D11AD1" w:rsidRPr="00AF5C05" w:rsidRDefault="00D11AD1" w:rsidP="00D11AD1">
      <w:pPr>
        <w:spacing w:after="167" w:line="250" w:lineRule="auto"/>
        <w:ind w:left="0" w:right="0"/>
      </w:pPr>
      <w:r w:rsidRPr="00AF5C05">
        <w:t>It may be deemed impossible to regress to a point where the architecture and systems can be rebuilt from the perspective of capability versus vulnerability</w:t>
      </w:r>
      <w:sdt>
        <w:sdtPr>
          <w:id w:val="-915020494"/>
          <w:citation/>
        </w:sdtPr>
        <w:sdtContent>
          <w:r w:rsidRPr="00AF5C05">
            <w:fldChar w:fldCharType="begin"/>
          </w:r>
          <w:r w:rsidRPr="00AF5C05">
            <w:instrText xml:space="preserve"> CITATION Mis228 \l 2057 </w:instrText>
          </w:r>
          <w:r w:rsidRPr="00AF5C05">
            <w:fldChar w:fldCharType="separate"/>
          </w:r>
          <w:r>
            <w:rPr>
              <w:noProof/>
            </w:rPr>
            <w:t xml:space="preserve"> </w:t>
          </w:r>
          <w:r w:rsidRPr="00D2050F">
            <w:rPr>
              <w:noProof/>
            </w:rPr>
            <w:t>(Mison, 2022b)</w:t>
          </w:r>
          <w:r w:rsidRPr="00AF5C05">
            <w:fldChar w:fldCharType="end"/>
          </w:r>
        </w:sdtContent>
      </w:sdt>
      <w:r w:rsidRPr="00AF5C05">
        <w:t xml:space="preserve">. The aim here is to simplify the complex and complicated systems that constitute the RTS, in order to characterise, and define, the underlying virtual networks necessary for its operation, and the boundaries of behaviour applicable to those networks.  It is appropriate to look at what exists now and whether it will remain relevant in a world populated solely with autonomous vehicles.  This thesis proposes the construction of closed virtual networks, based on purpose, necessary and sufficient dataflows. </w:t>
      </w:r>
    </w:p>
    <w:p w14:paraId="6748C828" w14:textId="77777777" w:rsidR="00D11AD1" w:rsidRPr="00AF5C05" w:rsidRDefault="00D11AD1" w:rsidP="00D11AD1">
      <w:pPr>
        <w:spacing w:after="167" w:line="250" w:lineRule="auto"/>
        <w:ind w:left="0" w:right="0"/>
      </w:pPr>
    </w:p>
    <w:p w14:paraId="6E339606" w14:textId="77777777" w:rsidR="00D11AD1" w:rsidRPr="00AF5C05" w:rsidRDefault="00D11AD1" w:rsidP="00D11AD1">
      <w:pPr>
        <w:spacing w:before="240"/>
        <w:ind w:left="0" w:right="0" w:hanging="11"/>
      </w:pPr>
      <w:r>
        <w:t>Validating the</w:t>
      </w:r>
      <w:r w:rsidRPr="00AF5C05">
        <w:t xml:space="preserve"> correctness of the approach within the axiom system</w:t>
      </w:r>
      <w:r>
        <w:t>, on</w:t>
      </w:r>
      <w:r w:rsidRPr="00AF5C05">
        <w:t xml:space="preserve"> the 29</w:t>
      </w:r>
      <w:r w:rsidRPr="00AF5C05">
        <w:rPr>
          <w:vertAlign w:val="superscript"/>
        </w:rPr>
        <w:t xml:space="preserve">th </w:t>
      </w:r>
      <w:r w:rsidRPr="00AF5C05">
        <w:t xml:space="preserve">of February 2024, the European Connected Automated Driving organisation </w:t>
      </w:r>
      <w:sdt>
        <w:sdtPr>
          <w:id w:val="874584481"/>
          <w:citation/>
        </w:sdtPr>
        <w:sdtContent>
          <w:r w:rsidRPr="00AF5C05">
            <w:fldChar w:fldCharType="begin"/>
          </w:r>
          <w:r w:rsidRPr="00AF5C05">
            <w:instrText xml:space="preserve"> CITATION FAM24 \l 2057 </w:instrText>
          </w:r>
          <w:r w:rsidRPr="00AF5C05">
            <w:fldChar w:fldCharType="separate"/>
          </w:r>
          <w:r w:rsidRPr="00D2050F">
            <w:rPr>
              <w:noProof/>
            </w:rPr>
            <w:t>(FAME support action, 2024)</w:t>
          </w:r>
          <w:r w:rsidRPr="00AF5C05">
            <w:fldChar w:fldCharType="end"/>
          </w:r>
        </w:sdtContent>
      </w:sdt>
      <w:r w:rsidRPr="00AF5C05">
        <w:t xml:space="preserve"> published: </w:t>
      </w:r>
    </w:p>
    <w:p w14:paraId="4C0F48CF" w14:textId="77777777" w:rsidR="00D11AD1" w:rsidRPr="00AF5C05" w:rsidRDefault="00D11AD1" w:rsidP="00D11AD1">
      <w:pPr>
        <w:spacing w:before="240"/>
        <w:ind w:left="731" w:right="720" w:hanging="11"/>
      </w:pPr>
      <w:r w:rsidRPr="00AF5C05">
        <w:rPr>
          <w:i/>
          <w:iCs/>
        </w:rPr>
        <w:t xml:space="preserve">The challenges, both legal and technical, when sharing data has limited its potential. As a response to that, European companies, authorities and research institutes, have set the focus on federated data sharing. The principle is that by establishing trust between stakeholders, within a specific domain or community, giving the data providers control of who has access to which data for which purpose, more data can be shared.  </w:t>
      </w:r>
    </w:p>
    <w:p w14:paraId="016904F2" w14:textId="77777777" w:rsidR="00D11AD1" w:rsidRPr="00AF5C05" w:rsidRDefault="00D11AD1" w:rsidP="00D11AD1">
      <w:pPr>
        <w:spacing w:after="167" w:line="250" w:lineRule="auto"/>
      </w:pPr>
    </w:p>
    <w:p w14:paraId="34EF5FED" w14:textId="77777777" w:rsidR="00D11AD1" w:rsidRPr="00AF5C05" w:rsidRDefault="00D11AD1" w:rsidP="00D11AD1">
      <w:pPr>
        <w:pStyle w:val="Heading2"/>
      </w:pPr>
      <w:bookmarkStart w:id="2" w:name="_Toc194314694"/>
      <w:r w:rsidRPr="00AF5C05">
        <w:t>Cyber disruption</w:t>
      </w:r>
      <w:bookmarkEnd w:id="2"/>
    </w:p>
    <w:p w14:paraId="5E3FE0C9" w14:textId="77777777" w:rsidR="00D11AD1" w:rsidRPr="00AF5C05" w:rsidRDefault="00D11AD1" w:rsidP="00D11AD1">
      <w:pPr>
        <w:spacing w:line="250" w:lineRule="auto"/>
        <w:ind w:left="11" w:right="57" w:hanging="11"/>
      </w:pPr>
      <w:r w:rsidRPr="00AF5C05">
        <w:t xml:space="preserve">In Brown </w:t>
      </w:r>
      <w:sdt>
        <w:sdtPr>
          <w:id w:val="527294539"/>
          <w:citation/>
        </w:sdtPr>
        <w:sdtContent>
          <w:r w:rsidRPr="00AF5C05">
            <w:fldChar w:fldCharType="begin"/>
          </w:r>
          <w:r w:rsidRPr="00AF5C05">
            <w:instrText xml:space="preserve">CITATION Bro13 \n  \l 2057 </w:instrText>
          </w:r>
          <w:r w:rsidRPr="00AF5C05">
            <w:fldChar w:fldCharType="separate"/>
          </w:r>
          <w:r w:rsidRPr="00D2050F">
            <w:rPr>
              <w:noProof/>
            </w:rPr>
            <w:t>(2013)</w:t>
          </w:r>
          <w:r w:rsidRPr="00AF5C05">
            <w:fldChar w:fldCharType="end"/>
          </w:r>
        </w:sdtContent>
      </w:sdt>
      <w:r w:rsidRPr="00AF5C05">
        <w:t xml:space="preserve"> discussing cyber disruption, there is a suggestion that cyberspace lacks geography, there is an acute disparity between cyber speed and the speed of policy development addressing the cyber world, and there is general privatisation of cyber security outside the military domain.  This hypothesis could be extended to cover speed of discovery of any incursion. </w:t>
      </w:r>
    </w:p>
    <w:p w14:paraId="539F749E" w14:textId="77777777" w:rsidR="00D11AD1" w:rsidRPr="00AF5C05" w:rsidRDefault="00D11AD1" w:rsidP="00D11AD1">
      <w:pPr>
        <w:pStyle w:val="Heading2"/>
        <w:ind w:left="720"/>
      </w:pPr>
      <w:bookmarkStart w:id="3" w:name="_Toc194314695"/>
      <w:r w:rsidRPr="00AF5C05">
        <w:lastRenderedPageBreak/>
        <w:t>The contribution of the autonomous vehicle to the RTS</w:t>
      </w:r>
      <w:bookmarkEnd w:id="3"/>
    </w:p>
    <w:p w14:paraId="2749C1A5" w14:textId="77777777" w:rsidR="00D11AD1" w:rsidRPr="00AF5C05" w:rsidRDefault="00D11AD1" w:rsidP="00D11AD1">
      <w:pPr>
        <w:spacing w:after="167" w:line="250" w:lineRule="auto"/>
        <w:ind w:left="0"/>
      </w:pPr>
      <w:r w:rsidRPr="00AF5C05">
        <w:t xml:space="preserve">The statement of the goals of the RTS are given in Chapter 3.  In restatement, they are the efficient and effective, safe operation of purposeful road traffic, where traffic is comprised of a vehicle, a group of vehicles or groups of vehicles.  The purpose of the autonomous vehicle within the RTS is to provide a mechanism for: </w:t>
      </w:r>
    </w:p>
    <w:p w14:paraId="53968E2A" w14:textId="77777777" w:rsidR="00D11AD1" w:rsidRPr="00AF5C05" w:rsidRDefault="00D11AD1" w:rsidP="00D11AD1">
      <w:pPr>
        <w:pStyle w:val="ListParagraph"/>
        <w:numPr>
          <w:ilvl w:val="0"/>
          <w:numId w:val="1"/>
        </w:numPr>
        <w:spacing w:after="167" w:line="250" w:lineRule="auto"/>
      </w:pPr>
      <w:r w:rsidRPr="00AF5C05">
        <w:t xml:space="preserve">Purposeful transportation </w:t>
      </w:r>
    </w:p>
    <w:p w14:paraId="51D8B613" w14:textId="77777777" w:rsidR="00D11AD1" w:rsidRPr="00AF5C05" w:rsidRDefault="00D11AD1" w:rsidP="00D11AD1">
      <w:pPr>
        <w:pStyle w:val="ListParagraph"/>
        <w:numPr>
          <w:ilvl w:val="0"/>
          <w:numId w:val="1"/>
        </w:numPr>
        <w:spacing w:after="167" w:line="250" w:lineRule="auto"/>
      </w:pPr>
      <w:r w:rsidRPr="00AF5C05">
        <w:t xml:space="preserve">Predictable behaviour </w:t>
      </w:r>
    </w:p>
    <w:p w14:paraId="01CDE86C" w14:textId="77777777" w:rsidR="00D11AD1" w:rsidRPr="00AF5C05" w:rsidRDefault="00D11AD1" w:rsidP="00D11AD1">
      <w:pPr>
        <w:pStyle w:val="ListParagraph"/>
        <w:numPr>
          <w:ilvl w:val="0"/>
          <w:numId w:val="1"/>
        </w:numPr>
        <w:spacing w:after="167" w:line="250" w:lineRule="auto"/>
      </w:pPr>
      <w:r w:rsidRPr="00AF5C05">
        <w:t xml:space="preserve">Free flow of traffic </w:t>
      </w:r>
    </w:p>
    <w:p w14:paraId="535A31D4" w14:textId="77777777" w:rsidR="00D11AD1" w:rsidRPr="00AF5C05" w:rsidRDefault="00D11AD1" w:rsidP="00D11AD1">
      <w:pPr>
        <w:pStyle w:val="ListParagraph"/>
        <w:numPr>
          <w:ilvl w:val="0"/>
          <w:numId w:val="1"/>
        </w:numPr>
        <w:spacing w:after="167" w:line="250" w:lineRule="auto"/>
      </w:pPr>
      <w:r w:rsidRPr="00AF5C05">
        <w:t xml:space="preserve">Avoidance of damage: </w:t>
      </w:r>
    </w:p>
    <w:p w14:paraId="46366D81" w14:textId="77777777" w:rsidR="00D11AD1" w:rsidRPr="00AF5C05" w:rsidRDefault="00D11AD1" w:rsidP="00D11AD1">
      <w:pPr>
        <w:pStyle w:val="ListParagraph"/>
        <w:numPr>
          <w:ilvl w:val="1"/>
          <w:numId w:val="1"/>
        </w:numPr>
        <w:spacing w:after="167" w:line="250" w:lineRule="auto"/>
      </w:pPr>
      <w:r w:rsidRPr="00AF5C05">
        <w:t xml:space="preserve">To occupants of the vehicle </w:t>
      </w:r>
    </w:p>
    <w:p w14:paraId="3113D664" w14:textId="77777777" w:rsidR="00D11AD1" w:rsidRPr="00AF5C05" w:rsidRDefault="00D11AD1" w:rsidP="00D11AD1">
      <w:pPr>
        <w:pStyle w:val="ListParagraph"/>
        <w:numPr>
          <w:ilvl w:val="1"/>
          <w:numId w:val="1"/>
        </w:numPr>
        <w:spacing w:after="167" w:line="250" w:lineRule="auto"/>
      </w:pPr>
      <w:r w:rsidRPr="00AF5C05">
        <w:t xml:space="preserve">To objects in the environment  </w:t>
      </w:r>
    </w:p>
    <w:p w14:paraId="61147CB7" w14:textId="77777777" w:rsidR="00D11AD1" w:rsidRPr="00AF5C05" w:rsidRDefault="00D11AD1" w:rsidP="00D11AD1">
      <w:pPr>
        <w:pStyle w:val="ListParagraph"/>
        <w:numPr>
          <w:ilvl w:val="1"/>
          <w:numId w:val="1"/>
        </w:numPr>
        <w:spacing w:after="167" w:line="250" w:lineRule="auto"/>
      </w:pPr>
      <w:r w:rsidRPr="00AF5C05">
        <w:t xml:space="preserve">To other vehicles </w:t>
      </w:r>
    </w:p>
    <w:p w14:paraId="6A014FC5" w14:textId="77777777" w:rsidR="00D11AD1" w:rsidRPr="00AF5C05" w:rsidRDefault="00D11AD1" w:rsidP="00D11AD1">
      <w:pPr>
        <w:spacing w:after="167" w:line="250" w:lineRule="auto"/>
        <w:ind w:left="0"/>
      </w:pPr>
    </w:p>
    <w:p w14:paraId="4F5E29DB" w14:textId="77777777" w:rsidR="00D11AD1" w:rsidRPr="00AF5C05" w:rsidRDefault="00D11AD1" w:rsidP="00D11AD1">
      <w:pPr>
        <w:spacing w:after="167" w:line="250" w:lineRule="auto"/>
        <w:ind w:left="0"/>
      </w:pPr>
      <w:r w:rsidRPr="00AF5C05">
        <w:t xml:space="preserve">Given the context of the RTS and the knowledge required for its purposeful success, the definition of communicating sets based on interactions between the autonomous vehicle and elements within the RTS are required within that context.  Some of the communicating sets are designed to enable control of and limit access to autonomous vehicles to authorised operating autonomous vehicles, and enable their registration with the Traffic Management System.  These are associated administrative overheads, separate from the individual vehicle and its operation.  They represent the ultimate possible devices authorised to operate within the RTS and provides a record of those authorised devices which are currently registered as operational.  The purposes of the administrative overhead </w:t>
      </w:r>
      <w:proofErr w:type="gramStart"/>
      <w:r w:rsidRPr="00AF5C05">
        <w:t>is</w:t>
      </w:r>
      <w:proofErr w:type="gramEnd"/>
      <w:r w:rsidRPr="00AF5C05">
        <w:t xml:space="preserve"> outside the scope of this thesis as it is viewed as more relevant to Traffic Management and infrastructure planning than individual vehicle operation. </w:t>
      </w:r>
    </w:p>
    <w:p w14:paraId="6A78A8F9" w14:textId="77777777" w:rsidR="00D11AD1" w:rsidRPr="00AF5C05" w:rsidRDefault="00D11AD1" w:rsidP="00D11AD1">
      <w:pPr>
        <w:spacing w:after="167" w:line="250" w:lineRule="auto"/>
        <w:ind w:left="0"/>
      </w:pPr>
    </w:p>
    <w:p w14:paraId="31F7404F" w14:textId="77777777" w:rsidR="00D11AD1" w:rsidRPr="00AF5C05" w:rsidRDefault="00D11AD1" w:rsidP="00D11AD1">
      <w:pPr>
        <w:spacing w:after="167" w:line="250" w:lineRule="auto"/>
        <w:ind w:left="0"/>
      </w:pPr>
      <w:r w:rsidRPr="00AF5C05">
        <w:t xml:space="preserve">There could be possible extensions of the RTS context to include other road users who currently are not connected and who will provide random interactions.  Without intercommunication, such road users will always provide the potential for random events unless there is complete separation of unconnected elements from the free flowing RTS.  This is in line with predicting Stochastic terrorism and lone wolf attacks as suggested in </w:t>
      </w:r>
      <w:proofErr w:type="spellStart"/>
      <w:r w:rsidRPr="00AF5C05">
        <w:t>Yankow</w:t>
      </w:r>
      <w:proofErr w:type="spellEnd"/>
      <w:r w:rsidRPr="00AF5C05">
        <w:t xml:space="preserve"> &amp; McEvoy (2020) and the modelling and risk assessment addressed in </w:t>
      </w:r>
      <w:proofErr w:type="spellStart"/>
      <w:r w:rsidRPr="00AF5C05">
        <w:t>Drmola</w:t>
      </w:r>
      <w:proofErr w:type="spellEnd"/>
      <w:r w:rsidRPr="00AF5C05">
        <w:t xml:space="preserve"> &amp; Hubik (2021).  Here, the definition is deliberately limited for exemplar purposes and excludes unconnected RTS users and stochastic events. </w:t>
      </w:r>
    </w:p>
    <w:p w14:paraId="756AE718" w14:textId="77777777" w:rsidR="00D11AD1" w:rsidRPr="00AF5C05" w:rsidRDefault="00D11AD1" w:rsidP="00D11AD1">
      <w:pPr>
        <w:spacing w:after="213"/>
        <w:ind w:left="288"/>
      </w:pPr>
    </w:p>
    <w:p w14:paraId="2130801A" w14:textId="77777777" w:rsidR="00D11AD1" w:rsidRPr="00AF5C05" w:rsidRDefault="00D11AD1" w:rsidP="00D11AD1">
      <w:pPr>
        <w:pStyle w:val="Heading2"/>
        <w:ind w:left="720"/>
      </w:pPr>
      <w:bookmarkStart w:id="4" w:name="_Toc194314696"/>
      <w:r w:rsidRPr="00AF5C05">
        <w:t>Operating vehicle world</w:t>
      </w:r>
      <w:bookmarkEnd w:id="4"/>
      <w:r w:rsidRPr="00AF5C05">
        <w:t xml:space="preserve"> </w:t>
      </w:r>
    </w:p>
    <w:p w14:paraId="5CAF2D00" w14:textId="77777777" w:rsidR="00D11AD1" w:rsidRPr="00AF5C05" w:rsidRDefault="00D11AD1" w:rsidP="00D11AD1">
      <w:pPr>
        <w:spacing w:after="167" w:line="250" w:lineRule="auto"/>
        <w:ind w:left="11" w:right="57" w:hanging="11"/>
      </w:pPr>
      <w:r w:rsidRPr="00AF5C05">
        <w:t xml:space="preserve">It should be recognised that the set of actual vehicles on the road at any one time is likely to be a subset of the totality of vehicles in the </w:t>
      </w:r>
      <w:proofErr w:type="spellStart"/>
      <w:r w:rsidRPr="00AF5C05">
        <w:t>Vehicle_World</w:t>
      </w:r>
      <w:proofErr w:type="spellEnd"/>
      <w:r w:rsidRPr="00AF5C05">
        <w:t xml:space="preserve">.  Each of the vehicles on the road has a unique identifier and belongs to a single phalanx and group.  To satisfy the goal of purposeful traffic, it needs an origin and destination in terms of a journey.    This is discussed in </w:t>
      </w:r>
      <w:r w:rsidRPr="00C33C90">
        <w:rPr>
          <w:color w:val="000000" w:themeColor="text1"/>
        </w:rPr>
        <w:t>Chapter 6 Scaling and Safety: Autonomous Vehicles World: Specifications and Functions</w:t>
      </w:r>
      <w:r w:rsidRPr="00AF5C05">
        <w:t>.</w:t>
      </w:r>
    </w:p>
    <w:p w14:paraId="475E44BF" w14:textId="77777777" w:rsidR="00D11AD1" w:rsidRPr="00AF5C05" w:rsidRDefault="00D11AD1" w:rsidP="00D11AD1">
      <w:pPr>
        <w:ind w:left="11" w:right="57" w:hanging="11"/>
      </w:pPr>
      <w:r w:rsidRPr="00AF5C05">
        <w:t xml:space="preserve"> </w:t>
      </w:r>
    </w:p>
    <w:p w14:paraId="068034DF" w14:textId="77777777" w:rsidR="00D11AD1" w:rsidRPr="00AF5C05" w:rsidRDefault="00D11AD1" w:rsidP="00D11AD1">
      <w:pPr>
        <w:spacing w:after="167" w:line="250" w:lineRule="auto"/>
        <w:ind w:left="11" w:right="57" w:hanging="11"/>
      </w:pPr>
      <w:r w:rsidRPr="00AF5C05">
        <w:t xml:space="preserve">Due to the dynamic nature of the </w:t>
      </w:r>
      <w:proofErr w:type="spellStart"/>
      <w:r w:rsidRPr="00AF5C05">
        <w:t>Operating_Vehicle_World</w:t>
      </w:r>
      <w:proofErr w:type="spellEnd"/>
      <w:r w:rsidRPr="00AF5C05">
        <w:t xml:space="preserve">, there must be a process/procedure for adding vehicles to the set, either routinely as in the case of domestic vehicles, or exceptionally as in the case of foreign vehicles.  The consideration of a land-based vehicle crossing borders and changing jurisdictions caused the need for dynamic communicating sets.  It is not efficient to have a register of every globally registered vehicle in every jurisdiction.  The Law Commissions’ Joint Report (Law Commission of England and Wales; Law Commission of Scotland, 2022) dictates that foreign authorised vehicles are accepted as permissibly operable </w:t>
      </w:r>
      <w:r w:rsidRPr="00AF5C05">
        <w:lastRenderedPageBreak/>
        <w:t xml:space="preserve">in </w:t>
      </w:r>
      <w:r>
        <w:t>GB</w:t>
      </w:r>
      <w:r w:rsidRPr="00AF5C05">
        <w:t xml:space="preserve">, and it is the acceptance of such a vehicle that results in a foreign vehicle id being added to the </w:t>
      </w:r>
      <w:proofErr w:type="spellStart"/>
      <w:r w:rsidRPr="00AF5C05">
        <w:t>Vehicle_World</w:t>
      </w:r>
      <w:proofErr w:type="spellEnd"/>
      <w:r w:rsidRPr="00AF5C05">
        <w:t xml:space="preserve">. </w:t>
      </w:r>
    </w:p>
    <w:p w14:paraId="7F790E8C" w14:textId="77777777" w:rsidR="00D11AD1" w:rsidRPr="00AF5C05" w:rsidRDefault="00D11AD1" w:rsidP="00D11AD1">
      <w:pPr>
        <w:spacing w:after="163"/>
        <w:ind w:left="11" w:right="57" w:hanging="11"/>
      </w:pPr>
      <w:r w:rsidRPr="00AF5C05">
        <w:t xml:space="preserve"> </w:t>
      </w:r>
    </w:p>
    <w:p w14:paraId="62301242" w14:textId="77777777" w:rsidR="00D11AD1" w:rsidRPr="00AF5C05" w:rsidRDefault="00D11AD1" w:rsidP="00D11AD1">
      <w:pPr>
        <w:spacing w:after="167" w:line="250" w:lineRule="auto"/>
        <w:ind w:left="11" w:right="57" w:hanging="11"/>
      </w:pPr>
      <w:r w:rsidRPr="00AF5C05">
        <w:t xml:space="preserve">There is an additional requirement that those NUIC operating vehicles are both authorised and have a current association with an authorised monitoring body.  Communication may be restricted, and the networks segmented to exclude such additions of temporarily added vehicles as the corresponding keys may not be available.  Such a reasonably foreseeable circumstance demands resolution in advance which is likely to be protracted as it encompasses international cooperation. </w:t>
      </w:r>
    </w:p>
    <w:p w14:paraId="6939627D" w14:textId="77777777" w:rsidR="00D11AD1" w:rsidRPr="00AF5C05" w:rsidRDefault="00D11AD1" w:rsidP="00D11AD1">
      <w:pPr>
        <w:spacing w:after="151"/>
        <w:ind w:left="288"/>
      </w:pPr>
      <w:r w:rsidRPr="00AF5C05">
        <w:t xml:space="preserve"> </w:t>
      </w:r>
    </w:p>
    <w:p w14:paraId="5984408E" w14:textId="77777777" w:rsidR="00D11AD1" w:rsidRPr="00AF5C05" w:rsidRDefault="00D11AD1" w:rsidP="00D11AD1">
      <w:pPr>
        <w:pStyle w:val="Heading2"/>
        <w:ind w:left="720"/>
      </w:pPr>
      <w:bookmarkStart w:id="5" w:name="_Toc194314697"/>
      <w:r w:rsidRPr="00AF5C05">
        <w:t>Communication and interconnectivity</w:t>
      </w:r>
      <w:bookmarkEnd w:id="5"/>
      <w:r w:rsidRPr="00AF5C05">
        <w:t xml:space="preserve"> </w:t>
      </w:r>
    </w:p>
    <w:p w14:paraId="41AD7E0C" w14:textId="77777777" w:rsidR="00D11AD1" w:rsidRPr="00AF5C05" w:rsidRDefault="00D11AD1" w:rsidP="00D11AD1">
      <w:pPr>
        <w:spacing w:after="167" w:line="250" w:lineRule="auto"/>
        <w:ind w:left="11" w:right="57" w:hanging="11"/>
      </w:pPr>
      <w:r w:rsidRPr="00AF5C05">
        <w:t xml:space="preserve">Currently there are few, apparent, restrictions on interconnections, hence the vehicle to everything (V2X) appellation.  The very description is an accepted shorthand, V2X demonstrating an incomplete definition of the system boundaries and implying potentially limitless or infinite interconnectivity.  It is uncertain that the purpose of such communications has been well understood, resulting in its use for communicating ‘with something over there which is not in my sphere of interest’.  Unwarranted complexity arises and refuge is sought in the application of AI.  Endpoint protection and defence is an impossibility as endpoints themselves cannot be enumerated and communication is considered from an inbound perspective at every level. </w:t>
      </w:r>
    </w:p>
    <w:p w14:paraId="37C972DE" w14:textId="77777777" w:rsidR="00D11AD1" w:rsidRPr="00AF5C05" w:rsidRDefault="00D11AD1" w:rsidP="00D11AD1">
      <w:pPr>
        <w:spacing w:after="163"/>
        <w:ind w:left="11" w:right="57" w:hanging="11"/>
      </w:pPr>
      <w:r w:rsidRPr="00AF5C05">
        <w:t xml:space="preserve"> </w:t>
      </w:r>
    </w:p>
    <w:p w14:paraId="464886B0" w14:textId="77777777" w:rsidR="00D11AD1" w:rsidRPr="00AF5C05" w:rsidRDefault="00D11AD1" w:rsidP="00D11AD1">
      <w:pPr>
        <w:spacing w:after="167" w:line="250" w:lineRule="auto"/>
        <w:ind w:left="11" w:right="57" w:hanging="11"/>
      </w:pPr>
      <w:r w:rsidRPr="00AF5C05">
        <w:t xml:space="preserve">Here, a limited, pre-defined interconnectivity is permitted e.g., the system is defined in terms of discrete action spaces for the automated vehicle rather than placing the intelligence in the vehicle that permits undefined, continuous action spaces.  Relegating continuous action spaces to the confines of a manufacturer's deep learning system rather than the attempt to place such intelligence on-board, reduces complexity and the potential for emergent properties within the automated vehicle.   </w:t>
      </w:r>
    </w:p>
    <w:p w14:paraId="6763F82F" w14:textId="77777777" w:rsidR="00D11AD1" w:rsidRPr="00AF5C05" w:rsidRDefault="00D11AD1" w:rsidP="00D11AD1">
      <w:pPr>
        <w:spacing w:after="161"/>
        <w:ind w:left="11" w:right="57" w:hanging="11"/>
      </w:pPr>
      <w:r w:rsidRPr="00AF5C05">
        <w:t xml:space="preserve"> </w:t>
      </w:r>
    </w:p>
    <w:p w14:paraId="013512A6" w14:textId="77777777" w:rsidR="00D11AD1" w:rsidRPr="00AF5C05" w:rsidRDefault="00D11AD1" w:rsidP="00D11AD1">
      <w:pPr>
        <w:spacing w:after="167" w:line="250" w:lineRule="auto"/>
        <w:ind w:left="11" w:right="57" w:hanging="11"/>
      </w:pPr>
      <w:r w:rsidRPr="00AF5C05">
        <w:t xml:space="preserve">In line with Law Commission of England and Wales; Law Commission of Scotland (2022) recommendations which state that a system cannot be authorised </w:t>
      </w:r>
      <w:proofErr w:type="spellStart"/>
      <w:r w:rsidRPr="00AF5C05">
        <w:t>outwith</w:t>
      </w:r>
      <w:proofErr w:type="spellEnd"/>
      <w:r w:rsidRPr="00AF5C05">
        <w:t xml:space="preserve"> the vehicle but must be authorised holistically, what is on-board is treated as immutable until necessary update.  Previously it had been assumed that updates might be frequent, which would present a major life cycle maintenance issue, but they should be relatively low cost and ensure the continuing integrity of the system which is overwritten in its entirety by the manufacturer and not subject to partial updates.  </w:t>
      </w:r>
    </w:p>
    <w:p w14:paraId="6C19092C" w14:textId="77777777" w:rsidR="00D11AD1" w:rsidRPr="00AF5C05" w:rsidRDefault="00D11AD1" w:rsidP="00D11AD1">
      <w:pPr>
        <w:spacing w:after="183"/>
        <w:ind w:left="11" w:right="57" w:hanging="11"/>
      </w:pPr>
      <w:r w:rsidRPr="00AF5C05">
        <w:t xml:space="preserve"> </w:t>
      </w:r>
    </w:p>
    <w:p w14:paraId="1781D6E6" w14:textId="77777777" w:rsidR="00D11AD1" w:rsidRPr="00AF5C05" w:rsidRDefault="00D11AD1" w:rsidP="00D11AD1">
      <w:pPr>
        <w:spacing w:after="167" w:line="250" w:lineRule="auto"/>
        <w:ind w:left="11" w:right="57" w:hanging="11"/>
      </w:pPr>
      <w:r w:rsidRPr="00AF5C05">
        <w:t xml:space="preserve">Following the recommendations in the Law Commissions’ Joint Report (Law Commission of England and Wales; Law Commission of Scotland, 2022), systems cannot be authorised outside a vehicle.  This indicates that any update of a system will result in the requirement to reauthorise a vehicle. With the requirement for reauthorisation, the timescales between updates are extended, and that part of the lifecycle, updates, previously contained in the thesis was jettisoned.  It had been based on immutability of in-vehicle systems, required the installation of a further dedicated hard drive to receive the updated system, transmitted in its entirety from the manufacturer, and at some convenient/predicated time would carry out further security checks and overwrite the older version of the in-vehicle system.  </w:t>
      </w:r>
    </w:p>
    <w:p w14:paraId="6B1DE296" w14:textId="77777777" w:rsidR="00D11AD1" w:rsidRPr="00AF5C05" w:rsidRDefault="00D11AD1" w:rsidP="00D11AD1">
      <w:pPr>
        <w:ind w:left="11" w:right="57" w:hanging="11"/>
      </w:pPr>
      <w:r w:rsidRPr="00AF5C05">
        <w:t xml:space="preserve"> </w:t>
      </w:r>
    </w:p>
    <w:p w14:paraId="748A74B2" w14:textId="77777777" w:rsidR="00D11AD1" w:rsidRPr="00AF5C05" w:rsidRDefault="00D11AD1" w:rsidP="00D11AD1">
      <w:pPr>
        <w:spacing w:after="167" w:line="250" w:lineRule="auto"/>
        <w:ind w:left="11" w:right="57" w:hanging="11"/>
      </w:pPr>
      <w:r w:rsidRPr="00AF5C05">
        <w:t xml:space="preserve">The outflow of telematics data from the operational platform, previously due to the manufacturer, is now redirected to the authorised monitoring body, a pre-defined destination (Law Commission of England and </w:t>
      </w:r>
      <w:r w:rsidRPr="00AF5C05">
        <w:lastRenderedPageBreak/>
        <w:t xml:space="preserve">Wales; Law Commission of Scotland, 2022).  It is real time, continuous transmission.  The authorised monitoring body may interact with the automated vehicle as required by the vehicle or circumstance.  Likewise, the inflow of bulk data to the operational platform is assumed to be system update from a manufacturer vetted, and vehicle authenticated, source.  Such a determination excludes the possibility of direct third-party componentry update.  The limitation of communication to and from, and within the operational platform is strictly controlled. </w:t>
      </w:r>
    </w:p>
    <w:p w14:paraId="7EABD98E" w14:textId="77777777" w:rsidR="00D11AD1" w:rsidRPr="00AF5C05" w:rsidRDefault="00D11AD1" w:rsidP="00D11AD1">
      <w:pPr>
        <w:spacing w:after="167" w:line="250" w:lineRule="auto"/>
      </w:pPr>
    </w:p>
    <w:p w14:paraId="21C61765" w14:textId="77777777" w:rsidR="00D11AD1" w:rsidRPr="00AF5C05" w:rsidRDefault="00D11AD1" w:rsidP="00D11AD1">
      <w:pPr>
        <w:pStyle w:val="Heading2"/>
        <w:ind w:left="720"/>
      </w:pPr>
      <w:bookmarkStart w:id="6" w:name="_Toc194314698"/>
      <w:r w:rsidRPr="00AF5C05">
        <w:t>The current situation</w:t>
      </w:r>
      <w:bookmarkEnd w:id="6"/>
      <w:r w:rsidRPr="00AF5C05">
        <w:t xml:space="preserve"> </w:t>
      </w:r>
    </w:p>
    <w:p w14:paraId="477C4C71" w14:textId="77777777" w:rsidR="00D11AD1" w:rsidRPr="00AF5C05" w:rsidRDefault="00D11AD1" w:rsidP="00D11AD1">
      <w:pPr>
        <w:spacing w:after="167" w:line="250" w:lineRule="auto"/>
        <w:ind w:left="11" w:right="57" w:hanging="11"/>
      </w:pPr>
      <w:r w:rsidRPr="00AF5C05">
        <w:t xml:space="preserve">Currently communication is defined in three sets, which is insufficient for security.  Those three sets are: vehicle to vehicle (V2V), vehicle to infrastructure (V2I), and V2X.  It is assumed that these latter two are reciprocal.  These sets have largely been defined by manufacturers; hence the purposes of such communication are assumed to have been limited to those having a direct effect on the vehicle operation itself.  The context of the vehicle has not been considered, hence the need for a V2X and simplistic limitations of other communication channels dependent on the presence of an overarching intelligence – the driver in the RTS cyberphysical system. </w:t>
      </w:r>
    </w:p>
    <w:p w14:paraId="068D6139" w14:textId="77777777" w:rsidR="00D11AD1" w:rsidRPr="00AF5C05" w:rsidRDefault="00D11AD1" w:rsidP="00D11AD1">
      <w:pPr>
        <w:spacing w:after="215"/>
        <w:ind w:left="288"/>
      </w:pPr>
    </w:p>
    <w:p w14:paraId="78D776D5" w14:textId="77777777" w:rsidR="00D11AD1" w:rsidRPr="00AF5C05" w:rsidRDefault="00D11AD1" w:rsidP="00D11AD1">
      <w:pPr>
        <w:pStyle w:val="Heading2"/>
        <w:ind w:left="720"/>
      </w:pPr>
      <w:bookmarkStart w:id="7" w:name="_Toc194314699"/>
      <w:r w:rsidRPr="00AF5C05">
        <w:t>Virtual networks</w:t>
      </w:r>
      <w:bookmarkEnd w:id="7"/>
      <w:r w:rsidRPr="00AF5C05">
        <w:t xml:space="preserve"> </w:t>
      </w:r>
    </w:p>
    <w:p w14:paraId="7CF6D33E" w14:textId="77777777" w:rsidR="00D11AD1" w:rsidRPr="00AF5C05" w:rsidRDefault="00D11AD1" w:rsidP="00D11AD1">
      <w:pPr>
        <w:spacing w:after="167" w:line="250" w:lineRule="auto"/>
        <w:ind w:left="11" w:right="57" w:hanging="11"/>
      </w:pPr>
      <w:r w:rsidRPr="00AF5C05">
        <w:t xml:space="preserve">Malware in general terms, does not represent a threat flowing through the network (Law &amp; Hassard, 1999).  In order for corruption to occur malware must reach into a node.  Malware flowing in a network may slow the apparent speed of the network.  The network in the vehicle operational platform is the Controller Area Network Bus (CANBUS), ethernet based.   </w:t>
      </w:r>
    </w:p>
    <w:p w14:paraId="2412FA1F" w14:textId="77777777" w:rsidR="00D11AD1" w:rsidRPr="00AF5C05" w:rsidRDefault="00D11AD1" w:rsidP="00D11AD1">
      <w:pPr>
        <w:ind w:left="11" w:right="57" w:hanging="11"/>
      </w:pPr>
      <w:r w:rsidRPr="00AF5C05">
        <w:t xml:space="preserve"> </w:t>
      </w:r>
    </w:p>
    <w:p w14:paraId="07122FD6" w14:textId="77777777" w:rsidR="00D11AD1" w:rsidRPr="00AF5C05" w:rsidRDefault="00D11AD1" w:rsidP="00D11AD1">
      <w:pPr>
        <w:spacing w:after="167" w:line="250" w:lineRule="auto"/>
        <w:ind w:left="11" w:right="57" w:hanging="11"/>
      </w:pPr>
      <w:r w:rsidRPr="00AF5C05">
        <w:t xml:space="preserve">Together with defined communication sets, comes the concept of virtual networks which define precisely what can communicate with what and about what.  As an example, to assess the risk, priority and/or purpose of any operational platform communication, the security requirements are applied to virtual networks, defined as a result of requirements analysis and the resultant networks held in the component-to-component communication set, C2C.   </w:t>
      </w:r>
    </w:p>
    <w:p w14:paraId="5FC1DD89" w14:textId="77777777" w:rsidR="00D11AD1" w:rsidRPr="00AF5C05" w:rsidRDefault="00D11AD1" w:rsidP="00D11AD1">
      <w:pPr>
        <w:spacing w:after="163"/>
        <w:ind w:left="11" w:right="57" w:hanging="11"/>
      </w:pPr>
      <w:r w:rsidRPr="00AF5C05">
        <w:t xml:space="preserve"> </w:t>
      </w:r>
    </w:p>
    <w:p w14:paraId="2B5CC4D6" w14:textId="77777777" w:rsidR="00D11AD1" w:rsidRPr="00AF5C05" w:rsidRDefault="00D11AD1" w:rsidP="00D11AD1">
      <w:pPr>
        <w:spacing w:after="167" w:line="250" w:lineRule="auto"/>
        <w:ind w:left="11" w:right="57" w:hanging="11"/>
      </w:pPr>
      <w:r w:rsidRPr="00AF5C05">
        <w:t xml:space="preserve">The consideration of the virtual networks and the rationale for their existence leads directly to API security requirements.  As such, security can be hierarchical and diverse, offering the opportunity for security at each level of the hierarchy with respect to the source of the communication and validation of the associated parameter list, the application of defence in depth (Smith, 2003). </w:t>
      </w:r>
    </w:p>
    <w:p w14:paraId="20F80715" w14:textId="77777777" w:rsidR="00D11AD1" w:rsidRPr="00AF5C05" w:rsidRDefault="00D11AD1" w:rsidP="00D11AD1">
      <w:pPr>
        <w:spacing w:after="163"/>
        <w:ind w:left="11" w:right="57" w:hanging="11"/>
      </w:pPr>
      <w:r w:rsidRPr="00AF5C05">
        <w:t xml:space="preserve"> </w:t>
      </w:r>
    </w:p>
    <w:p w14:paraId="66347317" w14:textId="77777777" w:rsidR="00D11AD1" w:rsidRPr="00AF5C05" w:rsidRDefault="00D11AD1" w:rsidP="00D11AD1">
      <w:pPr>
        <w:spacing w:after="167" w:line="250" w:lineRule="auto"/>
        <w:ind w:left="11" w:right="57" w:hanging="11"/>
      </w:pPr>
      <w:r w:rsidRPr="00AF5C05">
        <w:t xml:space="preserve">Any authentication at an API cannot be dependent on a source or destination alone.  It will need a key, whose definition involves knowledge of the operational characteristics of the underlying systems and permissible parameters.  Using such a key, it cannot be guessed, and when subject to manufacturer updates, reduces the temporal window during which a malefactor can achieve success.  It is intended that the vehicle identification key issued at the time of ignition is based on vehicle specifics, an endorsement key and chronology at ignition.  This dynamically generated vehicle identification is designed to make each vehicle unique and limit the time available to any malefactor.   </w:t>
      </w:r>
    </w:p>
    <w:p w14:paraId="0530179F" w14:textId="77777777" w:rsidR="00D11AD1" w:rsidRPr="00AF5C05" w:rsidRDefault="00D11AD1" w:rsidP="00D11AD1">
      <w:pPr>
        <w:spacing w:after="163"/>
        <w:ind w:left="11" w:right="57" w:hanging="11"/>
      </w:pPr>
      <w:r w:rsidRPr="00AF5C05">
        <w:t xml:space="preserve"> Hackers have indicated that firewalls are simple to overcome.  The most effective deterrents are encryption and multifactor authentication.  This is in line with current technology but may change with further </w:t>
      </w:r>
      <w:r w:rsidRPr="00AF5C05">
        <w:lastRenderedPageBreak/>
        <w:t xml:space="preserve">technological development. Already quantum computing resistant encryption based on lattices is being developed (National Institute of Standards and Technology, 2022) (Alagic, et al., 2022) (Jackson, 2006).  Repeated challenges of hacking hierarchical API access may act as a deterrent to malefactors due to economic cost and can be viewed as an example of fortified cyber defence. </w:t>
      </w:r>
    </w:p>
    <w:p w14:paraId="2106CF35" w14:textId="77777777" w:rsidR="00D11AD1" w:rsidRPr="00AF5C05" w:rsidRDefault="00D11AD1" w:rsidP="00D11AD1">
      <w:pPr>
        <w:spacing w:after="213"/>
        <w:ind w:left="288"/>
      </w:pPr>
    </w:p>
    <w:p w14:paraId="1D47F0AF" w14:textId="77777777" w:rsidR="00D11AD1" w:rsidRPr="00AF5C05" w:rsidRDefault="00D11AD1" w:rsidP="00D11AD1">
      <w:pPr>
        <w:pStyle w:val="Heading2"/>
        <w:ind w:left="720"/>
      </w:pPr>
      <w:bookmarkStart w:id="8" w:name="_Toc194314700"/>
      <w:r w:rsidRPr="00AF5C05">
        <w:t>Communicating sets and required interconnectivity</w:t>
      </w:r>
      <w:bookmarkEnd w:id="8"/>
      <w:r w:rsidRPr="00AF5C05">
        <w:t xml:space="preserve"> </w:t>
      </w:r>
    </w:p>
    <w:p w14:paraId="6BE9278A" w14:textId="77777777" w:rsidR="00D11AD1" w:rsidRPr="00AF5C05" w:rsidRDefault="00D11AD1" w:rsidP="00D11AD1">
      <w:pPr>
        <w:spacing w:after="167" w:line="250" w:lineRule="auto"/>
        <w:ind w:left="11" w:right="57" w:hanging="11"/>
      </w:pPr>
      <w:r w:rsidRPr="00AF5C05">
        <w:t xml:space="preserve">It is anticipated that, for the automated vehicle, the following specified interconnectivity is a minimum to enable communication and efficient and effective operation of the RTS to which goals it is directed and contributes.   </w:t>
      </w:r>
    </w:p>
    <w:p w14:paraId="6A9EBB49" w14:textId="77777777" w:rsidR="00D11AD1" w:rsidRPr="00AF5C05" w:rsidRDefault="00D11AD1" w:rsidP="00D11AD1">
      <w:pPr>
        <w:ind w:left="11" w:right="57" w:hanging="11"/>
      </w:pPr>
      <w:r w:rsidRPr="00AF5C05">
        <w:t xml:space="preserve"> </w:t>
      </w:r>
    </w:p>
    <w:p w14:paraId="6683DDEC" w14:textId="77777777" w:rsidR="00D11AD1" w:rsidRPr="00AF5C05" w:rsidRDefault="00D11AD1" w:rsidP="00D11AD1">
      <w:pPr>
        <w:spacing w:after="167" w:line="250" w:lineRule="auto"/>
        <w:ind w:left="11" w:right="57" w:hanging="11"/>
      </w:pPr>
      <w:r w:rsidRPr="00AF5C05">
        <w:t xml:space="preserve">It is noted that the communicating sets include navigation system communication, which relates to purposeful traffic, a vehicle goes from A to B.  Interruption of external navigation signals can be overcome through the presence of, and reference to, an on-board route map.  Not as snazzy as intelligent or reactive navigation, but simple, practical, and scalable. </w:t>
      </w:r>
    </w:p>
    <w:p w14:paraId="6BE590FB" w14:textId="77777777" w:rsidR="00D11AD1" w:rsidRPr="00AF5C05" w:rsidRDefault="00D11AD1" w:rsidP="00D11AD1">
      <w:pPr>
        <w:spacing w:after="163"/>
        <w:ind w:left="11" w:right="57" w:hanging="11"/>
      </w:pPr>
      <w:r w:rsidRPr="00AF5C05">
        <w:t xml:space="preserve"> </w:t>
      </w:r>
    </w:p>
    <w:p w14:paraId="60F7DCC0" w14:textId="77777777" w:rsidR="00D11AD1" w:rsidRPr="00AF5C05" w:rsidRDefault="00D11AD1" w:rsidP="00D11AD1">
      <w:pPr>
        <w:spacing w:after="167" w:line="250" w:lineRule="auto"/>
        <w:ind w:left="11" w:right="57" w:hanging="11"/>
      </w:pPr>
      <w:r w:rsidRPr="00AF5C05">
        <w:t xml:space="preserve">Borrowing from the principles of internet segmentation, the limitations of the operational platform are such that failure of the infrastructure or manufacturer communications permits continuity of operation via phalanx and/or group through V2V communication and context awareness.  The integrity of automated vehicle operation encountering a corrupt identifier as a source, or destination, of communication results in the isolation of such an identifier.  This decision may lead to reduced capability of operation due to reliance on sensors for phalanx and group behaviours which 'detect and avoid' or otherwise ensure the continuity of correct behaviour within the phalanx and group.   </w:t>
      </w:r>
    </w:p>
    <w:p w14:paraId="1FDC9D6D" w14:textId="77777777" w:rsidR="00D11AD1" w:rsidRPr="00AF5C05" w:rsidRDefault="00D11AD1" w:rsidP="00D11AD1">
      <w:pPr>
        <w:ind w:left="11" w:right="57" w:hanging="11"/>
      </w:pPr>
      <w:r w:rsidRPr="00AF5C05">
        <w:t xml:space="preserve"> </w:t>
      </w:r>
    </w:p>
    <w:p w14:paraId="6D9012BF" w14:textId="77777777" w:rsidR="00D11AD1" w:rsidRPr="00AF5C05" w:rsidRDefault="00D11AD1" w:rsidP="00D11AD1">
      <w:pPr>
        <w:spacing w:after="167" w:line="250" w:lineRule="auto"/>
        <w:ind w:left="11" w:right="57" w:hanging="11"/>
      </w:pPr>
      <w:r w:rsidRPr="00AF5C05">
        <w:t xml:space="preserve">Where the corruption occurs between components, resilient defence ensures the infected component can be isolated with respect to communication, either inward, outward or both.  The significance of this indicates that any output parameter list from a corrupt component may itself be corrupting; at this point resilience is an issue and behaviour will be determined either by policy, legislation or manufacturer defined scenario based on a response to corruption.   </w:t>
      </w:r>
    </w:p>
    <w:p w14:paraId="4B2C1369" w14:textId="77777777" w:rsidR="00D11AD1" w:rsidRPr="00AF5C05" w:rsidRDefault="00D11AD1" w:rsidP="00D11AD1">
      <w:pPr>
        <w:spacing w:after="163"/>
        <w:ind w:left="11" w:right="57" w:hanging="11"/>
      </w:pPr>
      <w:r w:rsidRPr="00AF5C05">
        <w:t xml:space="preserve"> </w:t>
      </w:r>
    </w:p>
    <w:p w14:paraId="74F17DE1" w14:textId="77777777" w:rsidR="00D11AD1" w:rsidRPr="00AF5C05" w:rsidRDefault="00D11AD1" w:rsidP="00D11AD1">
      <w:pPr>
        <w:spacing w:after="167" w:line="250" w:lineRule="auto"/>
        <w:ind w:left="11" w:right="57" w:hanging="11"/>
      </w:pPr>
      <w:r w:rsidRPr="00AF5C05">
        <w:t xml:space="preserve">In addition to resilient defence, consideration may be given to use of a prediction machine.  These anticipate predictive, catastrophic sets of parameters that enable the automated vehicle to determine an alternative path in the ODD, perhaps by extending beyond the normal range of operation into the extended ODD contour, thereby avoiding the failure.   </w:t>
      </w:r>
    </w:p>
    <w:p w14:paraId="6F771FAA" w14:textId="77777777" w:rsidR="00D11AD1" w:rsidRPr="00AF5C05" w:rsidRDefault="00D11AD1" w:rsidP="00D11AD1">
      <w:pPr>
        <w:spacing w:after="163"/>
        <w:ind w:left="11" w:right="57" w:hanging="11"/>
      </w:pPr>
      <w:r w:rsidRPr="00AF5C05">
        <w:t xml:space="preserve"> </w:t>
      </w:r>
    </w:p>
    <w:p w14:paraId="4806B192" w14:textId="77777777" w:rsidR="00D11AD1" w:rsidRPr="00AF5C05" w:rsidRDefault="00D11AD1" w:rsidP="00D11AD1">
      <w:pPr>
        <w:spacing w:after="167" w:line="250" w:lineRule="auto"/>
        <w:ind w:left="11" w:right="57" w:hanging="11"/>
      </w:pPr>
      <w:r w:rsidRPr="00AF5C05">
        <w:t xml:space="preserve">Other interconnectivity not specified here but required for RTS operation can be added for specific purposes as identified and believed necessary.   Evolution of the system will occur (Chandler, 2017). </w:t>
      </w:r>
    </w:p>
    <w:p w14:paraId="43D70EC6" w14:textId="77777777" w:rsidR="00D11AD1" w:rsidRPr="00AF5C05" w:rsidRDefault="00D11AD1" w:rsidP="00D11AD1">
      <w:pPr>
        <w:spacing w:after="213"/>
        <w:ind w:left="288"/>
      </w:pPr>
      <w:r w:rsidRPr="00AF5C05">
        <w:t xml:space="preserve"> </w:t>
      </w:r>
    </w:p>
    <w:p w14:paraId="2C5E8883" w14:textId="77777777" w:rsidR="00D11AD1" w:rsidRPr="00AF5C05" w:rsidRDefault="00D11AD1" w:rsidP="00D11AD1">
      <w:pPr>
        <w:pStyle w:val="Heading2"/>
        <w:ind w:left="720"/>
      </w:pPr>
      <w:bookmarkStart w:id="9" w:name="_Toc194314701"/>
      <w:r w:rsidRPr="00AF5C05">
        <w:t>What is required for communication and interconnectivity?</w:t>
      </w:r>
      <w:bookmarkEnd w:id="9"/>
      <w:r w:rsidRPr="00AF5C05">
        <w:t xml:space="preserve"> </w:t>
      </w:r>
    </w:p>
    <w:p w14:paraId="41A7E77A" w14:textId="77777777" w:rsidR="00D11AD1" w:rsidRPr="00AF5C05" w:rsidRDefault="00D11AD1" w:rsidP="00D11AD1">
      <w:pPr>
        <w:spacing w:after="167" w:line="250" w:lineRule="auto"/>
        <w:ind w:left="11" w:hanging="11"/>
      </w:pPr>
      <w:r w:rsidRPr="00AF5C05">
        <w:t xml:space="preserve">The analysis of endpoints, communication patterns and data flows, stems from Actor Network Theory and the creation of virtual networks. Use of Actor Network Theory toolsets in conjunction with process analysis provides the resultant topology is a collection of software defined closed networks.  These can be effective </w:t>
      </w:r>
      <w:r w:rsidRPr="00AF5C05">
        <w:lastRenderedPageBreak/>
        <w:t>whitelists.  The set of things which can try to communicate approximates to infinity.  Those things which can communicate is limited.  The boundaries of defence are identified, and the resulting implementation made less complex.</w:t>
      </w:r>
    </w:p>
    <w:p w14:paraId="6167FDA6" w14:textId="77777777" w:rsidR="00D11AD1" w:rsidRPr="00AF5C05" w:rsidRDefault="00D11AD1" w:rsidP="00D11AD1">
      <w:pPr>
        <w:spacing w:after="167" w:line="251" w:lineRule="auto"/>
        <w:ind w:left="11" w:right="55" w:hanging="11"/>
      </w:pPr>
      <w:r w:rsidRPr="00AF5C05">
        <w:t xml:space="preserve">Navigation communication has been added for the purposes of establishing an A to B route map contributing to the RTS goal of purposeful travel.  The route map is held in the vehicle after calculation of the route between its point of origin and destination. If there is an edit to the route, either through intervention by the occupant or passenger in the automated vehicle, or command from the infrastructure dictated by the traffic management system, the route is recalculated.   The infrastructure is physical and defined as usable by the Traffic Management System.  Interruption of external navigation signals can be overcome through the presence of, and reference to an on-board route map.  All that is needed is a positioning reference.   </w:t>
      </w:r>
    </w:p>
    <w:p w14:paraId="6D7AAA56" w14:textId="77777777" w:rsidR="00D11AD1" w:rsidRPr="00AF5C05" w:rsidRDefault="00D11AD1" w:rsidP="00D11AD1">
      <w:pPr>
        <w:spacing w:after="167" w:line="250" w:lineRule="auto"/>
        <w:ind w:left="11" w:hanging="11"/>
      </w:pPr>
      <w:r w:rsidRPr="00AF5C05">
        <w:t xml:space="preserve">Swarm behaviour, passage through a defined infrastructure which is the constraint on travel, indicates that active navigation is a potentially unnecessary complication which does not require implementation in the RTS.  Automated vehicles do not have freedom of context and movement; they are restricted to predefined permissible operation, the legally defined public highway and within the confines of parking spaces, both public and private.  The navigation necessary for unfettered robot movement which requires much more in the way of intelligent situation awareness is unnecessary within the automated vehicle RTS. </w:t>
      </w:r>
    </w:p>
    <w:p w14:paraId="15E587B3" w14:textId="77777777" w:rsidR="00D11AD1" w:rsidRPr="00AF5C05" w:rsidRDefault="00D11AD1" w:rsidP="00D11AD1">
      <w:pPr>
        <w:ind w:left="11" w:hanging="11"/>
      </w:pPr>
      <w:r w:rsidRPr="00AF5C05">
        <w:t xml:space="preserve"> </w:t>
      </w:r>
    </w:p>
    <w:p w14:paraId="2193AB95" w14:textId="77777777" w:rsidR="00D11AD1" w:rsidRPr="00AF5C05" w:rsidRDefault="00D11AD1" w:rsidP="00D11AD1">
      <w:pPr>
        <w:spacing w:after="167" w:line="250" w:lineRule="auto"/>
        <w:ind w:left="11" w:hanging="11"/>
      </w:pPr>
      <w:r w:rsidRPr="00AF5C05">
        <w:t xml:space="preserve">Analysis of communication required to support the RTS Specification depends on the structure and knowledge bases defined in </w:t>
      </w:r>
      <w:r>
        <w:t>Chapter 3 Context and Structure: Road Transportation System</w:t>
      </w:r>
      <w:r w:rsidRPr="00AF5C05">
        <w:t xml:space="preserve"> and Chapter 4: Knowledge, and indicates that from the perspective of the autonomous vehicle, the minimum of communicating sets is given in the following section.  These definitions can be optimised according to their position in the hierarchy and need for priority defence.   It is noted that Component to Component (C2C) communications is a simplistic definition here but is manufacturer specific and not amenable to further analysis.  Any communicating set may be subdivided, and the specification is expected to evolve in response to operational experience.   </w:t>
      </w:r>
    </w:p>
    <w:p w14:paraId="392A2688" w14:textId="77777777" w:rsidR="00D11AD1" w:rsidRPr="00AF5C05" w:rsidRDefault="00D11AD1" w:rsidP="00D11AD1">
      <w:pPr>
        <w:spacing w:after="177"/>
        <w:ind w:left="288"/>
      </w:pPr>
      <w:r w:rsidRPr="00AF5C05">
        <w:t xml:space="preserve"> </w:t>
      </w:r>
    </w:p>
    <w:p w14:paraId="2114FA1D" w14:textId="77777777" w:rsidR="00D11AD1" w:rsidRPr="00AF5C05" w:rsidRDefault="00D11AD1" w:rsidP="00D11AD1">
      <w:pPr>
        <w:pStyle w:val="Heading2"/>
        <w:ind w:left="720"/>
      </w:pPr>
      <w:bookmarkStart w:id="10" w:name="_Toc194314702"/>
      <w:r w:rsidRPr="00AF5C05">
        <w:t>Communicating Sets</w:t>
      </w:r>
      <w:bookmarkEnd w:id="10"/>
      <w:r w:rsidRPr="00AF5C05">
        <w:t xml:space="preserve"> </w:t>
      </w:r>
    </w:p>
    <w:tbl>
      <w:tblPr>
        <w:tblStyle w:val="TableGrid"/>
        <w:tblW w:w="6542" w:type="dxa"/>
        <w:tblInd w:w="288" w:type="dxa"/>
        <w:tblLook w:val="04A0" w:firstRow="1" w:lastRow="0" w:firstColumn="1" w:lastColumn="0" w:noHBand="0" w:noVBand="1"/>
      </w:tblPr>
      <w:tblGrid>
        <w:gridCol w:w="2160"/>
        <w:gridCol w:w="4382"/>
      </w:tblGrid>
      <w:tr w:rsidR="00D11AD1" w:rsidRPr="00AF5C05" w14:paraId="638558DF" w14:textId="77777777" w:rsidTr="00B90044">
        <w:trPr>
          <w:trHeight w:val="339"/>
        </w:trPr>
        <w:tc>
          <w:tcPr>
            <w:tcW w:w="2160" w:type="dxa"/>
            <w:tcBorders>
              <w:top w:val="nil"/>
              <w:left w:val="nil"/>
              <w:bottom w:val="nil"/>
              <w:right w:val="nil"/>
            </w:tcBorders>
          </w:tcPr>
          <w:p w14:paraId="3CCBE1AF" w14:textId="77777777" w:rsidR="00D11AD1" w:rsidRPr="00AF5C05" w:rsidRDefault="00D11AD1" w:rsidP="00B90044">
            <w:pPr>
              <w:ind w:left="11" w:right="57" w:hanging="11"/>
            </w:pPr>
            <w:r w:rsidRPr="00AF5C05">
              <w:t>[CA → M</w:t>
            </w:r>
            <w:proofErr w:type="gramStart"/>
            <w:r w:rsidRPr="00AF5C05">
              <w:t>] :</w:t>
            </w:r>
            <w:proofErr w:type="gramEnd"/>
            <w:r w:rsidRPr="00AF5C05">
              <w:t xml:space="preserve">: [token] </w:t>
            </w:r>
          </w:p>
        </w:tc>
        <w:tc>
          <w:tcPr>
            <w:tcW w:w="4382" w:type="dxa"/>
            <w:tcBorders>
              <w:top w:val="nil"/>
              <w:left w:val="nil"/>
              <w:bottom w:val="nil"/>
              <w:right w:val="nil"/>
            </w:tcBorders>
          </w:tcPr>
          <w:p w14:paraId="749DC46C" w14:textId="77777777" w:rsidR="00D11AD1" w:rsidRPr="00AF5C05" w:rsidRDefault="00D11AD1" w:rsidP="00B90044">
            <w:pPr>
              <w:ind w:left="11" w:right="57" w:hanging="11"/>
            </w:pPr>
            <w:r w:rsidRPr="00AF5C05">
              <w:t xml:space="preserve">Controlling authority to manufacturer  </w:t>
            </w:r>
          </w:p>
        </w:tc>
      </w:tr>
      <w:tr w:rsidR="00D11AD1" w:rsidRPr="00AF5C05" w14:paraId="3E4C53FB" w14:textId="77777777" w:rsidTr="00B90044">
        <w:trPr>
          <w:trHeight w:val="432"/>
        </w:trPr>
        <w:tc>
          <w:tcPr>
            <w:tcW w:w="2160" w:type="dxa"/>
            <w:tcBorders>
              <w:top w:val="nil"/>
              <w:left w:val="nil"/>
              <w:bottom w:val="nil"/>
              <w:right w:val="nil"/>
            </w:tcBorders>
          </w:tcPr>
          <w:p w14:paraId="0DAF43BF" w14:textId="77777777" w:rsidR="00D11AD1" w:rsidRPr="00AF5C05" w:rsidRDefault="00D11AD1" w:rsidP="00B90044">
            <w:pPr>
              <w:ind w:left="11" w:right="57" w:hanging="11"/>
            </w:pPr>
            <w:r w:rsidRPr="00AF5C05">
              <w:t>[M → CA</w:t>
            </w:r>
            <w:proofErr w:type="gramStart"/>
            <w:r w:rsidRPr="00AF5C05">
              <w:t>] :</w:t>
            </w:r>
            <w:proofErr w:type="gramEnd"/>
            <w:r w:rsidRPr="00AF5C05">
              <w:t xml:space="preserve">: [token] </w:t>
            </w:r>
          </w:p>
        </w:tc>
        <w:tc>
          <w:tcPr>
            <w:tcW w:w="4382" w:type="dxa"/>
            <w:tcBorders>
              <w:top w:val="nil"/>
              <w:left w:val="nil"/>
              <w:bottom w:val="nil"/>
              <w:right w:val="nil"/>
            </w:tcBorders>
          </w:tcPr>
          <w:p w14:paraId="17C6BCF9" w14:textId="77777777" w:rsidR="00D11AD1" w:rsidRPr="00AF5C05" w:rsidRDefault="00D11AD1" w:rsidP="00B90044">
            <w:pPr>
              <w:tabs>
                <w:tab w:val="center" w:pos="4321"/>
              </w:tabs>
              <w:ind w:left="11" w:right="57" w:hanging="11"/>
            </w:pPr>
            <w:r w:rsidRPr="00AF5C05">
              <w:t xml:space="preserve">Manufacturer to controlling authority   </w:t>
            </w:r>
            <w:r w:rsidRPr="00AF5C05">
              <w:tab/>
              <w:t xml:space="preserve"> </w:t>
            </w:r>
          </w:p>
        </w:tc>
      </w:tr>
      <w:tr w:rsidR="00D11AD1" w:rsidRPr="00AF5C05" w14:paraId="74336E37" w14:textId="77777777" w:rsidTr="00B90044">
        <w:trPr>
          <w:trHeight w:val="433"/>
        </w:trPr>
        <w:tc>
          <w:tcPr>
            <w:tcW w:w="2160" w:type="dxa"/>
            <w:tcBorders>
              <w:top w:val="nil"/>
              <w:left w:val="nil"/>
              <w:bottom w:val="nil"/>
              <w:right w:val="nil"/>
            </w:tcBorders>
          </w:tcPr>
          <w:p w14:paraId="113E8E84" w14:textId="77777777" w:rsidR="00D11AD1" w:rsidRPr="00AF5C05" w:rsidRDefault="00D11AD1" w:rsidP="00B90044">
            <w:pPr>
              <w:ind w:left="11" w:right="57" w:hanging="11"/>
            </w:pPr>
            <w:r w:rsidRPr="00AF5C05">
              <w:t>[CA → A</w:t>
            </w:r>
            <w:proofErr w:type="gramStart"/>
            <w:r w:rsidRPr="00AF5C05">
              <w:t>] :</w:t>
            </w:r>
            <w:proofErr w:type="gramEnd"/>
            <w:r w:rsidRPr="00AF5C05">
              <w:t xml:space="preserve">: [token] </w:t>
            </w:r>
          </w:p>
        </w:tc>
        <w:tc>
          <w:tcPr>
            <w:tcW w:w="4382" w:type="dxa"/>
            <w:tcBorders>
              <w:top w:val="nil"/>
              <w:left w:val="nil"/>
              <w:bottom w:val="nil"/>
              <w:right w:val="nil"/>
            </w:tcBorders>
          </w:tcPr>
          <w:p w14:paraId="27EE18A0" w14:textId="77777777" w:rsidR="00D11AD1" w:rsidRPr="00AF5C05" w:rsidRDefault="00D11AD1" w:rsidP="00B90044">
            <w:pPr>
              <w:tabs>
                <w:tab w:val="center" w:pos="3601"/>
                <w:tab w:val="center" w:pos="4321"/>
              </w:tabs>
              <w:ind w:left="11" w:right="57" w:hanging="11"/>
            </w:pPr>
            <w:r w:rsidRPr="00AF5C05">
              <w:t xml:space="preserve">Controlling Authority to authorised monitoring body </w:t>
            </w:r>
            <w:r w:rsidRPr="00AF5C05">
              <w:tab/>
              <w:t xml:space="preserve"> </w:t>
            </w:r>
            <w:r w:rsidRPr="00AF5C05">
              <w:tab/>
              <w:t xml:space="preserve"> </w:t>
            </w:r>
          </w:p>
        </w:tc>
      </w:tr>
      <w:tr w:rsidR="00D11AD1" w:rsidRPr="00AF5C05" w14:paraId="33C76EDF" w14:textId="77777777" w:rsidTr="00B90044">
        <w:trPr>
          <w:trHeight w:val="433"/>
        </w:trPr>
        <w:tc>
          <w:tcPr>
            <w:tcW w:w="2160" w:type="dxa"/>
            <w:tcBorders>
              <w:top w:val="nil"/>
              <w:left w:val="nil"/>
              <w:bottom w:val="nil"/>
              <w:right w:val="nil"/>
            </w:tcBorders>
          </w:tcPr>
          <w:p w14:paraId="741827BE" w14:textId="77777777" w:rsidR="00D11AD1" w:rsidRPr="00AF5C05" w:rsidRDefault="00D11AD1" w:rsidP="00B90044">
            <w:pPr>
              <w:ind w:left="11" w:right="57" w:hanging="11"/>
            </w:pPr>
            <w:r w:rsidRPr="00AF5C05">
              <w:t>[A → CA</w:t>
            </w:r>
            <w:proofErr w:type="gramStart"/>
            <w:r w:rsidRPr="00AF5C05">
              <w:t>] :</w:t>
            </w:r>
            <w:proofErr w:type="gramEnd"/>
            <w:r w:rsidRPr="00AF5C05">
              <w:t xml:space="preserve">: [token] </w:t>
            </w:r>
          </w:p>
        </w:tc>
        <w:tc>
          <w:tcPr>
            <w:tcW w:w="4382" w:type="dxa"/>
            <w:tcBorders>
              <w:top w:val="nil"/>
              <w:left w:val="nil"/>
              <w:bottom w:val="nil"/>
              <w:right w:val="nil"/>
            </w:tcBorders>
          </w:tcPr>
          <w:p w14:paraId="5DB9964A" w14:textId="77777777" w:rsidR="00D11AD1" w:rsidRPr="00AF5C05" w:rsidRDefault="00D11AD1" w:rsidP="00B90044">
            <w:pPr>
              <w:tabs>
                <w:tab w:val="center" w:pos="3601"/>
                <w:tab w:val="center" w:pos="4321"/>
              </w:tabs>
              <w:ind w:left="11" w:right="57" w:hanging="11"/>
            </w:pPr>
            <w:r w:rsidRPr="00AF5C05">
              <w:t xml:space="preserve">authorised monitoring body to Controlling Authority </w:t>
            </w:r>
            <w:r w:rsidRPr="00AF5C05">
              <w:tab/>
              <w:t xml:space="preserve"> </w:t>
            </w:r>
            <w:r w:rsidRPr="00AF5C05">
              <w:tab/>
              <w:t xml:space="preserve"> </w:t>
            </w:r>
          </w:p>
        </w:tc>
      </w:tr>
      <w:tr w:rsidR="00D11AD1" w:rsidRPr="00AF5C05" w14:paraId="1CA68D9F" w14:textId="77777777" w:rsidTr="00B90044">
        <w:trPr>
          <w:trHeight w:val="433"/>
        </w:trPr>
        <w:tc>
          <w:tcPr>
            <w:tcW w:w="2160" w:type="dxa"/>
            <w:tcBorders>
              <w:top w:val="nil"/>
              <w:left w:val="nil"/>
              <w:bottom w:val="nil"/>
              <w:right w:val="nil"/>
            </w:tcBorders>
          </w:tcPr>
          <w:p w14:paraId="04F540A0" w14:textId="77777777" w:rsidR="00D11AD1" w:rsidRPr="00AF5C05" w:rsidRDefault="00D11AD1" w:rsidP="00B90044">
            <w:pPr>
              <w:ind w:left="11" w:right="57" w:hanging="11"/>
            </w:pPr>
            <w:r w:rsidRPr="00AF5C05">
              <w:t>[V → A</w:t>
            </w:r>
            <w:proofErr w:type="gramStart"/>
            <w:r w:rsidRPr="00AF5C05">
              <w:t>] :</w:t>
            </w:r>
            <w:proofErr w:type="gramEnd"/>
            <w:r w:rsidRPr="00AF5C05">
              <w:t xml:space="preserve">: [token] </w:t>
            </w:r>
          </w:p>
        </w:tc>
        <w:tc>
          <w:tcPr>
            <w:tcW w:w="4382" w:type="dxa"/>
            <w:tcBorders>
              <w:top w:val="nil"/>
              <w:left w:val="nil"/>
              <w:bottom w:val="nil"/>
              <w:right w:val="nil"/>
            </w:tcBorders>
          </w:tcPr>
          <w:p w14:paraId="4FBCE4E9" w14:textId="77777777" w:rsidR="00D11AD1" w:rsidRPr="00AF5C05" w:rsidRDefault="00D11AD1" w:rsidP="00B90044">
            <w:pPr>
              <w:tabs>
                <w:tab w:val="center" w:pos="2161"/>
                <w:tab w:val="center" w:pos="2881"/>
                <w:tab w:val="center" w:pos="3601"/>
                <w:tab w:val="center" w:pos="4321"/>
              </w:tabs>
              <w:ind w:left="11" w:right="57" w:hanging="11"/>
            </w:pPr>
            <w:r w:rsidRPr="00AF5C05">
              <w:t xml:space="preserve">Vehicle to authorised monitoring body </w:t>
            </w:r>
            <w:r w:rsidRPr="00AF5C05">
              <w:tab/>
              <w:t xml:space="preserve"> </w:t>
            </w:r>
            <w:r w:rsidRPr="00AF5C05">
              <w:tab/>
              <w:t xml:space="preserve"> </w:t>
            </w:r>
            <w:r w:rsidRPr="00AF5C05">
              <w:tab/>
              <w:t xml:space="preserve"> </w:t>
            </w:r>
            <w:r w:rsidRPr="00AF5C05">
              <w:tab/>
              <w:t xml:space="preserve"> </w:t>
            </w:r>
          </w:p>
        </w:tc>
      </w:tr>
      <w:tr w:rsidR="00D11AD1" w:rsidRPr="00AF5C05" w14:paraId="2C89A89F" w14:textId="77777777" w:rsidTr="00B90044">
        <w:trPr>
          <w:trHeight w:val="433"/>
        </w:trPr>
        <w:tc>
          <w:tcPr>
            <w:tcW w:w="2160" w:type="dxa"/>
            <w:tcBorders>
              <w:top w:val="nil"/>
              <w:left w:val="nil"/>
              <w:bottom w:val="nil"/>
              <w:right w:val="nil"/>
            </w:tcBorders>
          </w:tcPr>
          <w:p w14:paraId="3C93D179" w14:textId="77777777" w:rsidR="00D11AD1" w:rsidRPr="00AF5C05" w:rsidRDefault="00D11AD1" w:rsidP="00B90044">
            <w:pPr>
              <w:ind w:left="11" w:right="57" w:hanging="11"/>
            </w:pPr>
            <w:r w:rsidRPr="00AF5C05">
              <w:t>[A → V</w:t>
            </w:r>
            <w:proofErr w:type="gramStart"/>
            <w:r w:rsidRPr="00AF5C05">
              <w:t>] :</w:t>
            </w:r>
            <w:proofErr w:type="gramEnd"/>
            <w:r w:rsidRPr="00AF5C05">
              <w:t xml:space="preserve">: [token] </w:t>
            </w:r>
          </w:p>
        </w:tc>
        <w:tc>
          <w:tcPr>
            <w:tcW w:w="4382" w:type="dxa"/>
            <w:tcBorders>
              <w:top w:val="nil"/>
              <w:left w:val="nil"/>
              <w:bottom w:val="nil"/>
              <w:right w:val="nil"/>
            </w:tcBorders>
          </w:tcPr>
          <w:p w14:paraId="0DD7D817" w14:textId="77777777" w:rsidR="00D11AD1" w:rsidRPr="00AF5C05" w:rsidRDefault="00D11AD1" w:rsidP="00B90044">
            <w:pPr>
              <w:tabs>
                <w:tab w:val="center" w:pos="2161"/>
                <w:tab w:val="center" w:pos="2881"/>
                <w:tab w:val="center" w:pos="3601"/>
                <w:tab w:val="center" w:pos="4321"/>
              </w:tabs>
              <w:ind w:left="11" w:right="57" w:hanging="11"/>
            </w:pPr>
            <w:r w:rsidRPr="00AF5C05">
              <w:t xml:space="preserve">authorised monitoring body to Vehicle </w:t>
            </w:r>
            <w:r w:rsidRPr="00AF5C05">
              <w:tab/>
              <w:t xml:space="preserve"> </w:t>
            </w:r>
            <w:r w:rsidRPr="00AF5C05">
              <w:tab/>
              <w:t xml:space="preserve"> </w:t>
            </w:r>
            <w:r w:rsidRPr="00AF5C05">
              <w:tab/>
              <w:t xml:space="preserve"> </w:t>
            </w:r>
            <w:r w:rsidRPr="00AF5C05">
              <w:tab/>
              <w:t xml:space="preserve"> </w:t>
            </w:r>
          </w:p>
        </w:tc>
      </w:tr>
      <w:tr w:rsidR="00D11AD1" w:rsidRPr="00AF5C05" w14:paraId="25A7D5F6" w14:textId="77777777" w:rsidTr="00B90044">
        <w:trPr>
          <w:trHeight w:val="432"/>
        </w:trPr>
        <w:tc>
          <w:tcPr>
            <w:tcW w:w="2160" w:type="dxa"/>
            <w:tcBorders>
              <w:top w:val="nil"/>
              <w:left w:val="nil"/>
              <w:bottom w:val="nil"/>
              <w:right w:val="nil"/>
            </w:tcBorders>
          </w:tcPr>
          <w:p w14:paraId="3816B36E" w14:textId="77777777" w:rsidR="00D11AD1" w:rsidRPr="00AF5C05" w:rsidRDefault="00D11AD1" w:rsidP="00B90044">
            <w:pPr>
              <w:ind w:left="11" w:right="57" w:hanging="11"/>
            </w:pPr>
            <w:r w:rsidRPr="00AF5C05">
              <w:t>[M → V</w:t>
            </w:r>
            <w:proofErr w:type="gramStart"/>
            <w:r w:rsidRPr="00AF5C05">
              <w:t>] :</w:t>
            </w:r>
            <w:proofErr w:type="gramEnd"/>
            <w:r w:rsidRPr="00AF5C05">
              <w:t xml:space="preserve">: [token] </w:t>
            </w:r>
          </w:p>
        </w:tc>
        <w:tc>
          <w:tcPr>
            <w:tcW w:w="4382" w:type="dxa"/>
            <w:tcBorders>
              <w:top w:val="nil"/>
              <w:left w:val="nil"/>
              <w:bottom w:val="nil"/>
              <w:right w:val="nil"/>
            </w:tcBorders>
          </w:tcPr>
          <w:p w14:paraId="59EE4A5E" w14:textId="77777777" w:rsidR="00D11AD1" w:rsidRPr="00AF5C05" w:rsidRDefault="00D11AD1" w:rsidP="00B90044">
            <w:pPr>
              <w:tabs>
                <w:tab w:val="center" w:pos="2881"/>
                <w:tab w:val="center" w:pos="3601"/>
                <w:tab w:val="center" w:pos="4321"/>
              </w:tabs>
              <w:ind w:left="11" w:right="57" w:hanging="11"/>
            </w:pPr>
            <w:r w:rsidRPr="00AF5C05">
              <w:t xml:space="preserve">Manufacturer to </w:t>
            </w:r>
            <w:proofErr w:type="gramStart"/>
            <w:r w:rsidRPr="00AF5C05">
              <w:t xml:space="preserve">Vehicle  </w:t>
            </w:r>
            <w:r w:rsidRPr="00AF5C05">
              <w:tab/>
            </w:r>
            <w:proofErr w:type="gramEnd"/>
            <w:r w:rsidRPr="00AF5C05">
              <w:t xml:space="preserve"> </w:t>
            </w:r>
            <w:r w:rsidRPr="00AF5C05">
              <w:tab/>
              <w:t xml:space="preserve"> </w:t>
            </w:r>
            <w:r w:rsidRPr="00AF5C05">
              <w:tab/>
              <w:t xml:space="preserve"> </w:t>
            </w:r>
          </w:p>
        </w:tc>
      </w:tr>
      <w:tr w:rsidR="00D11AD1" w:rsidRPr="00AF5C05" w14:paraId="4CD5984A" w14:textId="77777777" w:rsidTr="00B90044">
        <w:trPr>
          <w:trHeight w:val="433"/>
        </w:trPr>
        <w:tc>
          <w:tcPr>
            <w:tcW w:w="2160" w:type="dxa"/>
            <w:tcBorders>
              <w:top w:val="nil"/>
              <w:left w:val="nil"/>
              <w:bottom w:val="nil"/>
              <w:right w:val="nil"/>
            </w:tcBorders>
          </w:tcPr>
          <w:p w14:paraId="32C801BB" w14:textId="77777777" w:rsidR="00D11AD1" w:rsidRPr="00AF5C05" w:rsidRDefault="00D11AD1" w:rsidP="00B90044">
            <w:pPr>
              <w:ind w:left="11" w:right="57" w:hanging="11"/>
            </w:pPr>
            <w:r w:rsidRPr="00AF5C05">
              <w:t>[</w:t>
            </w:r>
            <w:proofErr w:type="gramStart"/>
            <w:r w:rsidRPr="00AF5C05">
              <w:t>V  →</w:t>
            </w:r>
            <w:proofErr w:type="gramEnd"/>
            <w:r w:rsidRPr="00AF5C05">
              <w:t xml:space="preserve">  M</w:t>
            </w:r>
            <w:proofErr w:type="gramStart"/>
            <w:r w:rsidRPr="00AF5C05">
              <w:t>] :</w:t>
            </w:r>
            <w:proofErr w:type="gramEnd"/>
            <w:r w:rsidRPr="00AF5C05">
              <w:t xml:space="preserve">: [token] </w:t>
            </w:r>
          </w:p>
        </w:tc>
        <w:tc>
          <w:tcPr>
            <w:tcW w:w="4382" w:type="dxa"/>
            <w:tcBorders>
              <w:top w:val="nil"/>
              <w:left w:val="nil"/>
              <w:bottom w:val="nil"/>
              <w:right w:val="nil"/>
            </w:tcBorders>
          </w:tcPr>
          <w:p w14:paraId="3DF721B9" w14:textId="77777777" w:rsidR="00D11AD1" w:rsidRPr="00AF5C05" w:rsidRDefault="00D11AD1" w:rsidP="00B90044">
            <w:pPr>
              <w:tabs>
                <w:tab w:val="center" w:pos="2881"/>
                <w:tab w:val="center" w:pos="3601"/>
                <w:tab w:val="center" w:pos="4321"/>
              </w:tabs>
              <w:ind w:left="11" w:right="57" w:hanging="11"/>
            </w:pPr>
            <w:r w:rsidRPr="00AF5C05">
              <w:t xml:space="preserve">Vehicle to </w:t>
            </w:r>
            <w:proofErr w:type="gramStart"/>
            <w:r w:rsidRPr="00AF5C05">
              <w:t xml:space="preserve">Manufacturer  </w:t>
            </w:r>
            <w:r w:rsidRPr="00AF5C05">
              <w:tab/>
            </w:r>
            <w:proofErr w:type="gramEnd"/>
            <w:r w:rsidRPr="00AF5C05">
              <w:t xml:space="preserve"> </w:t>
            </w:r>
            <w:r w:rsidRPr="00AF5C05">
              <w:tab/>
              <w:t xml:space="preserve"> </w:t>
            </w:r>
            <w:r w:rsidRPr="00AF5C05">
              <w:tab/>
              <w:t xml:space="preserve"> </w:t>
            </w:r>
          </w:p>
        </w:tc>
      </w:tr>
      <w:tr w:rsidR="00D11AD1" w:rsidRPr="00AF5C05" w14:paraId="6390E223" w14:textId="77777777" w:rsidTr="00B90044">
        <w:trPr>
          <w:trHeight w:val="433"/>
        </w:trPr>
        <w:tc>
          <w:tcPr>
            <w:tcW w:w="2160" w:type="dxa"/>
            <w:tcBorders>
              <w:top w:val="nil"/>
              <w:left w:val="nil"/>
              <w:bottom w:val="nil"/>
              <w:right w:val="nil"/>
            </w:tcBorders>
          </w:tcPr>
          <w:p w14:paraId="39401FCE" w14:textId="77777777" w:rsidR="00D11AD1" w:rsidRPr="00AF5C05" w:rsidRDefault="00D11AD1" w:rsidP="00B90044">
            <w:pPr>
              <w:ind w:left="11" w:right="57" w:hanging="11"/>
            </w:pPr>
            <w:r w:rsidRPr="00AF5C05">
              <w:t>[</w:t>
            </w:r>
            <w:proofErr w:type="gramStart"/>
            <w:r w:rsidRPr="00AF5C05">
              <w:t>N  →</w:t>
            </w:r>
            <w:proofErr w:type="gramEnd"/>
            <w:r w:rsidRPr="00AF5C05">
              <w:t xml:space="preserve">  V</w:t>
            </w:r>
            <w:proofErr w:type="gramStart"/>
            <w:r w:rsidRPr="00AF5C05">
              <w:t>] :</w:t>
            </w:r>
            <w:proofErr w:type="gramEnd"/>
            <w:r w:rsidRPr="00AF5C05">
              <w:t xml:space="preserve">: [token] </w:t>
            </w:r>
          </w:p>
        </w:tc>
        <w:tc>
          <w:tcPr>
            <w:tcW w:w="4382" w:type="dxa"/>
            <w:tcBorders>
              <w:top w:val="nil"/>
              <w:left w:val="nil"/>
              <w:bottom w:val="nil"/>
              <w:right w:val="nil"/>
            </w:tcBorders>
          </w:tcPr>
          <w:p w14:paraId="6C110244" w14:textId="77777777" w:rsidR="00D11AD1" w:rsidRPr="00AF5C05" w:rsidRDefault="00D11AD1" w:rsidP="00B90044">
            <w:pPr>
              <w:tabs>
                <w:tab w:val="center" w:pos="2881"/>
                <w:tab w:val="center" w:pos="3601"/>
                <w:tab w:val="center" w:pos="4321"/>
              </w:tabs>
              <w:ind w:left="11" w:right="57" w:hanging="11"/>
            </w:pPr>
            <w:r w:rsidRPr="00AF5C05">
              <w:t xml:space="preserve">Navigation to </w:t>
            </w:r>
            <w:proofErr w:type="gramStart"/>
            <w:r w:rsidRPr="00AF5C05">
              <w:t xml:space="preserve">Vehicle  </w:t>
            </w:r>
            <w:r w:rsidRPr="00AF5C05">
              <w:tab/>
            </w:r>
            <w:proofErr w:type="gramEnd"/>
            <w:r w:rsidRPr="00AF5C05">
              <w:t xml:space="preserve"> </w:t>
            </w:r>
            <w:r w:rsidRPr="00AF5C05">
              <w:tab/>
              <w:t xml:space="preserve"> </w:t>
            </w:r>
            <w:r w:rsidRPr="00AF5C05">
              <w:tab/>
              <w:t xml:space="preserve"> </w:t>
            </w:r>
          </w:p>
        </w:tc>
      </w:tr>
      <w:tr w:rsidR="00D11AD1" w:rsidRPr="00AF5C05" w14:paraId="576B3E30" w14:textId="77777777" w:rsidTr="00B90044">
        <w:trPr>
          <w:trHeight w:val="433"/>
        </w:trPr>
        <w:tc>
          <w:tcPr>
            <w:tcW w:w="2160" w:type="dxa"/>
            <w:tcBorders>
              <w:top w:val="nil"/>
              <w:left w:val="nil"/>
              <w:bottom w:val="nil"/>
              <w:right w:val="nil"/>
            </w:tcBorders>
          </w:tcPr>
          <w:p w14:paraId="4840473C" w14:textId="77777777" w:rsidR="00D11AD1" w:rsidRPr="00AF5C05" w:rsidRDefault="00D11AD1" w:rsidP="00B90044">
            <w:pPr>
              <w:ind w:left="11" w:right="57" w:hanging="11"/>
            </w:pPr>
            <w:r w:rsidRPr="00AF5C05">
              <w:t>[</w:t>
            </w:r>
            <w:proofErr w:type="gramStart"/>
            <w:r w:rsidRPr="00AF5C05">
              <w:t>V  →</w:t>
            </w:r>
            <w:proofErr w:type="gramEnd"/>
            <w:r w:rsidRPr="00AF5C05">
              <w:t xml:space="preserve">  N</w:t>
            </w:r>
            <w:proofErr w:type="gramStart"/>
            <w:r w:rsidRPr="00AF5C05">
              <w:t>] :</w:t>
            </w:r>
            <w:proofErr w:type="gramEnd"/>
            <w:r w:rsidRPr="00AF5C05">
              <w:t xml:space="preserve">: [token] </w:t>
            </w:r>
          </w:p>
        </w:tc>
        <w:tc>
          <w:tcPr>
            <w:tcW w:w="4382" w:type="dxa"/>
            <w:tcBorders>
              <w:top w:val="nil"/>
              <w:left w:val="nil"/>
              <w:bottom w:val="nil"/>
              <w:right w:val="nil"/>
            </w:tcBorders>
          </w:tcPr>
          <w:p w14:paraId="64F99F90" w14:textId="77777777" w:rsidR="00D11AD1" w:rsidRPr="00AF5C05" w:rsidRDefault="00D11AD1" w:rsidP="00B90044">
            <w:pPr>
              <w:tabs>
                <w:tab w:val="center" w:pos="2881"/>
              </w:tabs>
              <w:ind w:left="11" w:right="57" w:hanging="11"/>
            </w:pPr>
            <w:r w:rsidRPr="00AF5C05">
              <w:t xml:space="preserve">Vehicle to </w:t>
            </w:r>
            <w:proofErr w:type="gramStart"/>
            <w:r w:rsidRPr="00AF5C05">
              <w:t xml:space="preserve">Navigation  </w:t>
            </w:r>
            <w:r w:rsidRPr="00AF5C05">
              <w:tab/>
            </w:r>
            <w:proofErr w:type="gramEnd"/>
            <w:r w:rsidRPr="00AF5C05">
              <w:t xml:space="preserve"> </w:t>
            </w:r>
          </w:p>
        </w:tc>
      </w:tr>
      <w:tr w:rsidR="00D11AD1" w:rsidRPr="00AF5C05" w14:paraId="015082E6" w14:textId="77777777" w:rsidTr="00B90044">
        <w:trPr>
          <w:trHeight w:val="340"/>
        </w:trPr>
        <w:tc>
          <w:tcPr>
            <w:tcW w:w="2160" w:type="dxa"/>
            <w:tcBorders>
              <w:top w:val="nil"/>
              <w:left w:val="nil"/>
              <w:bottom w:val="nil"/>
              <w:right w:val="nil"/>
            </w:tcBorders>
          </w:tcPr>
          <w:p w14:paraId="483DA056" w14:textId="77777777" w:rsidR="00D11AD1" w:rsidRPr="00AF5C05" w:rsidRDefault="00D11AD1" w:rsidP="00B90044">
            <w:pPr>
              <w:ind w:left="11" w:right="57" w:hanging="11"/>
            </w:pPr>
            <w:r w:rsidRPr="00AF5C05">
              <w:t>[</w:t>
            </w:r>
            <w:proofErr w:type="gramStart"/>
            <w:r w:rsidRPr="00AF5C05">
              <w:t>P  →</w:t>
            </w:r>
            <w:proofErr w:type="gramEnd"/>
            <w:r w:rsidRPr="00AF5C05">
              <w:t xml:space="preserve"> I</w:t>
            </w:r>
            <w:proofErr w:type="gramStart"/>
            <w:r w:rsidRPr="00AF5C05">
              <w:t>] :</w:t>
            </w:r>
            <w:proofErr w:type="gramEnd"/>
            <w:r w:rsidRPr="00AF5C05">
              <w:t xml:space="preserve">: [token] </w:t>
            </w:r>
          </w:p>
        </w:tc>
        <w:tc>
          <w:tcPr>
            <w:tcW w:w="4382" w:type="dxa"/>
            <w:tcBorders>
              <w:top w:val="nil"/>
              <w:left w:val="nil"/>
              <w:bottom w:val="nil"/>
              <w:right w:val="nil"/>
            </w:tcBorders>
          </w:tcPr>
          <w:p w14:paraId="7F3CE877" w14:textId="77777777" w:rsidR="00D11AD1" w:rsidRPr="00AF5C05" w:rsidRDefault="00D11AD1" w:rsidP="00B90044">
            <w:pPr>
              <w:tabs>
                <w:tab w:val="center" w:pos="2881"/>
              </w:tabs>
              <w:ind w:left="11" w:right="57" w:hanging="11"/>
            </w:pPr>
            <w:r w:rsidRPr="00AF5C05">
              <w:t xml:space="preserve">Phalanx to Infrastructure </w:t>
            </w:r>
          </w:p>
          <w:p w14:paraId="5EAF2CA4" w14:textId="77777777" w:rsidR="00D11AD1" w:rsidRPr="00AF5C05" w:rsidRDefault="00D11AD1" w:rsidP="00B90044">
            <w:pPr>
              <w:tabs>
                <w:tab w:val="center" w:pos="2881"/>
              </w:tabs>
              <w:ind w:left="11" w:right="57" w:hanging="11"/>
            </w:pPr>
            <w:r w:rsidRPr="00AF5C05">
              <w:tab/>
              <w:t xml:space="preserve"> </w:t>
            </w:r>
          </w:p>
        </w:tc>
      </w:tr>
    </w:tbl>
    <w:p w14:paraId="08BA5393" w14:textId="77777777" w:rsidR="00D11AD1" w:rsidRPr="00AF5C05" w:rsidRDefault="00D11AD1" w:rsidP="00D11AD1">
      <w:pPr>
        <w:tabs>
          <w:tab w:val="center" w:pos="1487"/>
          <w:tab w:val="center" w:pos="3956"/>
        </w:tabs>
        <w:spacing w:after="167" w:line="250" w:lineRule="auto"/>
      </w:pPr>
      <w:r w:rsidRPr="00AF5C05">
        <w:tab/>
        <w:t>[</w:t>
      </w:r>
      <w:proofErr w:type="gramStart"/>
      <w:r w:rsidRPr="00AF5C05">
        <w:t>I  →</w:t>
      </w:r>
      <w:proofErr w:type="gramEnd"/>
      <w:r w:rsidRPr="00AF5C05">
        <w:t xml:space="preserve">  P</w:t>
      </w:r>
      <w:proofErr w:type="gramStart"/>
      <w:r w:rsidRPr="00AF5C05">
        <w:t>] :</w:t>
      </w:r>
      <w:proofErr w:type="gramEnd"/>
      <w:r w:rsidRPr="00AF5C05">
        <w:t>: [</w:t>
      </w:r>
      <w:proofErr w:type="gramStart"/>
      <w:r w:rsidRPr="00AF5C05">
        <w:t xml:space="preserve">token]   </w:t>
      </w:r>
      <w:proofErr w:type="gramEnd"/>
      <w:r w:rsidRPr="00AF5C05">
        <w:t xml:space="preserve">        Infrastructure to Phalanx </w:t>
      </w:r>
      <w:r w:rsidRPr="00AF5C05">
        <w:tab/>
        <w:t xml:space="preserve"> </w:t>
      </w:r>
    </w:p>
    <w:p w14:paraId="6F24F3B6" w14:textId="77777777" w:rsidR="00D11AD1" w:rsidRPr="00AF5C05" w:rsidRDefault="00D11AD1" w:rsidP="00D11AD1">
      <w:pPr>
        <w:tabs>
          <w:tab w:val="center" w:pos="1100"/>
          <w:tab w:val="center" w:pos="3268"/>
          <w:tab w:val="center" w:pos="4609"/>
          <w:tab w:val="center" w:pos="5329"/>
        </w:tabs>
        <w:spacing w:after="167" w:line="250" w:lineRule="auto"/>
      </w:pPr>
      <w:r w:rsidRPr="00AF5C05">
        <w:lastRenderedPageBreak/>
        <w:tab/>
        <w:t>[G → V</w:t>
      </w:r>
      <w:proofErr w:type="gramStart"/>
      <w:r w:rsidRPr="00AF5C05">
        <w:t>] :</w:t>
      </w:r>
      <w:proofErr w:type="gramEnd"/>
      <w:r w:rsidRPr="00AF5C05">
        <w:t xml:space="preserve">: [token] </w:t>
      </w:r>
      <w:r w:rsidRPr="00AF5C05">
        <w:tab/>
        <w:t xml:space="preserve">Group to Vehicle </w:t>
      </w:r>
      <w:r w:rsidRPr="00AF5C05">
        <w:tab/>
        <w:t xml:space="preserve"> </w:t>
      </w:r>
      <w:r w:rsidRPr="00AF5C05">
        <w:tab/>
        <w:t xml:space="preserve"> </w:t>
      </w:r>
    </w:p>
    <w:p w14:paraId="77A67321" w14:textId="77777777" w:rsidR="00D11AD1" w:rsidRPr="00AF5C05" w:rsidRDefault="00D11AD1" w:rsidP="00D11AD1">
      <w:pPr>
        <w:tabs>
          <w:tab w:val="center" w:pos="1100"/>
          <w:tab w:val="center" w:pos="3269"/>
          <w:tab w:val="center" w:pos="4609"/>
          <w:tab w:val="center" w:pos="5329"/>
        </w:tabs>
        <w:spacing w:after="167" w:line="250" w:lineRule="auto"/>
      </w:pPr>
      <w:r w:rsidRPr="00AF5C05">
        <w:tab/>
        <w:t>[V → G</w:t>
      </w:r>
      <w:proofErr w:type="gramStart"/>
      <w:r w:rsidRPr="00AF5C05">
        <w:t>] :</w:t>
      </w:r>
      <w:proofErr w:type="gramEnd"/>
      <w:r w:rsidRPr="00AF5C05">
        <w:t xml:space="preserve">: [token] </w:t>
      </w:r>
      <w:r w:rsidRPr="00AF5C05">
        <w:tab/>
        <w:t xml:space="preserve">Vehicle to Group </w:t>
      </w:r>
      <w:r w:rsidRPr="00AF5C05">
        <w:tab/>
        <w:t xml:space="preserve"> </w:t>
      </w:r>
      <w:r w:rsidRPr="00AF5C05">
        <w:tab/>
        <w:t xml:space="preserve"> </w:t>
      </w:r>
    </w:p>
    <w:p w14:paraId="479BB1B3" w14:textId="77777777" w:rsidR="00D11AD1" w:rsidRPr="00AF5C05" w:rsidRDefault="00D11AD1" w:rsidP="00D11AD1">
      <w:pPr>
        <w:tabs>
          <w:tab w:val="center" w:pos="1118"/>
          <w:tab w:val="center" w:pos="3323"/>
          <w:tab w:val="center" w:pos="4609"/>
          <w:tab w:val="center" w:pos="5329"/>
        </w:tabs>
        <w:spacing w:after="167" w:line="250" w:lineRule="auto"/>
      </w:pPr>
      <w:r w:rsidRPr="00AF5C05">
        <w:tab/>
        <w:t xml:space="preserve">[V </w:t>
      </w:r>
      <w:proofErr w:type="gramStart"/>
      <w:r w:rsidRPr="00AF5C05">
        <w:t>→  V] :</w:t>
      </w:r>
      <w:proofErr w:type="gramEnd"/>
      <w:r w:rsidRPr="00AF5C05">
        <w:t xml:space="preserve">: [token] </w:t>
      </w:r>
      <w:r w:rsidRPr="00AF5C05">
        <w:tab/>
        <w:t xml:space="preserve">Vehicle to Vehicle </w:t>
      </w:r>
      <w:r w:rsidRPr="00AF5C05">
        <w:tab/>
        <w:t xml:space="preserve"> </w:t>
      </w:r>
      <w:r w:rsidRPr="00AF5C05">
        <w:tab/>
        <w:t xml:space="preserve"> </w:t>
      </w:r>
    </w:p>
    <w:p w14:paraId="3AFCEB7B" w14:textId="77777777" w:rsidR="00D11AD1" w:rsidRPr="00AF5C05" w:rsidRDefault="00D11AD1" w:rsidP="00D11AD1">
      <w:pPr>
        <w:tabs>
          <w:tab w:val="center" w:pos="1130"/>
          <w:tab w:val="right" w:pos="9380"/>
        </w:tabs>
        <w:spacing w:after="167" w:line="250" w:lineRule="auto"/>
      </w:pPr>
      <w:r w:rsidRPr="00AF5C05">
        <w:tab/>
        <w:t>[C → C</w:t>
      </w:r>
      <w:proofErr w:type="gramStart"/>
      <w:r w:rsidRPr="00AF5C05">
        <w:t>] :</w:t>
      </w:r>
      <w:proofErr w:type="gramEnd"/>
      <w:r w:rsidRPr="00AF5C05">
        <w:t>: [</w:t>
      </w:r>
      <w:proofErr w:type="gramStart"/>
      <w:r w:rsidRPr="00AF5C05">
        <w:t xml:space="preserve">token]   </w:t>
      </w:r>
      <w:proofErr w:type="gramEnd"/>
      <w:r w:rsidRPr="00AF5C05">
        <w:t xml:space="preserve">      Component to </w:t>
      </w:r>
      <w:proofErr w:type="gramStart"/>
      <w:r w:rsidRPr="00AF5C05">
        <w:t>Component  (</w:t>
      </w:r>
      <w:proofErr w:type="gramEnd"/>
      <w:r w:rsidRPr="00AF5C05">
        <w:t xml:space="preserve">These are vehicle and component specific) </w:t>
      </w:r>
    </w:p>
    <w:p w14:paraId="13E2A427" w14:textId="77777777" w:rsidR="00D11AD1" w:rsidRPr="00AF5C05" w:rsidRDefault="00D11AD1" w:rsidP="00D11AD1">
      <w:pPr>
        <w:pStyle w:val="Heading3"/>
        <w:ind w:left="720"/>
      </w:pPr>
      <w:bookmarkStart w:id="11" w:name="_Toc194314703"/>
      <w:r w:rsidRPr="00AF5C05">
        <w:t>Communication rationale/purposes</w:t>
      </w:r>
      <w:bookmarkEnd w:id="11"/>
      <w:r w:rsidRPr="00AF5C05">
        <w:t xml:space="preserve"> </w:t>
      </w:r>
    </w:p>
    <w:p w14:paraId="78C0372B" w14:textId="77777777" w:rsidR="00D11AD1" w:rsidRPr="00AF5C05" w:rsidRDefault="00D11AD1" w:rsidP="00D11AD1">
      <w:pPr>
        <w:spacing w:after="167" w:line="250" w:lineRule="auto"/>
      </w:pPr>
      <w:r w:rsidRPr="00AF5C05">
        <w:t xml:space="preserve">[CA → M] Notification of vehicle authorisation </w:t>
      </w:r>
    </w:p>
    <w:p w14:paraId="01116602" w14:textId="77777777" w:rsidR="00D11AD1" w:rsidRPr="00AF5C05" w:rsidRDefault="00D11AD1" w:rsidP="00D11AD1">
      <w:pPr>
        <w:spacing w:after="167" w:line="250" w:lineRule="auto"/>
      </w:pPr>
      <w:r w:rsidRPr="00AF5C05">
        <w:t xml:space="preserve">[M → CA] Request for authorisation, Confirmation of authorisation </w:t>
      </w:r>
    </w:p>
    <w:p w14:paraId="13831819" w14:textId="77777777" w:rsidR="00D11AD1" w:rsidRPr="00AF5C05" w:rsidRDefault="00D11AD1" w:rsidP="00D11AD1">
      <w:pPr>
        <w:spacing w:after="167" w:line="250" w:lineRule="auto"/>
      </w:pPr>
      <w:r w:rsidRPr="00AF5C05">
        <w:t xml:space="preserve">[CA → </w:t>
      </w:r>
      <w:proofErr w:type="gramStart"/>
      <w:r w:rsidRPr="00AF5C05">
        <w:t>A]  Allocation</w:t>
      </w:r>
      <w:proofErr w:type="gramEnd"/>
      <w:r w:rsidRPr="00AF5C05">
        <w:t xml:space="preserve"> of vehicle to authorised monitoring body</w:t>
      </w:r>
    </w:p>
    <w:p w14:paraId="2740217F" w14:textId="77777777" w:rsidR="00D11AD1" w:rsidRPr="00AF5C05" w:rsidRDefault="00D11AD1" w:rsidP="00D11AD1">
      <w:pPr>
        <w:spacing w:after="167" w:line="250" w:lineRule="auto"/>
      </w:pPr>
      <w:r w:rsidRPr="00AF5C05">
        <w:t>[A → CA] authorised monitoring body confirmation of control of autonomous vehicle</w:t>
      </w:r>
    </w:p>
    <w:p w14:paraId="6251BCC5" w14:textId="77777777" w:rsidR="00D11AD1" w:rsidRPr="00AF5C05" w:rsidRDefault="00D11AD1" w:rsidP="00D11AD1">
      <w:pPr>
        <w:spacing w:after="167" w:line="250" w:lineRule="auto"/>
      </w:pPr>
      <w:r w:rsidRPr="00AF5C05">
        <w:t xml:space="preserve">[ V </w:t>
      </w:r>
      <w:proofErr w:type="gramStart"/>
      <w:r w:rsidRPr="00AF5C05">
        <w:t>→  A</w:t>
      </w:r>
      <w:proofErr w:type="gramEnd"/>
      <w:r w:rsidRPr="00AF5C05">
        <w:t xml:space="preserve">] Real time monitoring of automated vehicle </w:t>
      </w:r>
    </w:p>
    <w:p w14:paraId="74C3B987" w14:textId="77777777" w:rsidR="00D11AD1" w:rsidRPr="00AF5C05" w:rsidRDefault="00D11AD1" w:rsidP="00D11AD1">
      <w:pPr>
        <w:spacing w:after="167" w:line="250" w:lineRule="auto"/>
      </w:pPr>
      <w:r w:rsidRPr="00AF5C05">
        <w:t>[</w:t>
      </w:r>
      <w:proofErr w:type="gramStart"/>
      <w:r w:rsidRPr="00AF5C05">
        <w:t>A  →</w:t>
      </w:r>
      <w:proofErr w:type="gramEnd"/>
      <w:r w:rsidRPr="00AF5C05">
        <w:t xml:space="preserve">  V] authorised monitoring body intervention </w:t>
      </w:r>
    </w:p>
    <w:p w14:paraId="13B15E0A" w14:textId="77777777" w:rsidR="00D11AD1" w:rsidRPr="00AF5C05" w:rsidRDefault="00D11AD1" w:rsidP="00D11AD1">
      <w:pPr>
        <w:spacing w:after="167" w:line="250" w:lineRule="auto"/>
      </w:pPr>
      <w:r w:rsidRPr="00AF5C05">
        <w:t>[</w:t>
      </w:r>
      <w:proofErr w:type="gramStart"/>
      <w:r w:rsidRPr="00AF5C05">
        <w:t>M  →</w:t>
      </w:r>
      <w:proofErr w:type="gramEnd"/>
      <w:r w:rsidRPr="00AF5C05">
        <w:t xml:space="preserve"> V</w:t>
      </w:r>
      <w:proofErr w:type="gramStart"/>
      <w:r w:rsidRPr="00AF5C05">
        <w:t>]  Bulk</w:t>
      </w:r>
      <w:proofErr w:type="gramEnd"/>
      <w:r w:rsidRPr="00AF5C05">
        <w:t xml:space="preserve"> update </w:t>
      </w:r>
    </w:p>
    <w:p w14:paraId="167171FD" w14:textId="77777777" w:rsidR="00D11AD1" w:rsidRPr="00AF5C05" w:rsidRDefault="00D11AD1" w:rsidP="00D11AD1">
      <w:pPr>
        <w:spacing w:after="167" w:line="250" w:lineRule="auto"/>
      </w:pPr>
      <w:r w:rsidRPr="00AF5C05">
        <w:t>[</w:t>
      </w:r>
      <w:proofErr w:type="gramStart"/>
      <w:r w:rsidRPr="00AF5C05">
        <w:t>V  →</w:t>
      </w:r>
      <w:proofErr w:type="gramEnd"/>
      <w:r w:rsidRPr="00AF5C05">
        <w:t xml:space="preserve">  M</w:t>
      </w:r>
      <w:proofErr w:type="gramStart"/>
      <w:r w:rsidRPr="00AF5C05">
        <w:t>]  Bulk</w:t>
      </w:r>
      <w:proofErr w:type="gramEnd"/>
      <w:r w:rsidRPr="00AF5C05">
        <w:t xml:space="preserve"> telematics </w:t>
      </w:r>
    </w:p>
    <w:p w14:paraId="192EADE9" w14:textId="77777777" w:rsidR="00D11AD1" w:rsidRPr="00AF5C05" w:rsidRDefault="00D11AD1" w:rsidP="00D11AD1">
      <w:pPr>
        <w:spacing w:after="167" w:line="250" w:lineRule="auto"/>
      </w:pPr>
      <w:r w:rsidRPr="00AF5C05">
        <w:t xml:space="preserve">[N → V]   Route mapping, positioning </w:t>
      </w:r>
    </w:p>
    <w:p w14:paraId="2ED2838F" w14:textId="77777777" w:rsidR="00D11AD1" w:rsidRPr="00AF5C05" w:rsidRDefault="00D11AD1" w:rsidP="00D11AD1">
      <w:pPr>
        <w:spacing w:after="167" w:line="250" w:lineRule="auto"/>
      </w:pPr>
      <w:r w:rsidRPr="00AF5C05">
        <w:t>[</w:t>
      </w:r>
      <w:proofErr w:type="gramStart"/>
      <w:r w:rsidRPr="00AF5C05">
        <w:t>V  →</w:t>
      </w:r>
      <w:proofErr w:type="gramEnd"/>
      <w:r w:rsidRPr="00AF5C05">
        <w:t xml:space="preserve">  </w:t>
      </w:r>
      <w:proofErr w:type="gramStart"/>
      <w:r w:rsidRPr="00AF5C05">
        <w:t xml:space="preserve">N]   </w:t>
      </w:r>
      <w:proofErr w:type="gramEnd"/>
      <w:r w:rsidRPr="00AF5C05">
        <w:t xml:space="preserve">Route request, positioning </w:t>
      </w:r>
    </w:p>
    <w:p w14:paraId="5D0DDC77" w14:textId="77777777" w:rsidR="00D11AD1" w:rsidRPr="00AF5C05" w:rsidRDefault="00D11AD1" w:rsidP="00D11AD1">
      <w:pPr>
        <w:spacing w:after="167" w:line="250" w:lineRule="auto"/>
      </w:pPr>
      <w:r w:rsidRPr="00AF5C05">
        <w:t>[</w:t>
      </w:r>
      <w:proofErr w:type="gramStart"/>
      <w:r w:rsidRPr="00AF5C05">
        <w:t>P  →</w:t>
      </w:r>
      <w:proofErr w:type="gramEnd"/>
      <w:r w:rsidRPr="00AF5C05">
        <w:t xml:space="preserve"> I]    Free flowing traffic, capability </w:t>
      </w:r>
    </w:p>
    <w:p w14:paraId="77CFA110" w14:textId="77777777" w:rsidR="00D11AD1" w:rsidRPr="00AF5C05" w:rsidRDefault="00D11AD1" w:rsidP="00D11AD1">
      <w:pPr>
        <w:spacing w:after="167" w:line="250" w:lineRule="auto"/>
      </w:pPr>
      <w:r w:rsidRPr="00AF5C05">
        <w:t>[</w:t>
      </w:r>
      <w:proofErr w:type="gramStart"/>
      <w:r w:rsidRPr="00AF5C05">
        <w:t>I  →</w:t>
      </w:r>
      <w:proofErr w:type="gramEnd"/>
      <w:r w:rsidRPr="00AF5C05">
        <w:t xml:space="preserve">  </w:t>
      </w:r>
      <w:proofErr w:type="gramStart"/>
      <w:r w:rsidRPr="00AF5C05">
        <w:t xml:space="preserve">P]   </w:t>
      </w:r>
      <w:proofErr w:type="gramEnd"/>
      <w:r w:rsidRPr="00AF5C05">
        <w:t xml:space="preserve"> Free flowing traffic, capability </w:t>
      </w:r>
    </w:p>
    <w:p w14:paraId="7362C8DD" w14:textId="77777777" w:rsidR="00D11AD1" w:rsidRPr="00AF5C05" w:rsidRDefault="00D11AD1" w:rsidP="00D11AD1">
      <w:pPr>
        <w:spacing w:after="167" w:line="250" w:lineRule="auto"/>
      </w:pPr>
      <w:r w:rsidRPr="00AF5C05">
        <w:t>[</w:t>
      </w:r>
      <w:proofErr w:type="gramStart"/>
      <w:r w:rsidRPr="00AF5C05">
        <w:t>V  →</w:t>
      </w:r>
      <w:proofErr w:type="gramEnd"/>
      <w:r w:rsidRPr="00AF5C05">
        <w:t xml:space="preserve">  V]   Collision avoidance </w:t>
      </w:r>
    </w:p>
    <w:p w14:paraId="2FC0AF69" w14:textId="77777777" w:rsidR="00D11AD1" w:rsidRPr="00AF5C05" w:rsidRDefault="00D11AD1" w:rsidP="00D11AD1">
      <w:pPr>
        <w:spacing w:after="167" w:line="250" w:lineRule="auto"/>
      </w:pPr>
      <w:r w:rsidRPr="00AF5C05">
        <w:t xml:space="preserve">[C → C]   Intra vehicle/operational platform communications e.g., sensors, interdependent systems </w:t>
      </w:r>
    </w:p>
    <w:p w14:paraId="0E1622FE" w14:textId="77777777" w:rsidR="00D11AD1" w:rsidRPr="00AF5C05" w:rsidRDefault="00D11AD1" w:rsidP="00D11AD1">
      <w:pPr>
        <w:spacing w:after="1" w:line="409" w:lineRule="auto"/>
        <w:ind w:right="2390"/>
      </w:pPr>
      <w:r w:rsidRPr="00AF5C05">
        <w:t>[</w:t>
      </w:r>
      <w:proofErr w:type="gramStart"/>
      <w:r w:rsidRPr="00AF5C05">
        <w:t>G  →</w:t>
      </w:r>
      <w:proofErr w:type="gramEnd"/>
      <w:r w:rsidRPr="00AF5C05">
        <w:t xml:space="preserve">  V]    Group Structure, intention to change position, capability [</w:t>
      </w:r>
      <w:proofErr w:type="gramStart"/>
      <w:r w:rsidRPr="00AF5C05">
        <w:t>V  →</w:t>
      </w:r>
      <w:proofErr w:type="gramEnd"/>
      <w:r w:rsidRPr="00AF5C05">
        <w:t xml:space="preserve"> </w:t>
      </w:r>
      <w:proofErr w:type="gramStart"/>
      <w:r w:rsidRPr="00AF5C05">
        <w:t xml:space="preserve">G]   </w:t>
      </w:r>
      <w:proofErr w:type="gramEnd"/>
      <w:r w:rsidRPr="00AF5C05">
        <w:t xml:space="preserve"> Group Structure, intention to change position, capability </w:t>
      </w:r>
    </w:p>
    <w:p w14:paraId="02492792" w14:textId="77777777" w:rsidR="00D11AD1" w:rsidRPr="00AF5C05" w:rsidRDefault="00D11AD1" w:rsidP="00D11AD1">
      <w:pPr>
        <w:spacing w:after="167" w:line="250" w:lineRule="auto"/>
      </w:pPr>
      <w:r w:rsidRPr="00AF5C05">
        <w:t xml:space="preserve">For the purposes of brevity and normal representation, these mappings will henceforth be denoted M2V, V2M etc. </w:t>
      </w:r>
    </w:p>
    <w:p w14:paraId="4B7FAF7B" w14:textId="77777777" w:rsidR="00D11AD1" w:rsidRPr="00AF5C05" w:rsidRDefault="00D11AD1" w:rsidP="00D11AD1">
      <w:pPr>
        <w:spacing w:after="158"/>
        <w:ind w:left="288"/>
      </w:pPr>
      <w:r w:rsidRPr="00AF5C05">
        <w:t xml:space="preserve"> </w:t>
      </w:r>
    </w:p>
    <w:p w14:paraId="7C7BD84D" w14:textId="77777777" w:rsidR="00D11AD1" w:rsidRPr="00AF5C05" w:rsidRDefault="00D11AD1" w:rsidP="00D11AD1">
      <w:pPr>
        <w:pStyle w:val="Heading3"/>
        <w:ind w:left="720"/>
      </w:pPr>
      <w:bookmarkStart w:id="12" w:name="_Toc194314704"/>
      <w:r w:rsidRPr="00AF5C05">
        <w:rPr>
          <w:rFonts w:eastAsia="Arial"/>
        </w:rPr>
        <w:t xml:space="preserve">Communicating </w:t>
      </w:r>
      <w:r w:rsidRPr="00AF5C05">
        <w:t>sets</w:t>
      </w:r>
      <w:r w:rsidRPr="00AF5C05">
        <w:rPr>
          <w:rFonts w:eastAsia="Arial"/>
        </w:rPr>
        <w:t xml:space="preserve"> type definition</w:t>
      </w:r>
      <w:bookmarkEnd w:id="12"/>
    </w:p>
    <w:p w14:paraId="3625F1EB" w14:textId="77777777" w:rsidR="00D11AD1" w:rsidRPr="00AF5C05" w:rsidRDefault="00D11AD1" w:rsidP="00D11AD1">
      <w:pPr>
        <w:tabs>
          <w:tab w:val="center" w:pos="638"/>
          <w:tab w:val="center" w:pos="1728"/>
          <w:tab w:val="center" w:pos="2448"/>
          <w:tab w:val="center" w:pos="3768"/>
        </w:tabs>
        <w:spacing w:after="167" w:line="250" w:lineRule="auto"/>
        <w:ind w:left="1440"/>
      </w:pPr>
      <w:r w:rsidRPr="00AF5C05">
        <w:tab/>
      </w:r>
      <w:proofErr w:type="gramStart"/>
      <w:r w:rsidRPr="00AF5C05">
        <w:t>Source  :</w:t>
      </w:r>
      <w:proofErr w:type="gramEnd"/>
      <w:r w:rsidRPr="00AF5C05">
        <w:t xml:space="preserve">: [token] </w:t>
      </w:r>
    </w:p>
    <w:p w14:paraId="68BE863B" w14:textId="77777777" w:rsidR="00D11AD1" w:rsidRPr="00AF5C05" w:rsidRDefault="00D11AD1" w:rsidP="00D11AD1">
      <w:pPr>
        <w:tabs>
          <w:tab w:val="center" w:pos="840"/>
          <w:tab w:val="center" w:pos="1728"/>
          <w:tab w:val="center" w:pos="2448"/>
          <w:tab w:val="center" w:pos="3830"/>
        </w:tabs>
        <w:spacing w:after="167" w:line="250" w:lineRule="auto"/>
        <w:ind w:left="1440"/>
      </w:pPr>
      <w:r w:rsidRPr="00AF5C05">
        <w:tab/>
      </w:r>
      <w:proofErr w:type="gramStart"/>
      <w:r w:rsidRPr="00AF5C05">
        <w:t>Destination :</w:t>
      </w:r>
      <w:proofErr w:type="gramEnd"/>
      <w:r w:rsidRPr="00AF5C05">
        <w:t xml:space="preserve">: [token] </w:t>
      </w:r>
    </w:p>
    <w:p w14:paraId="703078AC" w14:textId="77777777" w:rsidR="00D11AD1" w:rsidRPr="00AF5C05" w:rsidRDefault="00D11AD1" w:rsidP="00D11AD1">
      <w:pPr>
        <w:spacing w:after="177"/>
        <w:ind w:left="1440"/>
      </w:pPr>
      <w:r w:rsidRPr="00AF5C05">
        <w:t xml:space="preserve"> </w:t>
      </w:r>
      <w:proofErr w:type="spellStart"/>
      <w:proofErr w:type="gramStart"/>
      <w:r w:rsidRPr="00AF5C05">
        <w:t>src</w:t>
      </w:r>
      <w:proofErr w:type="spellEnd"/>
      <w:r w:rsidRPr="00AF5C05">
        <w:t xml:space="preserve"> :</w:t>
      </w:r>
      <w:proofErr w:type="gramEnd"/>
      <w:r w:rsidRPr="00AF5C05">
        <w:t xml:space="preserve"> Source</w:t>
      </w:r>
    </w:p>
    <w:p w14:paraId="0E924643" w14:textId="77777777" w:rsidR="00D11AD1" w:rsidRPr="00AF5C05" w:rsidRDefault="00D11AD1" w:rsidP="00D11AD1">
      <w:pPr>
        <w:spacing w:after="177"/>
        <w:ind w:left="1440"/>
      </w:pPr>
      <w:proofErr w:type="spellStart"/>
      <w:proofErr w:type="gramStart"/>
      <w:r w:rsidRPr="00AF5C05">
        <w:t>dest</w:t>
      </w:r>
      <w:proofErr w:type="spellEnd"/>
      <w:r w:rsidRPr="00AF5C05">
        <w:t xml:space="preserve"> :</w:t>
      </w:r>
      <w:proofErr w:type="gramEnd"/>
      <w:r w:rsidRPr="00AF5C05">
        <w:t xml:space="preserve"> Destination</w:t>
      </w:r>
    </w:p>
    <w:p w14:paraId="1C9E41D9" w14:textId="77777777" w:rsidR="00D11AD1" w:rsidRPr="00AF5C05" w:rsidRDefault="00D11AD1" w:rsidP="00D11AD1">
      <w:pPr>
        <w:spacing w:after="118"/>
        <w:ind w:left="1450"/>
        <w:rPr>
          <w:bCs/>
        </w:rPr>
      </w:pPr>
      <w:r w:rsidRPr="00AF5C05">
        <w:rPr>
          <w:bCs/>
        </w:rPr>
        <w:t>{A</w:t>
      </w:r>
      <w:proofErr w:type="gramStart"/>
      <w:r w:rsidRPr="00AF5C05">
        <w:rPr>
          <w:bCs/>
        </w:rPr>
        <w:t>} :</w:t>
      </w:r>
      <w:proofErr w:type="gramEnd"/>
      <w:r w:rsidRPr="00AF5C05">
        <w:rPr>
          <w:bCs/>
        </w:rPr>
        <w:t>: {{</w:t>
      </w:r>
      <w:proofErr w:type="spellStart"/>
      <w:r w:rsidRPr="00AF5C05">
        <w:rPr>
          <w:bCs/>
        </w:rPr>
        <w:t>src</w:t>
      </w:r>
      <w:proofErr w:type="spellEnd"/>
      <w:r w:rsidRPr="00AF5C05">
        <w:rPr>
          <w:bCs/>
        </w:rPr>
        <w:t xml:space="preserve"> → </w:t>
      </w:r>
      <w:proofErr w:type="spellStart"/>
      <w:r w:rsidRPr="00AF5C05">
        <w:rPr>
          <w:bCs/>
        </w:rPr>
        <w:t>dest</w:t>
      </w:r>
      <w:proofErr w:type="spellEnd"/>
      <w:r w:rsidRPr="00AF5C05">
        <w:rPr>
          <w:bCs/>
        </w:rPr>
        <w:t>}}</w:t>
      </w:r>
    </w:p>
    <w:p w14:paraId="7E50DC93" w14:textId="77777777" w:rsidR="00D11AD1" w:rsidRPr="00AF5C05" w:rsidRDefault="00D11AD1" w:rsidP="00D11AD1">
      <w:pPr>
        <w:spacing w:after="118"/>
        <w:ind w:left="154"/>
        <w:rPr>
          <w:b/>
        </w:rPr>
      </w:pPr>
    </w:p>
    <w:p w14:paraId="7F2ADCD3" w14:textId="77777777" w:rsidR="00D11AD1" w:rsidRPr="00AF5C05" w:rsidRDefault="00D11AD1" w:rsidP="00D11AD1">
      <w:pPr>
        <w:pStyle w:val="Heading3"/>
        <w:ind w:left="720"/>
      </w:pPr>
      <w:bookmarkStart w:id="13" w:name="_Toc194314705"/>
      <w:r w:rsidRPr="00AF5C05">
        <w:lastRenderedPageBreak/>
        <w:t>Communicating</w:t>
      </w:r>
      <w:r w:rsidRPr="00AF5C05">
        <w:rPr>
          <w:rFonts w:eastAsia="Arial"/>
        </w:rPr>
        <w:t xml:space="preserve"> set structure</w:t>
      </w:r>
      <w:bookmarkEnd w:id="13"/>
      <w:r w:rsidRPr="00AF5C05">
        <w:rPr>
          <w:rFonts w:eastAsia="Arial"/>
        </w:rPr>
        <w:t xml:space="preserve"> </w:t>
      </w:r>
    </w:p>
    <w:p w14:paraId="2A667A5F" w14:textId="77777777" w:rsidR="00D11AD1" w:rsidRPr="00AF5C05" w:rsidRDefault="00D11AD1" w:rsidP="00D11AD1">
      <w:pPr>
        <w:spacing w:after="3"/>
        <w:ind w:left="10" w:right="69"/>
        <w:jc w:val="center"/>
      </w:pPr>
      <w:proofErr w:type="gramStart"/>
      <w:r w:rsidRPr="00AF5C05">
        <w:rPr>
          <w:rFonts w:ascii="Cambria Math" w:eastAsia="Cambria Math" w:hAnsi="Cambria Math" w:cs="Cambria Math"/>
        </w:rPr>
        <w:t>∃</w:t>
      </w:r>
      <w:r w:rsidRPr="00AF5C05">
        <w:t>!A</w:t>
      </w:r>
      <w:proofErr w:type="gramEnd"/>
      <w:r w:rsidRPr="00AF5C05">
        <w:t xml:space="preserve"> | A = {M2V} </w:t>
      </w:r>
      <w:r w:rsidRPr="00AF5C05">
        <w:rPr>
          <w:rFonts w:ascii="Cambria Math" w:eastAsia="Cambria Math" w:hAnsi="Cambria Math" w:cs="Cambria Math"/>
        </w:rPr>
        <w:t>∪</w:t>
      </w:r>
      <w:r w:rsidRPr="00AF5C05">
        <w:t xml:space="preserve"> {V2M} </w:t>
      </w:r>
      <w:r w:rsidRPr="00AF5C05">
        <w:rPr>
          <w:rFonts w:ascii="Cambria Math" w:eastAsia="Cambria Math" w:hAnsi="Cambria Math" w:cs="Cambria Math"/>
        </w:rPr>
        <w:t>∪</w:t>
      </w:r>
      <w:r w:rsidRPr="00AF5C05">
        <w:t xml:space="preserve"> {P2I} </w:t>
      </w:r>
      <w:r w:rsidRPr="00AF5C05">
        <w:rPr>
          <w:rFonts w:ascii="Cambria Math" w:eastAsia="Cambria Math" w:hAnsi="Cambria Math" w:cs="Cambria Math"/>
        </w:rPr>
        <w:t>∪</w:t>
      </w:r>
      <w:r w:rsidRPr="00AF5C05">
        <w:t xml:space="preserve"> {I2P} </w:t>
      </w:r>
      <w:r w:rsidRPr="00AF5C05">
        <w:rPr>
          <w:rFonts w:ascii="Cambria Math" w:eastAsia="Cambria Math" w:hAnsi="Cambria Math" w:cs="Cambria Math"/>
        </w:rPr>
        <w:t>∪</w:t>
      </w:r>
      <w:r w:rsidRPr="00AF5C05">
        <w:t xml:space="preserve"> {V2V} </w:t>
      </w:r>
      <w:r w:rsidRPr="00AF5C05">
        <w:rPr>
          <w:rFonts w:ascii="Cambria Math" w:eastAsia="Cambria Math" w:hAnsi="Cambria Math" w:cs="Cambria Math"/>
        </w:rPr>
        <w:t>∪</w:t>
      </w:r>
      <w:r w:rsidRPr="00AF5C05">
        <w:t xml:space="preserve"> {C2C} </w:t>
      </w:r>
      <w:r w:rsidRPr="00AF5C05">
        <w:rPr>
          <w:rFonts w:ascii="Cambria Math" w:eastAsia="Cambria Math" w:hAnsi="Cambria Math" w:cs="Cambria Math"/>
        </w:rPr>
        <w:t>∪</w:t>
      </w:r>
      <w:r w:rsidRPr="00AF5C05">
        <w:t xml:space="preserve"> {N2V} </w:t>
      </w:r>
      <w:r w:rsidRPr="00AF5C05">
        <w:rPr>
          <w:rFonts w:ascii="Cambria Math" w:eastAsia="Cambria Math" w:hAnsi="Cambria Math" w:cs="Cambria Math"/>
        </w:rPr>
        <w:t>∪</w:t>
      </w:r>
      <w:r w:rsidRPr="00AF5C05">
        <w:t xml:space="preserve"> {V2N} </w:t>
      </w:r>
    </w:p>
    <w:p w14:paraId="387161C2" w14:textId="77777777" w:rsidR="00D11AD1" w:rsidRPr="00AF5C05" w:rsidRDefault="00D11AD1" w:rsidP="00D11AD1">
      <w:pPr>
        <w:spacing w:after="155"/>
        <w:ind w:left="10" w:right="273"/>
        <w:jc w:val="center"/>
      </w:pPr>
      <w:r w:rsidRPr="00AF5C05">
        <w:rPr>
          <w:rFonts w:ascii="Cambria Math" w:eastAsia="Cambria Math" w:hAnsi="Cambria Math" w:cs="Cambria Math"/>
        </w:rPr>
        <w:t>∪</w:t>
      </w:r>
      <w:r w:rsidRPr="00AF5C05">
        <w:t xml:space="preserve"> {G2V} </w:t>
      </w:r>
      <w:r w:rsidRPr="00AF5C05">
        <w:rPr>
          <w:rFonts w:ascii="Cambria Math" w:eastAsia="Cambria Math" w:hAnsi="Cambria Math" w:cs="Cambria Math"/>
        </w:rPr>
        <w:t>∪</w:t>
      </w:r>
      <w:r w:rsidRPr="00AF5C05">
        <w:t xml:space="preserve"> {V2G} </w:t>
      </w:r>
      <w:r w:rsidRPr="00AF5C05">
        <w:rPr>
          <w:rFonts w:ascii="Cambria Math" w:eastAsia="Cambria Math" w:hAnsi="Cambria Math" w:cs="Cambria Math"/>
        </w:rPr>
        <w:t>∪</w:t>
      </w:r>
      <w:r w:rsidRPr="00AF5C05">
        <w:t xml:space="preserve"> {CA2M} </w:t>
      </w:r>
      <w:r w:rsidRPr="00AF5C05">
        <w:rPr>
          <w:rFonts w:ascii="Cambria Math" w:eastAsia="Cambria Math" w:hAnsi="Cambria Math" w:cs="Cambria Math"/>
        </w:rPr>
        <w:t>∪</w:t>
      </w:r>
      <w:r w:rsidRPr="00AF5C05">
        <w:t xml:space="preserve"> {M2CA} </w:t>
      </w:r>
      <w:r w:rsidRPr="00AF5C05">
        <w:rPr>
          <w:rFonts w:ascii="Cambria Math" w:eastAsia="Cambria Math" w:hAnsi="Cambria Math" w:cs="Cambria Math"/>
        </w:rPr>
        <w:t>∪</w:t>
      </w:r>
      <w:r w:rsidRPr="00AF5C05">
        <w:t xml:space="preserve"> {CA2A} </w:t>
      </w:r>
      <w:r w:rsidRPr="00AF5C05">
        <w:rPr>
          <w:rFonts w:ascii="Cambria Math" w:eastAsia="Cambria Math" w:hAnsi="Cambria Math" w:cs="Cambria Math"/>
        </w:rPr>
        <w:t>∪</w:t>
      </w:r>
      <w:r w:rsidRPr="00AF5C05">
        <w:t xml:space="preserve"> {A2CA} </w:t>
      </w:r>
      <w:r w:rsidRPr="00AF5C05">
        <w:rPr>
          <w:rFonts w:ascii="Cambria Math" w:eastAsia="Cambria Math" w:hAnsi="Cambria Math" w:cs="Cambria Math"/>
        </w:rPr>
        <w:t>∪</w:t>
      </w:r>
      <w:r w:rsidRPr="00AF5C05">
        <w:t xml:space="preserve"> {V2A} </w:t>
      </w:r>
      <w:r w:rsidRPr="00AF5C05">
        <w:rPr>
          <w:rFonts w:ascii="Cambria Math" w:eastAsia="Cambria Math" w:hAnsi="Cambria Math" w:cs="Cambria Math"/>
        </w:rPr>
        <w:t>∪</w:t>
      </w:r>
      <w:r w:rsidRPr="00AF5C05">
        <w:t xml:space="preserve"> {A2V}  </w:t>
      </w:r>
    </w:p>
    <w:p w14:paraId="70C021BF" w14:textId="77777777" w:rsidR="00D11AD1" w:rsidRPr="00AF5C05" w:rsidRDefault="00D11AD1" w:rsidP="00D11AD1">
      <w:pPr>
        <w:ind w:left="1728"/>
      </w:pPr>
      <w:r w:rsidRPr="00AF5C05">
        <w:t xml:space="preserve"> </w:t>
      </w:r>
    </w:p>
    <w:p w14:paraId="15DB872A" w14:textId="77777777" w:rsidR="00D11AD1" w:rsidRPr="00AF5C05" w:rsidRDefault="00D11AD1" w:rsidP="00D11AD1">
      <w:pPr>
        <w:pStyle w:val="Heading3"/>
        <w:ind w:left="720"/>
        <w:rPr>
          <w:rFonts w:eastAsia="Arial"/>
        </w:rPr>
      </w:pPr>
      <w:bookmarkStart w:id="14" w:name="_Toc194314706"/>
      <w:r w:rsidRPr="00AF5C05">
        <w:t>Communicating</w:t>
      </w:r>
      <w:r w:rsidRPr="00AF5C05">
        <w:rPr>
          <w:rFonts w:eastAsia="Arial"/>
        </w:rPr>
        <w:t xml:space="preserve"> set invariant intention</w:t>
      </w:r>
      <w:bookmarkEnd w:id="14"/>
    </w:p>
    <w:p w14:paraId="21DD0397" w14:textId="77777777" w:rsidR="00D11AD1" w:rsidRPr="00AF5C05" w:rsidRDefault="00D11AD1" w:rsidP="00D11AD1">
      <w:pPr>
        <w:pStyle w:val="ListParagraph"/>
        <w:numPr>
          <w:ilvl w:val="0"/>
          <w:numId w:val="2"/>
        </w:numPr>
        <w:spacing w:after="167" w:line="250" w:lineRule="auto"/>
        <w:ind w:right="57"/>
        <w:jc w:val="left"/>
      </w:pPr>
      <w:r w:rsidRPr="00AF5C05">
        <w:t>There are no common elements in the communicating sets</w:t>
      </w:r>
    </w:p>
    <w:p w14:paraId="36DF8D93" w14:textId="77777777" w:rsidR="00D11AD1" w:rsidRPr="00AF5C05" w:rsidRDefault="00D11AD1" w:rsidP="00D11AD1">
      <w:pPr>
        <w:pStyle w:val="ListParagraph"/>
        <w:spacing w:after="167" w:line="250" w:lineRule="auto"/>
        <w:ind w:left="11" w:right="57" w:hanging="11"/>
      </w:pPr>
    </w:p>
    <w:p w14:paraId="39471273" w14:textId="77777777" w:rsidR="00D11AD1" w:rsidRPr="00AF5C05" w:rsidRDefault="00D11AD1" w:rsidP="00D11AD1">
      <w:pPr>
        <w:pStyle w:val="ListParagraph"/>
        <w:numPr>
          <w:ilvl w:val="0"/>
          <w:numId w:val="2"/>
        </w:numPr>
        <w:spacing w:after="167" w:line="250" w:lineRule="auto"/>
        <w:ind w:right="57"/>
        <w:jc w:val="left"/>
      </w:pPr>
      <w:r w:rsidRPr="00AF5C05">
        <w:t>The RTS knows what is on the road and where.  This facilitates organisation of resources to achieve efficient and effective use of infrastructure for traffic management purposes and the goal of free-flowing traffic</w:t>
      </w:r>
    </w:p>
    <w:p w14:paraId="769B9BA4" w14:textId="77777777" w:rsidR="00D11AD1" w:rsidRPr="00AF5C05" w:rsidRDefault="00D11AD1" w:rsidP="00D11AD1">
      <w:pPr>
        <w:pStyle w:val="ListParagraph"/>
        <w:spacing w:after="167" w:line="250" w:lineRule="auto"/>
        <w:ind w:left="11" w:right="57" w:hanging="11"/>
      </w:pPr>
    </w:p>
    <w:p w14:paraId="4AAEE8ED" w14:textId="77777777" w:rsidR="00D11AD1" w:rsidRPr="00AF5C05" w:rsidRDefault="00D11AD1" w:rsidP="00D11AD1">
      <w:pPr>
        <w:pStyle w:val="ListParagraph"/>
        <w:numPr>
          <w:ilvl w:val="0"/>
          <w:numId w:val="2"/>
        </w:numPr>
        <w:spacing w:after="167" w:line="250" w:lineRule="auto"/>
        <w:ind w:right="57"/>
        <w:jc w:val="left"/>
      </w:pPr>
      <w:r w:rsidRPr="00AF5C05">
        <w:t>There is no V2X, |{A}| is finite</w:t>
      </w:r>
    </w:p>
    <w:p w14:paraId="332A99CD" w14:textId="77777777" w:rsidR="00D11AD1" w:rsidRPr="00AF5C05" w:rsidRDefault="00D11AD1" w:rsidP="00D11AD1">
      <w:pPr>
        <w:spacing w:after="167" w:line="250" w:lineRule="auto"/>
      </w:pPr>
    </w:p>
    <w:p w14:paraId="045B0ED0" w14:textId="77777777" w:rsidR="00D11AD1" w:rsidRPr="00AF5C05" w:rsidRDefault="00D11AD1" w:rsidP="00D11AD1">
      <w:pPr>
        <w:pStyle w:val="Heading3"/>
        <w:ind w:left="720"/>
      </w:pPr>
      <w:bookmarkStart w:id="15" w:name="_Toc194314707"/>
      <w:r w:rsidRPr="00AF5C05">
        <w:rPr>
          <w:rFonts w:eastAsia="Arial"/>
        </w:rPr>
        <w:t>Communicating set invariant</w:t>
      </w:r>
      <w:bookmarkEnd w:id="15"/>
      <w:r w:rsidRPr="00AF5C05">
        <w:rPr>
          <w:rFonts w:eastAsia="Arial"/>
        </w:rPr>
        <w:t xml:space="preserve"> </w:t>
      </w:r>
    </w:p>
    <w:p w14:paraId="34540406" w14:textId="77777777" w:rsidR="00D11AD1" w:rsidRPr="00AF5C05" w:rsidRDefault="00D11AD1" w:rsidP="00D11AD1">
      <w:pPr>
        <w:spacing w:after="30" w:line="250" w:lineRule="auto"/>
        <w:ind w:left="1738"/>
      </w:pPr>
      <w:r w:rsidRPr="00AF5C05">
        <w:t xml:space="preserve">{M2V} ∩ {V2M} ∩ {V2I} ∩ {I2V} ∩ {V2V} ∩ {C2C} ∩ {N2V} ∩ {V2N} ∩ {P2I} ∩ {I2P} ∩ {G2V} ∩ {V2G} ∩{CA2M} ∩ {M2CA} ∩{CA2A} ∩ {A2CA} ∩ {V2A} ∩ {A2V} </w:t>
      </w:r>
      <w:proofErr w:type="gramStart"/>
      <w:r w:rsidRPr="00AF5C05">
        <w:t xml:space="preserve">=  </w:t>
      </w:r>
      <w:r>
        <w:rPr>
          <w:rFonts w:ascii="Cambria Math" w:hAnsi="Cambria Math" w:cs="Cambria Math"/>
        </w:rPr>
        <w:t>∅</w:t>
      </w:r>
      <w:proofErr w:type="gramEnd"/>
      <w:r w:rsidRPr="00AF5C05">
        <w:t xml:space="preserve">  </w:t>
      </w:r>
    </w:p>
    <w:p w14:paraId="162B3871" w14:textId="77777777" w:rsidR="00D11AD1" w:rsidRPr="00AF5C05" w:rsidRDefault="00D11AD1" w:rsidP="00D11AD1">
      <w:pPr>
        <w:spacing w:after="176"/>
        <w:ind w:left="1728"/>
      </w:pPr>
      <w:r w:rsidRPr="00AF5C05">
        <w:t xml:space="preserve"> </w:t>
      </w:r>
      <w:r w:rsidRPr="00AF5C05">
        <w:rPr>
          <w:rFonts w:ascii="Cambria Math" w:eastAsia="Cambria Math" w:hAnsi="Cambria Math" w:cs="Cambria Math"/>
        </w:rPr>
        <w:t>∧</w:t>
      </w:r>
      <w:r w:rsidRPr="00AF5C05">
        <w:t xml:space="preserve"> </w:t>
      </w:r>
      <w:proofErr w:type="spellStart"/>
      <w:r w:rsidRPr="00AF5C05">
        <w:t>E</w:t>
      </w:r>
      <w:r w:rsidRPr="00AF5C05">
        <w:rPr>
          <w:vertAlign w:val="subscript"/>
        </w:rPr>
        <w:t>UD</w:t>
      </w:r>
      <w:proofErr w:type="gramStart"/>
      <w:r w:rsidRPr="00AF5C05">
        <w:t>ψ</w:t>
      </w:r>
      <w:proofErr w:type="spellEnd"/>
      <w:r w:rsidRPr="00AF5C05">
        <w:t>.{</w:t>
      </w:r>
      <w:proofErr w:type="spellStart"/>
      <w:proofErr w:type="gramEnd"/>
      <w:r w:rsidRPr="00AF5C05">
        <w:t>RTS_Valid_Communicators</w:t>
      </w:r>
      <w:proofErr w:type="spellEnd"/>
      <w:r w:rsidRPr="00AF5C05">
        <w:t xml:space="preserve">} = {P2I} </w:t>
      </w:r>
      <w:r w:rsidRPr="00AF5C05">
        <w:rPr>
          <w:rFonts w:ascii="Cambria Math" w:eastAsia="Cambria Math" w:hAnsi="Cambria Math" w:cs="Cambria Math"/>
        </w:rPr>
        <w:t>∪</w:t>
      </w:r>
      <w:r w:rsidRPr="00AF5C05">
        <w:t xml:space="preserve"> {I2P}  </w:t>
      </w:r>
    </w:p>
    <w:p w14:paraId="13210DDC" w14:textId="77777777" w:rsidR="00D11AD1" w:rsidRPr="00AF5C05" w:rsidRDefault="00D11AD1" w:rsidP="00D11AD1">
      <w:pPr>
        <w:spacing w:after="167" w:line="250" w:lineRule="auto"/>
        <w:ind w:left="1738"/>
      </w:pPr>
      <w:r w:rsidRPr="00AF5C05">
        <w:rPr>
          <w:rFonts w:ascii="Cambria Math" w:eastAsia="Cambria Math" w:hAnsi="Cambria Math" w:cs="Cambria Math"/>
        </w:rPr>
        <w:t>∧</w:t>
      </w:r>
      <w:r w:rsidRPr="00AF5C05">
        <w:t xml:space="preserve"> |A| </w:t>
      </w:r>
      <w:r w:rsidRPr="00AF5C05">
        <w:rPr>
          <w:rFonts w:ascii="Cambria Math" w:eastAsia="Cambria Math" w:hAnsi="Cambria Math" w:cs="Cambria Math"/>
        </w:rPr>
        <w:t>∊</w:t>
      </w:r>
      <w:r w:rsidRPr="00AF5C05">
        <w:t xml:space="preserve"> </w:t>
      </w:r>
      <w:r w:rsidRPr="00AF5C05">
        <w:rPr>
          <w:rFonts w:ascii="Cambria Math" w:eastAsia="Cambria Math" w:hAnsi="Cambria Math" w:cs="Cambria Math"/>
        </w:rPr>
        <w:t>ℕ</w:t>
      </w:r>
      <w:r w:rsidRPr="00AF5C05">
        <w:t xml:space="preserve"> </w:t>
      </w:r>
      <w:r w:rsidRPr="00AF5C05">
        <w:rPr>
          <w:rFonts w:ascii="Cambria Math" w:eastAsia="Cambria Math" w:hAnsi="Cambria Math" w:cs="Cambria Math"/>
        </w:rPr>
        <w:t>∧</w:t>
      </w:r>
      <w:r w:rsidRPr="00AF5C05">
        <w:t xml:space="preserve"> </w:t>
      </w:r>
      <w:proofErr w:type="spellStart"/>
      <w:r w:rsidRPr="00AF5C05">
        <w:t>is_countable</w:t>
      </w:r>
      <w:proofErr w:type="spellEnd"/>
      <w:r w:rsidRPr="00AF5C05">
        <w:t xml:space="preserve"> (|A|) → TRUE  </w:t>
      </w:r>
    </w:p>
    <w:p w14:paraId="761D7D59" w14:textId="77777777" w:rsidR="00D11AD1" w:rsidRPr="00AF5C05" w:rsidRDefault="00D11AD1" w:rsidP="00D11AD1">
      <w:pPr>
        <w:spacing w:after="167" w:line="250" w:lineRule="auto"/>
        <w:ind w:left="0"/>
      </w:pPr>
    </w:p>
    <w:p w14:paraId="645EA3A9" w14:textId="77777777" w:rsidR="00D11AD1" w:rsidRPr="00AF5C05" w:rsidRDefault="00D11AD1" w:rsidP="00D11AD1">
      <w:pPr>
        <w:pStyle w:val="Heading3"/>
        <w:ind w:left="720"/>
      </w:pPr>
      <w:bookmarkStart w:id="16" w:name="_Toc194314708"/>
      <w:r w:rsidRPr="00AF5C05">
        <w:t>Undefined communicating set functions</w:t>
      </w:r>
      <w:bookmarkEnd w:id="16"/>
    </w:p>
    <w:p w14:paraId="1DB96CA1" w14:textId="77777777" w:rsidR="00D11AD1" w:rsidRPr="00AF5C05" w:rsidRDefault="00D11AD1" w:rsidP="00D11AD1">
      <w:pPr>
        <w:ind w:left="11" w:right="57" w:hanging="11"/>
      </w:pPr>
      <w:r w:rsidRPr="00AF5C05">
        <w:t>Since adding and removing a communicating element is a simple set operation resulting in a set with the cardinality of +/-1 and the only difference between the new set and the previous version if the added element, a formal statement of that function is not given here.</w:t>
      </w:r>
    </w:p>
    <w:p w14:paraId="6D8914FB" w14:textId="77777777" w:rsidR="00D11AD1" w:rsidRPr="00AF5C05" w:rsidRDefault="00D11AD1" w:rsidP="00D11AD1">
      <w:pPr>
        <w:ind w:left="11" w:right="57" w:hanging="11"/>
      </w:pPr>
    </w:p>
    <w:p w14:paraId="3EF6DFBD" w14:textId="77777777" w:rsidR="00D11AD1" w:rsidRPr="00AF5C05" w:rsidRDefault="00D11AD1" w:rsidP="00D11AD1">
      <w:pPr>
        <w:ind w:left="11" w:right="57" w:hanging="11"/>
      </w:pPr>
      <w:r w:rsidRPr="00AF5C05">
        <w:t xml:space="preserve">The </w:t>
      </w:r>
      <w:proofErr w:type="spellStart"/>
      <w:r w:rsidRPr="00AF5C05">
        <w:t>RTS_Valid_Communicators</w:t>
      </w:r>
      <w:proofErr w:type="spellEnd"/>
      <w:r w:rsidRPr="00AF5C05">
        <w:t xml:space="preserve"> function is a composite of the knowledge function Knows which has been defined in </w:t>
      </w:r>
      <w:r>
        <w:t>Chapter 4 Context and Structure:</w:t>
      </w:r>
      <w:r w:rsidRPr="00AF5C05">
        <w:t xml:space="preserve"> Knowledge. </w:t>
      </w:r>
    </w:p>
    <w:p w14:paraId="1FF2278F" w14:textId="77777777" w:rsidR="00D11AD1" w:rsidRPr="00AF5C05" w:rsidRDefault="00D11AD1" w:rsidP="00D11AD1">
      <w:pPr>
        <w:ind w:left="0"/>
      </w:pPr>
    </w:p>
    <w:p w14:paraId="27E460E2" w14:textId="77777777" w:rsidR="00D11AD1" w:rsidRPr="00AF5C05" w:rsidRDefault="00D11AD1" w:rsidP="00D11AD1">
      <w:pPr>
        <w:pStyle w:val="Heading2"/>
        <w:ind w:left="720"/>
      </w:pPr>
      <w:bookmarkStart w:id="17" w:name="_Toc194314709"/>
      <w:r w:rsidRPr="00AF5C05">
        <w:t>Conclusion</w:t>
      </w:r>
      <w:bookmarkEnd w:id="17"/>
      <w:r w:rsidRPr="00AF5C05">
        <w:t xml:space="preserve"> </w:t>
      </w:r>
    </w:p>
    <w:p w14:paraId="7F657FF6" w14:textId="77777777" w:rsidR="00D11AD1" w:rsidRPr="00AF5C05" w:rsidRDefault="00D11AD1" w:rsidP="00D11AD1">
      <w:pPr>
        <w:spacing w:line="250" w:lineRule="auto"/>
        <w:ind w:left="11" w:right="57" w:hanging="11"/>
      </w:pPr>
      <w:r w:rsidRPr="00AF5C05">
        <w:t xml:space="preserve">It is suggested that the cyber defence approach and solution defined here could be applied retrospectively and address the inherent openness of the internet in order to enable a top-level cyber defence, defence in depth, akin to hierarchical firewalls and airgaps to defined virtual networks drawn from Actor Network Theory (ANT) (Crawford, 2020).  ANT imposes a virtual geography/topology on an effective ethernet and varied elements within the RTS with unknown networks.  ANT enables the definition of sets of communicating parties and the identification of permitted ranges of parameters, or definition of ODD, within those communications. </w:t>
      </w:r>
    </w:p>
    <w:p w14:paraId="73EAF39B" w14:textId="77777777" w:rsidR="00D11AD1" w:rsidRPr="00AF5C05" w:rsidRDefault="00D11AD1" w:rsidP="00D11AD1">
      <w:pPr>
        <w:ind w:left="11" w:right="57" w:hanging="11"/>
      </w:pPr>
    </w:p>
    <w:p w14:paraId="1790693D" w14:textId="77777777" w:rsidR="00D11AD1" w:rsidRPr="00AF5C05" w:rsidRDefault="00D11AD1" w:rsidP="00D11AD1">
      <w:pPr>
        <w:ind w:left="11" w:right="57" w:hanging="11"/>
      </w:pPr>
      <w:r w:rsidRPr="00AF5C05">
        <w:t xml:space="preserve">Having identified and specified communicating sets, in terms of both network access and data flows, </w:t>
      </w:r>
      <w:r w:rsidRPr="00C06CA3">
        <w:t xml:space="preserve">Chapter </w:t>
      </w:r>
      <w:r>
        <w:t>9</w:t>
      </w:r>
      <w:r w:rsidRPr="00C06CA3">
        <w:t xml:space="preserve"> </w:t>
      </w:r>
      <w:r>
        <w:t>Digital Security:</w:t>
      </w:r>
      <w:r w:rsidRPr="003B7DF1">
        <w:rPr>
          <w:rStyle w:val="eop"/>
          <w:rFonts w:eastAsia="Calibri"/>
        </w:rPr>
        <w:t xml:space="preserve"> Fortified Cyber Defence, Resilient Cyber Defence and Trusted Autonomous Systems</w:t>
      </w:r>
      <w:r w:rsidRPr="00AF5C05">
        <w:t xml:space="preserve"> addresses a solution of </w:t>
      </w:r>
      <w:proofErr w:type="spellStart"/>
      <w:r w:rsidRPr="00AF5C05">
        <w:t>microsegmentation</w:t>
      </w:r>
      <w:proofErr w:type="spellEnd"/>
      <w:r w:rsidRPr="00AF5C05">
        <w:t xml:space="preserve"> and isolation, to be used proactively at interfaces.  This use preserves operational and legacy code and permits the regular or random change of security algorithms to provide asymmetric advantage to the RTS.</w:t>
      </w:r>
    </w:p>
    <w:p w14:paraId="1A21FA3E" w14:textId="77777777" w:rsidR="00D11AD1" w:rsidRPr="00AF5C05" w:rsidRDefault="00D11AD1" w:rsidP="00D11AD1">
      <w:pPr>
        <w:sectPr w:rsidR="00D11AD1" w:rsidRPr="00AF5C05" w:rsidSect="00D11AD1">
          <w:pgSz w:w="11906" w:h="16838"/>
          <w:pgMar w:top="1440" w:right="709" w:bottom="1440" w:left="1440" w:header="708" w:footer="708" w:gutter="0"/>
          <w:cols w:space="708"/>
          <w:docGrid w:linePitch="360"/>
        </w:sectPr>
      </w:pPr>
    </w:p>
    <w:p w14:paraId="2489CF07" w14:textId="77777777" w:rsidR="00D11AD1" w:rsidRPr="00AF5C05" w:rsidRDefault="00D11AD1" w:rsidP="00D11AD1">
      <w:pPr>
        <w:sectPr w:rsidR="00D11AD1" w:rsidRPr="00AF5C05" w:rsidSect="00D11AD1">
          <w:type w:val="continuous"/>
          <w:pgSz w:w="11906" w:h="16838"/>
          <w:pgMar w:top="1440" w:right="1440" w:bottom="1440" w:left="1440" w:header="708" w:footer="708" w:gutter="0"/>
          <w:cols w:space="708"/>
          <w:docGrid w:linePitch="360"/>
        </w:sectPr>
      </w:pPr>
    </w:p>
    <w:sdt>
      <w:sdtPr>
        <w:id w:val="-1834667178"/>
        <w:docPartObj>
          <w:docPartGallery w:val="Bibliographies"/>
          <w:docPartUnique/>
        </w:docPartObj>
      </w:sdtPr>
      <w:sdtEndPr>
        <w:rPr>
          <w:rFonts w:ascii="Calibri" w:eastAsia="Arial" w:hAnsi="Calibri" w:cs="Calibri"/>
          <w:color w:val="auto"/>
          <w:sz w:val="22"/>
          <w:szCs w:val="22"/>
        </w:rPr>
      </w:sdtEndPr>
      <w:sdtContent>
        <w:p w14:paraId="330D6386" w14:textId="4C111BB8" w:rsidR="001B79A9" w:rsidRDefault="001B79A9">
          <w:pPr>
            <w:pStyle w:val="Heading1"/>
          </w:pPr>
          <w:r>
            <w:t>References</w:t>
          </w:r>
        </w:p>
        <w:sdt>
          <w:sdtPr>
            <w:id w:val="-573587230"/>
            <w:bibliography/>
          </w:sdtPr>
          <w:sdtContent>
            <w:p w14:paraId="2747FFCC" w14:textId="77777777" w:rsidR="001B79A9" w:rsidRDefault="001B79A9" w:rsidP="001B79A9">
              <w:pPr>
                <w:pStyle w:val="Bibliography"/>
                <w:jc w:val="left"/>
                <w:rPr>
                  <w:noProof/>
                  <w:sz w:val="24"/>
                  <w:szCs w:val="24"/>
                </w:rPr>
              </w:pPr>
              <w:r>
                <w:fldChar w:fldCharType="begin"/>
              </w:r>
              <w:r>
                <w:instrText xml:space="preserve"> BIBLIOGRAPHY </w:instrText>
              </w:r>
              <w:r>
                <w:fldChar w:fldCharType="separate"/>
              </w:r>
              <w:r>
                <w:rPr>
                  <w:noProof/>
                </w:rPr>
                <w:t xml:space="preserve">Brown, G., 2013. Fourteenth Annual Sommerville Lecture: The wrong questions about cyberspace. </w:t>
              </w:r>
              <w:r>
                <w:rPr>
                  <w:i/>
                  <w:iCs/>
                  <w:noProof/>
                </w:rPr>
                <w:t xml:space="preserve">Military Law Review, </w:t>
              </w:r>
              <w:r>
                <w:rPr>
                  <w:noProof/>
                </w:rPr>
                <w:t>Volume 217, pp. 214-233.</w:t>
              </w:r>
            </w:p>
            <w:p w14:paraId="102CFE64" w14:textId="77777777" w:rsidR="001B79A9" w:rsidRDefault="001B79A9" w:rsidP="001B79A9">
              <w:pPr>
                <w:pStyle w:val="Bibliography"/>
                <w:rPr>
                  <w:noProof/>
                </w:rPr>
              </w:pPr>
              <w:r>
                <w:rPr>
                  <w:noProof/>
                </w:rPr>
                <w:t xml:space="preserve">FAME support action, 2024. </w:t>
              </w:r>
              <w:r>
                <w:rPr>
                  <w:i/>
                  <w:iCs/>
                  <w:noProof/>
                </w:rPr>
                <w:t xml:space="preserve">CCAM Data Sharing. </w:t>
              </w:r>
              <w:r>
                <w:rPr>
                  <w:noProof/>
                </w:rPr>
                <w:t xml:space="preserve">[Online] </w:t>
              </w:r>
              <w:r>
                <w:rPr>
                  <w:noProof/>
                </w:rPr>
                <w:br/>
                <w:t xml:space="preserve">Available at: </w:t>
              </w:r>
              <w:r>
                <w:rPr>
                  <w:noProof/>
                  <w:u w:val="single"/>
                </w:rPr>
                <w:t>https://www.connectedautomateddriving.eu/wp-content/uploads/2024/02/CCAM-Data-Sharing-Framework-v2.02.pdf</w:t>
              </w:r>
              <w:r>
                <w:rPr>
                  <w:noProof/>
                </w:rPr>
                <w:br/>
                <w:t>[Accessed 17 June 2024].</w:t>
              </w:r>
            </w:p>
            <w:p w14:paraId="29280E88" w14:textId="77777777" w:rsidR="001B79A9" w:rsidRDefault="001B79A9" w:rsidP="001B79A9">
              <w:pPr>
                <w:pStyle w:val="Bibliography"/>
                <w:rPr>
                  <w:noProof/>
                </w:rPr>
              </w:pPr>
              <w:r>
                <w:rPr>
                  <w:noProof/>
                </w:rPr>
                <w:t xml:space="preserve">Galov, N., 2021. </w:t>
              </w:r>
              <w:r>
                <w:rPr>
                  <w:i/>
                  <w:iCs/>
                  <w:noProof/>
                </w:rPr>
                <w:t xml:space="preserve">40 Worrisome Hacking Statistics that Concern Us All in 2021. </w:t>
              </w:r>
              <w:r>
                <w:rPr>
                  <w:noProof/>
                </w:rPr>
                <w:t xml:space="preserve">[Online] </w:t>
              </w:r>
              <w:r>
                <w:rPr>
                  <w:noProof/>
                </w:rPr>
                <w:br/>
                <w:t xml:space="preserve">Available at: </w:t>
              </w:r>
              <w:r>
                <w:rPr>
                  <w:noProof/>
                  <w:u w:val="single"/>
                </w:rPr>
                <w:t>https://hostingtribunal.com/blog/hacking-statistics/</w:t>
              </w:r>
              <w:r>
                <w:rPr>
                  <w:noProof/>
                </w:rPr>
                <w:br/>
                <w:t>[Accessed 30 July 2021].</w:t>
              </w:r>
            </w:p>
            <w:p w14:paraId="00C246D6" w14:textId="77777777" w:rsidR="001B79A9" w:rsidRDefault="001B79A9" w:rsidP="001B79A9">
              <w:pPr>
                <w:pStyle w:val="Bibliography"/>
                <w:rPr>
                  <w:noProof/>
                </w:rPr>
              </w:pPr>
              <w:r>
                <w:rPr>
                  <w:noProof/>
                </w:rPr>
                <w:t xml:space="preserve">Mison, A., 2022b. </w:t>
              </w:r>
              <w:r>
                <w:rPr>
                  <w:i/>
                  <w:iCs/>
                  <w:noProof/>
                </w:rPr>
                <w:t xml:space="preserve">Capability is not Behaviour. </w:t>
              </w:r>
              <w:r>
                <w:rPr>
                  <w:noProof/>
                </w:rPr>
                <w:t>s.l.:Presentation given to Thales at NDEC, Ebbw Vale.</w:t>
              </w:r>
            </w:p>
            <w:p w14:paraId="38242189" w14:textId="77777777" w:rsidR="001B79A9" w:rsidRDefault="001B79A9" w:rsidP="001B79A9">
              <w:pPr>
                <w:pStyle w:val="Bibliography"/>
                <w:rPr>
                  <w:noProof/>
                </w:rPr>
              </w:pPr>
              <w:r>
                <w:rPr>
                  <w:noProof/>
                </w:rPr>
                <w:t xml:space="preserve">Pynchon, T., 1995. </w:t>
              </w:r>
              <w:r>
                <w:rPr>
                  <w:i/>
                  <w:iCs/>
                  <w:noProof/>
                </w:rPr>
                <w:t xml:space="preserve">Gravity's Rainbow. </w:t>
              </w:r>
              <w:r>
                <w:rPr>
                  <w:noProof/>
                </w:rPr>
                <w:t>London: Jonathon Cape.</w:t>
              </w:r>
            </w:p>
            <w:p w14:paraId="5D275B89" w14:textId="77777777" w:rsidR="001B79A9" w:rsidRDefault="001B79A9" w:rsidP="001B79A9">
              <w:pPr>
                <w:pStyle w:val="Bibliography"/>
                <w:rPr>
                  <w:noProof/>
                </w:rPr>
              </w:pPr>
              <w:r>
                <w:rPr>
                  <w:noProof/>
                </w:rPr>
                <w:t xml:space="preserve">Sun, T., 2010. </w:t>
              </w:r>
              <w:r>
                <w:rPr>
                  <w:i/>
                  <w:iCs/>
                  <w:noProof/>
                </w:rPr>
                <w:t xml:space="preserve">The Art of War. </w:t>
              </w:r>
              <w:r>
                <w:rPr>
                  <w:noProof/>
                </w:rPr>
                <w:t>New York: Tribeca Books.</w:t>
              </w:r>
            </w:p>
            <w:p w14:paraId="49EF891C" w14:textId="77777777" w:rsidR="001B79A9" w:rsidRDefault="001B79A9" w:rsidP="001B79A9">
              <w:pPr>
                <w:pStyle w:val="Bibliography"/>
                <w:rPr>
                  <w:noProof/>
                </w:rPr>
              </w:pPr>
              <w:r>
                <w:rPr>
                  <w:noProof/>
                </w:rPr>
                <w:t xml:space="preserve">Thycotic.com, 2019. </w:t>
              </w:r>
              <w:r>
                <w:rPr>
                  <w:i/>
                  <w:iCs/>
                  <w:noProof/>
                </w:rPr>
                <w:t xml:space="preserve">2019 Black Hat Hacker Survey Report: Key Takeaways and Insights. </w:t>
              </w:r>
              <w:r>
                <w:rPr>
                  <w:noProof/>
                </w:rPr>
                <w:t xml:space="preserve">[Online] </w:t>
              </w:r>
              <w:r>
                <w:rPr>
                  <w:noProof/>
                </w:rPr>
                <w:br/>
                <w:t xml:space="preserve">Available at: </w:t>
              </w:r>
              <w:r>
                <w:rPr>
                  <w:noProof/>
                  <w:u w:val="single"/>
                </w:rPr>
                <w:t>https://thycotic.com/resources/black-hat-2019-hacker-survey-report/</w:t>
              </w:r>
              <w:r>
                <w:rPr>
                  <w:noProof/>
                </w:rPr>
                <w:br/>
                <w:t>[Accessed 30 July 2021].</w:t>
              </w:r>
            </w:p>
            <w:p w14:paraId="23AFD124" w14:textId="2EE2C0F4" w:rsidR="001B79A9" w:rsidRDefault="001B79A9" w:rsidP="001B79A9">
              <w:r>
                <w:rPr>
                  <w:b/>
                  <w:bCs/>
                  <w:noProof/>
                </w:rPr>
                <w:fldChar w:fldCharType="end"/>
              </w:r>
            </w:p>
          </w:sdtContent>
        </w:sdt>
      </w:sdtContent>
    </w:sdt>
    <w:p w14:paraId="51D8B44B" w14:textId="77777777" w:rsidR="00D11AD1" w:rsidRDefault="00D11AD1"/>
    <w:sectPr w:rsidR="00D11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F0D5A"/>
    <w:multiLevelType w:val="hybridMultilevel"/>
    <w:tmpl w:val="DAF45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9767B9"/>
    <w:multiLevelType w:val="hybridMultilevel"/>
    <w:tmpl w:val="E5E64504"/>
    <w:lvl w:ilvl="0" w:tplc="08090001">
      <w:start w:val="1"/>
      <w:numFmt w:val="bullet"/>
      <w:lvlText w:val=""/>
      <w:lvlJc w:val="left"/>
      <w:pPr>
        <w:ind w:left="710" w:hanging="360"/>
      </w:pPr>
      <w:rPr>
        <w:rFonts w:ascii="Symbol" w:hAnsi="Symbol" w:hint="default"/>
      </w:rPr>
    </w:lvl>
    <w:lvl w:ilvl="1" w:tplc="08090003">
      <w:start w:val="1"/>
      <w:numFmt w:val="bullet"/>
      <w:lvlText w:val="o"/>
      <w:lvlJc w:val="left"/>
      <w:pPr>
        <w:ind w:left="1430" w:hanging="360"/>
      </w:pPr>
      <w:rPr>
        <w:rFonts w:ascii="Courier New" w:hAnsi="Courier New" w:cs="Courier New" w:hint="default"/>
      </w:rPr>
    </w:lvl>
    <w:lvl w:ilvl="2" w:tplc="08090005" w:tentative="1">
      <w:start w:val="1"/>
      <w:numFmt w:val="bullet"/>
      <w:lvlText w:val=""/>
      <w:lvlJc w:val="left"/>
      <w:pPr>
        <w:ind w:left="2150" w:hanging="360"/>
      </w:pPr>
      <w:rPr>
        <w:rFonts w:ascii="Wingdings" w:hAnsi="Wingdings" w:hint="default"/>
      </w:rPr>
    </w:lvl>
    <w:lvl w:ilvl="3" w:tplc="08090001" w:tentative="1">
      <w:start w:val="1"/>
      <w:numFmt w:val="bullet"/>
      <w:lvlText w:val=""/>
      <w:lvlJc w:val="left"/>
      <w:pPr>
        <w:ind w:left="2870" w:hanging="360"/>
      </w:pPr>
      <w:rPr>
        <w:rFonts w:ascii="Symbol" w:hAnsi="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hint="default"/>
      </w:rPr>
    </w:lvl>
    <w:lvl w:ilvl="6" w:tplc="08090001" w:tentative="1">
      <w:start w:val="1"/>
      <w:numFmt w:val="bullet"/>
      <w:lvlText w:val=""/>
      <w:lvlJc w:val="left"/>
      <w:pPr>
        <w:ind w:left="5030" w:hanging="360"/>
      </w:pPr>
      <w:rPr>
        <w:rFonts w:ascii="Symbol" w:hAnsi="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hint="default"/>
      </w:rPr>
    </w:lvl>
  </w:abstractNum>
  <w:num w:numId="1" w16cid:durableId="616261010">
    <w:abstractNumId w:val="1"/>
  </w:num>
  <w:num w:numId="2" w16cid:durableId="160368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AD1"/>
    <w:rsid w:val="001B79A9"/>
    <w:rsid w:val="003007FD"/>
    <w:rsid w:val="005E1324"/>
    <w:rsid w:val="00D11A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8E54"/>
  <w15:chartTrackingRefBased/>
  <w15:docId w15:val="{B496DA06-6E9E-43C0-9839-18433F84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AD1"/>
    <w:pPr>
      <w:spacing w:after="0" w:line="240" w:lineRule="auto"/>
      <w:ind w:left="298" w:right="56" w:hanging="10"/>
      <w:jc w:val="both"/>
    </w:pPr>
    <w:rPr>
      <w:rFonts w:ascii="Calibri" w:eastAsia="Arial" w:hAnsi="Calibri" w:cs="Calibri"/>
      <w:kern w:val="0"/>
      <w:sz w:val="22"/>
      <w:szCs w:val="22"/>
      <w14:ligatures w14:val="none"/>
    </w:rPr>
  </w:style>
  <w:style w:type="paragraph" w:styleId="Heading1">
    <w:name w:val="heading 1"/>
    <w:basedOn w:val="Normal"/>
    <w:next w:val="Normal"/>
    <w:link w:val="Heading1Char"/>
    <w:uiPriority w:val="9"/>
    <w:qFormat/>
    <w:rsid w:val="00D11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1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1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1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11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A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A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A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A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1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1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AD1"/>
    <w:rPr>
      <w:rFonts w:eastAsiaTheme="majorEastAsia" w:cstheme="majorBidi"/>
      <w:color w:val="272727" w:themeColor="text1" w:themeTint="D8"/>
    </w:rPr>
  </w:style>
  <w:style w:type="paragraph" w:styleId="Title">
    <w:name w:val="Title"/>
    <w:basedOn w:val="Normal"/>
    <w:next w:val="Normal"/>
    <w:link w:val="TitleChar"/>
    <w:uiPriority w:val="10"/>
    <w:qFormat/>
    <w:rsid w:val="00D11A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AD1"/>
    <w:pPr>
      <w:numPr>
        <w:ilvl w:val="1"/>
      </w:numPr>
      <w:ind w:left="298"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AD1"/>
    <w:pPr>
      <w:spacing w:before="160"/>
      <w:jc w:val="center"/>
    </w:pPr>
    <w:rPr>
      <w:i/>
      <w:iCs/>
      <w:color w:val="404040" w:themeColor="text1" w:themeTint="BF"/>
    </w:rPr>
  </w:style>
  <w:style w:type="character" w:customStyle="1" w:styleId="QuoteChar">
    <w:name w:val="Quote Char"/>
    <w:basedOn w:val="DefaultParagraphFont"/>
    <w:link w:val="Quote"/>
    <w:uiPriority w:val="29"/>
    <w:rsid w:val="00D11AD1"/>
    <w:rPr>
      <w:i/>
      <w:iCs/>
      <w:color w:val="404040" w:themeColor="text1" w:themeTint="BF"/>
    </w:rPr>
  </w:style>
  <w:style w:type="paragraph" w:styleId="ListParagraph">
    <w:name w:val="List Paragraph"/>
    <w:basedOn w:val="Normal"/>
    <w:uiPriority w:val="34"/>
    <w:qFormat/>
    <w:rsid w:val="00D11AD1"/>
    <w:pPr>
      <w:ind w:left="720"/>
      <w:contextualSpacing/>
    </w:pPr>
  </w:style>
  <w:style w:type="character" w:styleId="IntenseEmphasis">
    <w:name w:val="Intense Emphasis"/>
    <w:basedOn w:val="DefaultParagraphFont"/>
    <w:uiPriority w:val="21"/>
    <w:qFormat/>
    <w:rsid w:val="00D11AD1"/>
    <w:rPr>
      <w:i/>
      <w:iCs/>
      <w:color w:val="2F5496" w:themeColor="accent1" w:themeShade="BF"/>
    </w:rPr>
  </w:style>
  <w:style w:type="paragraph" w:styleId="IntenseQuote">
    <w:name w:val="Intense Quote"/>
    <w:basedOn w:val="Normal"/>
    <w:next w:val="Normal"/>
    <w:link w:val="IntenseQuoteChar"/>
    <w:uiPriority w:val="30"/>
    <w:qFormat/>
    <w:rsid w:val="00D11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AD1"/>
    <w:rPr>
      <w:i/>
      <w:iCs/>
      <w:color w:val="2F5496" w:themeColor="accent1" w:themeShade="BF"/>
    </w:rPr>
  </w:style>
  <w:style w:type="character" w:styleId="IntenseReference">
    <w:name w:val="Intense Reference"/>
    <w:basedOn w:val="DefaultParagraphFont"/>
    <w:uiPriority w:val="32"/>
    <w:qFormat/>
    <w:rsid w:val="00D11AD1"/>
    <w:rPr>
      <w:b/>
      <w:bCs/>
      <w:smallCaps/>
      <w:color w:val="2F5496" w:themeColor="accent1" w:themeShade="BF"/>
      <w:spacing w:val="5"/>
    </w:rPr>
  </w:style>
  <w:style w:type="character" w:customStyle="1" w:styleId="eop">
    <w:name w:val="eop"/>
    <w:basedOn w:val="DefaultParagraphFont"/>
    <w:rsid w:val="00D11AD1"/>
  </w:style>
  <w:style w:type="table" w:customStyle="1" w:styleId="TableGrid">
    <w:name w:val="TableGrid"/>
    <w:rsid w:val="00D11AD1"/>
    <w:pPr>
      <w:spacing w:after="0" w:line="240" w:lineRule="auto"/>
      <w:ind w:left="301"/>
    </w:pPr>
    <w:rPr>
      <w:rFonts w:eastAsiaTheme="minorEastAsia"/>
      <w:sz w:val="22"/>
      <w:szCs w:val="22"/>
      <w:lang w:eastAsia="en-GB"/>
    </w:rPr>
    <w:tblPr>
      <w:tblCellMar>
        <w:top w:w="0" w:type="dxa"/>
        <w:left w:w="0" w:type="dxa"/>
        <w:bottom w:w="0" w:type="dxa"/>
        <w:right w:w="0" w:type="dxa"/>
      </w:tblCellMar>
    </w:tblPr>
  </w:style>
  <w:style w:type="paragraph" w:styleId="Bibliography">
    <w:name w:val="Bibliography"/>
    <w:basedOn w:val="Normal"/>
    <w:next w:val="Normal"/>
    <w:uiPriority w:val="37"/>
    <w:unhideWhenUsed/>
    <w:rsid w:val="001B7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22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Tzu10</b:Tag>
    <b:SourceType>Book</b:SourceType>
    <b:Guid>{2C10A354-F041-432B-9F57-A2D315D6E93F}</b:Guid>
    <b:Author>
      <b:Author>
        <b:NameList>
          <b:Person>
            <b:Last>Sun</b:Last>
            <b:First>Tzu</b:First>
          </b:Person>
        </b:NameList>
      </b:Author>
    </b:Author>
    <b:Title>The Art of War</b:Title>
    <b:Year>2010</b:Year>
    <b:City>New York</b:City>
    <b:Publisher>Tribeca Books</b:Publisher>
    <b:RefOrder>1</b:RefOrder>
  </b:Source>
  <b:Source>
    <b:Tag>Pyn95</b:Tag>
    <b:SourceType>Book</b:SourceType>
    <b:Guid>{B3DCF3BC-1EBF-48A9-A5D5-8E1F273AEF58}</b:Guid>
    <b:Title>Gravity's Rainbow</b:Title>
    <b:Year>1995</b:Year>
    <b:Author>
      <b:Author>
        <b:NameList>
          <b:Person>
            <b:Last>Pynchon</b:Last>
            <b:First>T</b:First>
          </b:Person>
        </b:NameList>
      </b:Author>
    </b:Author>
    <b:Publisher>Jonathon Cape</b:Publisher>
    <b:City>London</b:City>
    <b:RefOrder>2</b:RefOrder>
  </b:Source>
  <b:Source>
    <b:Tag>Thy19</b:Tag>
    <b:SourceType>DocumentFromInternetSite</b:SourceType>
    <b:Guid>{A45EB52C-85A0-42A3-BDED-716B76BCC522}</b:Guid>
    <b:Author>
      <b:Author>
        <b:Corporate>Thycotic.com</b:Corporate>
      </b:Author>
    </b:Author>
    <b:Title>2019 Black Hat Hacker Survey Report: Key Takeaways and Insights</b:Title>
    <b:Year>2019</b:Year>
    <b:YearAccessed>2021</b:YearAccessed>
    <b:MonthAccessed>July</b:MonthAccessed>
    <b:DayAccessed>30</b:DayAccessed>
    <b:URL>https://thycotic.com/resources/black-hat-2019-hacker-survey-report/</b:URL>
    <b:RefOrder>3</b:RefOrder>
  </b:Source>
  <b:Source>
    <b:Tag>Gal21</b:Tag>
    <b:SourceType>DocumentFromInternetSite</b:SourceType>
    <b:Guid>{D1E766FA-3442-460D-8CD4-0092E6EE6159}</b:Guid>
    <b:Author>
      <b:Author>
        <b:NameList>
          <b:Person>
            <b:Last>Galov</b:Last>
            <b:First>N</b:First>
          </b:Person>
        </b:NameList>
      </b:Author>
    </b:Author>
    <b:Title>40 Worrisome Hacking Statistics that Concern Us All in 2021</b:Title>
    <b:Year>2021</b:Year>
    <b:Month>May</b:Month>
    <b:Day>18</b:Day>
    <b:YearAccessed>2021</b:YearAccessed>
    <b:MonthAccessed>July</b:MonthAccessed>
    <b:DayAccessed>30</b:DayAccessed>
    <b:URL>https://hostingtribunal.com/blog/hacking-statistics/</b:URL>
    <b:RefOrder>4</b:RefOrder>
  </b:Source>
  <b:Source>
    <b:Tag>Mis228</b:Tag>
    <b:SourceType>Misc</b:SourceType>
    <b:Guid>{E66CCBF0-9624-4C59-B78D-602D29E84062}</b:Guid>
    <b:Title>Capability is not Behaviour</b:Title>
    <b:Year>2022b</b:Year>
    <b:Author>
      <b:Author>
        <b:NameList>
          <b:Person>
            <b:Last>Mison</b:Last>
            <b:First>A</b:First>
          </b:Person>
        </b:NameList>
      </b:Author>
    </b:Author>
    <b:Publisher>Presentation given to Thales at NDEC, Ebbw Vale</b:Publisher>
    <b:RefOrder>5</b:RefOrder>
  </b:Source>
  <b:Source>
    <b:Tag>FAM24</b:Tag>
    <b:SourceType>DocumentFromInternetSite</b:SourceType>
    <b:Guid>{16287005-5A69-44A6-A746-FF8025A481E7}</b:Guid>
    <b:Author>
      <b:Author>
        <b:Corporate>FAME support action</b:Corporate>
      </b:Author>
    </b:Author>
    <b:Title>CCAM Data Sharing</b:Title>
    <b:Year>2024</b:Year>
    <b:Month>February</b:Month>
    <b:Day>29</b:Day>
    <b:YearAccessed>2024</b:YearAccessed>
    <b:MonthAccessed>June</b:MonthAccessed>
    <b:DayAccessed>17</b:DayAccessed>
    <b:URL>https://www.connectedautomateddriving.eu/wp-content/uploads/2024/02/CCAM-Data-Sharing-Framework-v2.02.pdf</b:URL>
    <b:RefOrder>6</b:RefOrder>
  </b:Source>
  <b:Source>
    <b:Tag>Bro13</b:Tag>
    <b:SourceType>JournalArticle</b:SourceType>
    <b:Guid>{AE4265B0-8020-4E7B-9CB2-EA5B08EC7ED2}</b:Guid>
    <b:Author>
      <b:Author>
        <b:NameList>
          <b:Person>
            <b:Last>Brown</b:Last>
            <b:First>GD</b:First>
          </b:Person>
        </b:NameList>
      </b:Author>
    </b:Author>
    <b:Title>Fourteenth Annual Sommerville Lecture: The wrong questions about cyberspace</b:Title>
    <b:JournalName>Military Law Review</b:JournalName>
    <b:Year>2013</b:Year>
    <b:Pages>214-233</b:Pages>
    <b:Volume>217</b:Volume>
    <b:RefOrder>7</b:RefOrder>
  </b:Source>
</b:Sources>
</file>

<file path=customXml/itemProps1.xml><?xml version="1.0" encoding="utf-8"?>
<ds:datastoreItem xmlns:ds="http://schemas.openxmlformats.org/officeDocument/2006/customXml" ds:itemID="{BD66CC86-2A6E-421D-8ACB-4DBB935F9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3656</Words>
  <Characters>20841</Characters>
  <Application>Microsoft Office Word</Application>
  <DocSecurity>0</DocSecurity>
  <Lines>173</Lines>
  <Paragraphs>48</Paragraphs>
  <ScaleCrop>false</ScaleCrop>
  <Company/>
  <LinksUpToDate>false</LinksUpToDate>
  <CharactersWithSpaces>24449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2025-11-09T22:14:00Z</dcterms:created>
  <dcterms:modified xsi:type="dcterms:W3CDTF">2025-11-09T22:14:00Z</dcterms:modified>
</cp:coreProperties>
</file>