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E70DD" w14:textId="77777777" w:rsidR="00A26B96" w:rsidRPr="00AF5C05" w:rsidRDefault="00A26B96" w:rsidP="00A26B96">
      <w:pPr>
        <w:pStyle w:val="Heading1"/>
        <w:ind w:left="360"/>
      </w:pPr>
      <w:bookmarkStart w:id="0" w:name="_Toc194314653"/>
      <w:r w:rsidRPr="00AF5C05">
        <w:t>Context</w:t>
      </w:r>
      <w:r>
        <w:t xml:space="preserve"> and Structure</w:t>
      </w:r>
      <w:r w:rsidRPr="00AF5C05">
        <w:t>: Knowledge</w:t>
      </w:r>
      <w:bookmarkEnd w:id="0"/>
    </w:p>
    <w:p w14:paraId="5C6CA4C0" w14:textId="77777777" w:rsidR="00A26B96" w:rsidRPr="00AF5C05" w:rsidRDefault="00A26B96" w:rsidP="00A26B96">
      <w:pPr>
        <w:pStyle w:val="Heading2"/>
        <w:ind w:left="720"/>
      </w:pPr>
      <w:bookmarkStart w:id="1" w:name="_Toc194314654"/>
      <w:bookmarkStart w:id="2" w:name="_Toc33104503"/>
      <w:bookmarkStart w:id="3" w:name="_Ref66791708"/>
      <w:r w:rsidRPr="00AF5C05">
        <w:t>Introduction</w:t>
      </w:r>
      <w:bookmarkEnd w:id="1"/>
    </w:p>
    <w:p w14:paraId="4EF94B1E" w14:textId="77777777" w:rsidR="00A26B96" w:rsidRPr="00AF5C05" w:rsidRDefault="00A26B96" w:rsidP="00A26B96">
      <w:pPr>
        <w:ind w:left="0"/>
      </w:pPr>
      <w:r w:rsidRPr="00AF5C05">
        <w:t>Ultimately, the RTS, may be self-contained, but to accommodate autonomous vehicles, there are elements which must be predefined, that determine the overarching boundaries of behaviours of vehicles, and which ensure the contribution of those vehicles to the purpose and goals of the systems in which they operate.  In this thesis, these elements are referred to as knowledge, subject to the caveat …</w:t>
      </w:r>
      <w:r w:rsidRPr="00AF5C05">
        <w:rPr>
          <w:i/>
        </w:rPr>
        <w:t xml:space="preserve"> the concept of knowledge is good to have because it does important work and solves coordination problems, </w:t>
      </w:r>
      <w:proofErr w:type="spellStart"/>
      <w:r w:rsidRPr="00AF5C05">
        <w:rPr>
          <w:i/>
        </w:rPr>
        <w:t>centering</w:t>
      </w:r>
      <w:proofErr w:type="spellEnd"/>
      <w:r w:rsidRPr="00AF5C05">
        <w:rPr>
          <w:i/>
        </w:rPr>
        <w:t xml:space="preserve"> on the basic needs to identify, pool, and share reliable information.</w:t>
      </w:r>
      <w:r w:rsidRPr="00AF5C05">
        <w:t xml:space="preserve"> </w:t>
      </w:r>
      <w:sdt>
        <w:sdtPr>
          <w:id w:val="150573172"/>
          <w:citation/>
        </w:sdtPr>
        <w:sdtContent>
          <w:r w:rsidRPr="00AF5C05">
            <w:fldChar w:fldCharType="begin"/>
          </w:r>
          <w:r w:rsidRPr="00AF5C05">
            <w:instrText xml:space="preserve"> CITATION Han15 \l 2057 </w:instrText>
          </w:r>
          <w:r w:rsidRPr="00AF5C05">
            <w:fldChar w:fldCharType="separate"/>
          </w:r>
          <w:r w:rsidRPr="00D2050F">
            <w:rPr>
              <w:noProof/>
            </w:rPr>
            <w:t>(Hannon, 2015)</w:t>
          </w:r>
          <w:r w:rsidRPr="00AF5C05">
            <w:fldChar w:fldCharType="end"/>
          </w:r>
        </w:sdtContent>
      </w:sdt>
    </w:p>
    <w:p w14:paraId="4CC390EB" w14:textId="77777777" w:rsidR="00A26B96" w:rsidRPr="00AF5C05" w:rsidRDefault="00A26B96" w:rsidP="00A26B96">
      <w:pPr>
        <w:ind w:left="0"/>
      </w:pPr>
      <w:r w:rsidRPr="00AF5C05">
        <w:t xml:space="preserve"> </w:t>
      </w:r>
    </w:p>
    <w:p w14:paraId="059B6B1B" w14:textId="77777777" w:rsidR="00A26B96" w:rsidRPr="00AF5C05" w:rsidRDefault="00A26B96" w:rsidP="00A26B96">
      <w:pPr>
        <w:ind w:left="0"/>
      </w:pPr>
      <w:r w:rsidRPr="00AF5C05">
        <w:t xml:space="preserve">A definition of knowledge is given by </w:t>
      </w:r>
      <w:proofErr w:type="spellStart"/>
      <w:r w:rsidRPr="00AF5C05">
        <w:t>Negnevitsky</w:t>
      </w:r>
      <w:proofErr w:type="spellEnd"/>
      <w:r w:rsidRPr="00AF5C05">
        <w:t xml:space="preserve"> </w:t>
      </w:r>
      <w:sdt>
        <w:sdtPr>
          <w:id w:val="1550184746"/>
          <w:citation/>
        </w:sdtPr>
        <w:sdtContent>
          <w:r w:rsidRPr="00AF5C05">
            <w:fldChar w:fldCharType="begin"/>
          </w:r>
          <w:r w:rsidRPr="00AF5C05">
            <w:instrText xml:space="preserve">CITATION Neg15 \n  \l 2057 </w:instrText>
          </w:r>
          <w:r w:rsidRPr="00AF5C05">
            <w:fldChar w:fldCharType="separate"/>
          </w:r>
          <w:r w:rsidRPr="00D2050F">
            <w:rPr>
              <w:noProof/>
            </w:rPr>
            <w:t>(2015)</w:t>
          </w:r>
          <w:r w:rsidRPr="00AF5C05">
            <w:fldChar w:fldCharType="end"/>
          </w:r>
        </w:sdtContent>
      </w:sdt>
      <w:r w:rsidRPr="00AF5C05">
        <w:t xml:space="preserve"> as an</w:t>
      </w:r>
      <w:r w:rsidRPr="00AF5C05">
        <w:rPr>
          <w:i/>
        </w:rPr>
        <w:t xml:space="preserve"> understanding of a subject or a domain. Knowledge is also the sum of what is currently known… </w:t>
      </w:r>
      <w:r w:rsidRPr="00AF5C05">
        <w:t xml:space="preserve">Stacey </w:t>
      </w:r>
      <w:sdt>
        <w:sdtPr>
          <w:id w:val="1218090638"/>
          <w:citation/>
        </w:sdtPr>
        <w:sdtContent>
          <w:r w:rsidRPr="00AF5C05">
            <w:fldChar w:fldCharType="begin"/>
          </w:r>
          <w:r w:rsidRPr="00AF5C05">
            <w:instrText xml:space="preserve">CITATION RDS01 \n  \l 2057 </w:instrText>
          </w:r>
          <w:r w:rsidRPr="00AF5C05">
            <w:fldChar w:fldCharType="separate"/>
          </w:r>
          <w:r w:rsidRPr="00D2050F">
            <w:rPr>
              <w:noProof/>
            </w:rPr>
            <w:t>(2001)</w:t>
          </w:r>
          <w:r w:rsidRPr="00AF5C05">
            <w:fldChar w:fldCharType="end"/>
          </w:r>
        </w:sdtContent>
      </w:sdt>
      <w:r w:rsidRPr="00AF5C05">
        <w:t xml:space="preserve"> does not necessarily agree, taking a much wider and more abstract view of knowledge, not as a thing or a system,</w:t>
      </w:r>
      <w:r w:rsidRPr="00AF5C05">
        <w:rPr>
          <w:i/>
        </w:rPr>
        <w:t xml:space="preserve"> but an ephemeral, active process of relating… no one, … can own knowledge. Knowledge itself cannot be stored, … </w:t>
      </w:r>
      <w:r w:rsidRPr="00AF5C05">
        <w:rPr>
          <w:iCs/>
        </w:rPr>
        <w:t>[or]</w:t>
      </w:r>
      <w:r w:rsidRPr="00AF5C05">
        <w:rPr>
          <w:i/>
        </w:rPr>
        <w:t xml:space="preserve"> managed.</w:t>
      </w:r>
    </w:p>
    <w:p w14:paraId="36689538" w14:textId="77777777" w:rsidR="00A26B96" w:rsidRPr="00AF5C05" w:rsidRDefault="00A26B96" w:rsidP="00A26B96">
      <w:pPr>
        <w:ind w:left="0"/>
      </w:pPr>
      <w:r w:rsidRPr="00AF5C05">
        <w:t xml:space="preserve"> </w:t>
      </w:r>
    </w:p>
    <w:p w14:paraId="653157D6" w14:textId="77777777" w:rsidR="00A26B96" w:rsidRDefault="00A26B96" w:rsidP="00A26B96">
      <w:pPr>
        <w:ind w:left="0"/>
      </w:pPr>
      <w:r w:rsidRPr="00AF5C05">
        <w:t xml:space="preserve">The most applicable paper found to support this thesis was Snowden </w:t>
      </w:r>
      <w:sdt>
        <w:sdtPr>
          <w:id w:val="2020116206"/>
          <w:citation/>
        </w:sdtPr>
        <w:sdtContent>
          <w:r w:rsidRPr="00AF5C05">
            <w:fldChar w:fldCharType="begin"/>
          </w:r>
          <w:r w:rsidRPr="00AF5C05">
            <w:instrText xml:space="preserve">CITATION Sno05 \n  \l 2057 </w:instrText>
          </w:r>
          <w:r w:rsidRPr="00AF5C05">
            <w:fldChar w:fldCharType="separate"/>
          </w:r>
          <w:r w:rsidRPr="00D2050F">
            <w:rPr>
              <w:noProof/>
            </w:rPr>
            <w:t>(2003)</w:t>
          </w:r>
          <w:r w:rsidRPr="00AF5C05">
            <w:fldChar w:fldCharType="end"/>
          </w:r>
        </w:sdtContent>
      </w:sdt>
      <w:r w:rsidRPr="00AF5C05">
        <w:t xml:space="preserve"> who discussed the ‘ages’ of knowledge, closely tied to technology and representation, discussing knowledge as content and flow, spiralling as it evolves into the third age.  His depictions of common sense and decision making, make it clear that in line with the Law Commissions’ recommendations </w:t>
      </w:r>
      <w:sdt>
        <w:sdtPr>
          <w:id w:val="2123337470"/>
          <w:citation/>
        </w:sdtPr>
        <w:sdtContent>
          <w:r w:rsidRPr="00AF5C05">
            <w:fldChar w:fldCharType="begin"/>
          </w:r>
          <w:r w:rsidRPr="00AF5C05">
            <w:instrText xml:space="preserve">CITATION Law22 \n  \l 2057 </w:instrText>
          </w:r>
          <w:r w:rsidRPr="00AF5C05">
            <w:fldChar w:fldCharType="separate"/>
          </w:r>
          <w:r w:rsidRPr="00D2050F">
            <w:rPr>
              <w:noProof/>
            </w:rPr>
            <w:t>(2022)</w:t>
          </w:r>
          <w:r w:rsidRPr="00AF5C05">
            <w:fldChar w:fldCharType="end"/>
          </w:r>
        </w:sdtContent>
      </w:sdt>
      <w:r w:rsidRPr="00AF5C05">
        <w:t xml:space="preserve">, there is little flexibility for the RTS in operation. </w:t>
      </w:r>
    </w:p>
    <w:p w14:paraId="3103AC6C" w14:textId="77777777" w:rsidR="00A26B96" w:rsidRPr="00AF5C05" w:rsidRDefault="00A26B96" w:rsidP="00A26B96">
      <w:pPr>
        <w:ind w:left="0"/>
      </w:pPr>
    </w:p>
    <w:p w14:paraId="74FA727D" w14:textId="77777777" w:rsidR="00A26B96" w:rsidRPr="00AF5C05" w:rsidRDefault="00A26B96" w:rsidP="00A26B96">
      <w:r w:rsidRPr="00AF5C05">
        <w:t xml:space="preserve"> </w:t>
      </w:r>
      <w:r w:rsidRPr="004A3426">
        <w:rPr>
          <w:noProof/>
        </w:rPr>
        <w:drawing>
          <wp:inline distT="0" distB="0" distL="0" distR="0" wp14:anchorId="4FD4259E" wp14:editId="18B4050E">
            <wp:extent cx="2918643" cy="2247900"/>
            <wp:effectExtent l="0" t="0" r="0" b="0"/>
            <wp:docPr id="1320417174" name="Picture 1"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17174" name="Picture 1" descr="A diagram of a diagram"/>
                    <pic:cNvPicPr/>
                  </pic:nvPicPr>
                  <pic:blipFill>
                    <a:blip r:embed="rId6"/>
                    <a:stretch>
                      <a:fillRect/>
                    </a:stretch>
                  </pic:blipFill>
                  <pic:spPr>
                    <a:xfrm>
                      <a:off x="0" y="0"/>
                      <a:ext cx="2941891" cy="2265806"/>
                    </a:xfrm>
                    <a:prstGeom prst="rect">
                      <a:avLst/>
                    </a:prstGeom>
                  </pic:spPr>
                </pic:pic>
              </a:graphicData>
            </a:graphic>
          </wp:inline>
        </w:drawing>
      </w:r>
      <w:r w:rsidRPr="004A3426">
        <w:rPr>
          <w:noProof/>
        </w:rPr>
        <w:drawing>
          <wp:inline distT="0" distB="0" distL="0" distR="0" wp14:anchorId="4D3297B7" wp14:editId="28F33913">
            <wp:extent cx="2913500" cy="2243455"/>
            <wp:effectExtent l="0" t="0" r="1270" b="4445"/>
            <wp:docPr id="1114136311" name="Picture 1" descr="A diagram of a lea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36311" name="Picture 1" descr="A diagram of a leader&#10;&#10;AI-generated content may be incorrect."/>
                    <pic:cNvPicPr/>
                  </pic:nvPicPr>
                  <pic:blipFill>
                    <a:blip r:embed="rId7"/>
                    <a:stretch>
                      <a:fillRect/>
                    </a:stretch>
                  </pic:blipFill>
                  <pic:spPr>
                    <a:xfrm>
                      <a:off x="0" y="0"/>
                      <a:ext cx="2946392" cy="2268783"/>
                    </a:xfrm>
                    <a:prstGeom prst="rect">
                      <a:avLst/>
                    </a:prstGeom>
                  </pic:spPr>
                </pic:pic>
              </a:graphicData>
            </a:graphic>
          </wp:inline>
        </w:drawing>
      </w:r>
    </w:p>
    <w:p w14:paraId="47071BA6" w14:textId="77777777" w:rsidR="00A26B96" w:rsidRPr="00AF5C05" w:rsidRDefault="00A26B96" w:rsidP="00A26B96">
      <w:pPr>
        <w:pStyle w:val="Caption"/>
        <w:rPr>
          <w:rFonts w:cs="Calibri"/>
        </w:rPr>
      </w:pPr>
      <w:bookmarkStart w:id="4" w:name="_Ref170467897"/>
      <w:bookmarkStart w:id="5" w:name="_Toc194314580"/>
      <w:r w:rsidRPr="00AF5C05">
        <w:rPr>
          <w:rFonts w:cs="Calibri"/>
        </w:rPr>
        <w:lastRenderedPageBreak/>
        <w:t xml:space="preserve">Figure </w:t>
      </w:r>
      <w:r w:rsidRPr="00AF5C05">
        <w:rPr>
          <w:rFonts w:cs="Calibri"/>
        </w:rPr>
        <w:fldChar w:fldCharType="begin"/>
      </w:r>
      <w:r w:rsidRPr="00AF5C05">
        <w:rPr>
          <w:rFonts w:cs="Calibri"/>
        </w:rPr>
        <w:instrText xml:space="preserve"> SEQ Figure \* ARABIC </w:instrText>
      </w:r>
      <w:r w:rsidRPr="00AF5C05">
        <w:rPr>
          <w:rFonts w:cs="Calibri"/>
        </w:rPr>
        <w:fldChar w:fldCharType="separate"/>
      </w:r>
      <w:r>
        <w:rPr>
          <w:rFonts w:cs="Calibri"/>
          <w:noProof/>
        </w:rPr>
        <w:t>15</w:t>
      </w:r>
      <w:r w:rsidRPr="00AF5C05">
        <w:rPr>
          <w:rFonts w:cs="Calibri"/>
        </w:rPr>
        <w:fldChar w:fldCharType="end"/>
      </w:r>
      <w:bookmarkEnd w:id="4"/>
      <w:r w:rsidRPr="00AF5C05">
        <w:rPr>
          <w:rFonts w:cs="Calibri"/>
        </w:rPr>
        <w:t xml:space="preserve"> Common sense making</w:t>
      </w:r>
      <w:r>
        <w:rPr>
          <w:rFonts w:cs="Calibri"/>
        </w:rPr>
        <w:t xml:space="preserve"> shown on the </w:t>
      </w:r>
      <w:proofErr w:type="gramStart"/>
      <w:r>
        <w:rPr>
          <w:rFonts w:cs="Calibri"/>
        </w:rPr>
        <w:t xml:space="preserve">left </w:t>
      </w:r>
      <w:r w:rsidRPr="00AF5C05">
        <w:rPr>
          <w:rFonts w:cs="Calibri"/>
        </w:rPr>
        <w:t xml:space="preserve"> and</w:t>
      </w:r>
      <w:proofErr w:type="gramEnd"/>
      <w:r w:rsidRPr="00AF5C05">
        <w:rPr>
          <w:rFonts w:cs="Calibri"/>
        </w:rPr>
        <w:t xml:space="preserve"> decision making</w:t>
      </w:r>
      <w:r>
        <w:rPr>
          <w:rFonts w:cs="Calibri"/>
        </w:rPr>
        <w:t xml:space="preserve"> on the right</w:t>
      </w:r>
      <w:r w:rsidRPr="00AF5C05">
        <w:rPr>
          <w:rFonts w:cs="Calibri"/>
        </w:rPr>
        <w:t xml:space="preserve"> (Snowden, 2003)</w:t>
      </w:r>
      <w:bookmarkEnd w:id="5"/>
    </w:p>
    <w:p w14:paraId="76BC7B0E" w14:textId="77777777" w:rsidR="00A26B96" w:rsidRPr="00AF5C05" w:rsidRDefault="00A26B96" w:rsidP="00A26B96">
      <w:r w:rsidRPr="00AF5C05">
        <w:t xml:space="preserve"> </w:t>
      </w:r>
    </w:p>
    <w:p w14:paraId="37C9BA6D" w14:textId="77777777" w:rsidR="00A26B96" w:rsidRPr="00AF5C05" w:rsidRDefault="00A26B96" w:rsidP="00A26B96">
      <w:pPr>
        <w:ind w:left="10"/>
      </w:pPr>
      <w:r w:rsidRPr="00AF5C05">
        <w:t xml:space="preserve">From </w:t>
      </w:r>
      <w:r w:rsidRPr="00AF5C05">
        <w:fldChar w:fldCharType="begin"/>
      </w:r>
      <w:r w:rsidRPr="00AF5C05">
        <w:instrText xml:space="preserve"> REF _Ref170467897 \h  \* MERGEFORMAT </w:instrText>
      </w:r>
      <w:r w:rsidRPr="00AF5C05">
        <w:fldChar w:fldCharType="separate"/>
      </w:r>
      <w:r w:rsidRPr="00AF5C05">
        <w:t xml:space="preserve">Figure </w:t>
      </w:r>
      <w:r>
        <w:rPr>
          <w:noProof/>
        </w:rPr>
        <w:t>15</w:t>
      </w:r>
      <w:r w:rsidRPr="00AF5C05">
        <w:fldChar w:fldCharType="end"/>
      </w:r>
      <w:r w:rsidRPr="00AF5C05">
        <w:t xml:space="preserve">, it can be determined that knowledge for the autonomous operating vehicles is firmly in the lower right quadrants.  Manufacturers have the relative freedom of the upper right quadrant in designing and developing their systems, even able to branch into other quadrants with their digital twins, but the systems they deploy must always be limited by the behaviours required from the RTS.  Even were manufacturers to have the absolute freedoms of other quadrants, there remain requirements from all RTS users for predictable behaviour, the infrastructure, which is in itself a limiting factor, and legal constraints on behaviour imposed by national authorities.  Further, limiting deployed autonomous vehicles to the lower right quadrants of </w:t>
      </w:r>
      <w:r w:rsidRPr="00AF5C05">
        <w:fldChar w:fldCharType="begin"/>
      </w:r>
      <w:r w:rsidRPr="00AF5C05">
        <w:instrText xml:space="preserve"> REF _Ref170467897 \h  \* MERGEFORMAT </w:instrText>
      </w:r>
      <w:r w:rsidRPr="00AF5C05">
        <w:fldChar w:fldCharType="separate"/>
      </w:r>
      <w:r w:rsidRPr="00AF5C05">
        <w:t xml:space="preserve">Figure </w:t>
      </w:r>
      <w:r>
        <w:rPr>
          <w:noProof/>
        </w:rPr>
        <w:t>15</w:t>
      </w:r>
      <w:r w:rsidRPr="00AF5C05">
        <w:fldChar w:fldCharType="end"/>
      </w:r>
      <w:r w:rsidRPr="00AF5C05">
        <w:t xml:space="preserve"> enables the Motor Insurance Bureau to evaluate risks of known systems and apportion responsibility for their failure.  Currently the risks are non-quantifiable which places insurers in existential jeopardy as they are unable to determine their financial exposure which may place them beyond their permitted limits </w:t>
      </w:r>
      <w:sdt>
        <w:sdtPr>
          <w:id w:val="-1681034739"/>
          <w:citation/>
        </w:sdtPr>
        <w:sdtContent>
          <w:r w:rsidRPr="00AF5C05">
            <w:fldChar w:fldCharType="begin"/>
          </w:r>
          <w:r w:rsidRPr="00AF5C05">
            <w:instrText xml:space="preserve"> CITATION Tha231 \l 2057 </w:instrText>
          </w:r>
          <w:r w:rsidRPr="00AF5C05">
            <w:fldChar w:fldCharType="separate"/>
          </w:r>
          <w:r w:rsidRPr="00D2050F">
            <w:rPr>
              <w:noProof/>
            </w:rPr>
            <w:t>(Thales SIX UK, 2023)</w:t>
          </w:r>
          <w:r w:rsidRPr="00AF5C05">
            <w:fldChar w:fldCharType="end"/>
          </w:r>
        </w:sdtContent>
      </w:sdt>
      <w:r w:rsidRPr="00AF5C05">
        <w:t xml:space="preserve">.  Already insurers have exclusion clauses related to breaches of cyber security </w:t>
      </w:r>
      <w:sdt>
        <w:sdtPr>
          <w:id w:val="157346722"/>
          <w:citation/>
        </w:sdtPr>
        <w:sdtContent>
          <w:r w:rsidRPr="00AF5C05">
            <w:fldChar w:fldCharType="begin"/>
          </w:r>
          <w:r w:rsidRPr="00AF5C05">
            <w:instrText xml:space="preserve"> CITATION Tha4b \l 2057 </w:instrText>
          </w:r>
          <w:r w:rsidRPr="00AF5C05">
            <w:fldChar w:fldCharType="separate"/>
          </w:r>
          <w:r w:rsidRPr="00D2050F">
            <w:rPr>
              <w:noProof/>
            </w:rPr>
            <w:t>(Thales SIX UK, 2024)</w:t>
          </w:r>
          <w:r w:rsidRPr="00AF5C05">
            <w:fldChar w:fldCharType="end"/>
          </w:r>
        </w:sdtContent>
      </w:sdt>
      <w:r w:rsidRPr="00AF5C05">
        <w:t>.</w:t>
      </w:r>
    </w:p>
    <w:p w14:paraId="5101C8A1" w14:textId="77777777" w:rsidR="00A26B96" w:rsidRPr="00AF5C05" w:rsidRDefault="00A26B96" w:rsidP="00A26B96">
      <w:r w:rsidRPr="00AF5C05">
        <w:rPr>
          <w:noProof/>
        </w:rPr>
        <mc:AlternateContent>
          <mc:Choice Requires="wps">
            <w:drawing>
              <wp:anchor distT="0" distB="0" distL="114300" distR="114300" simplePos="0" relativeHeight="251659264" behindDoc="0" locked="0" layoutInCell="1" allowOverlap="1" wp14:anchorId="15E14F78" wp14:editId="7FB25F98">
                <wp:simplePos x="0" y="0"/>
                <wp:positionH relativeFrom="column">
                  <wp:posOffset>57150</wp:posOffset>
                </wp:positionH>
                <wp:positionV relativeFrom="paragraph">
                  <wp:posOffset>2428875</wp:posOffset>
                </wp:positionV>
                <wp:extent cx="3000375" cy="171450"/>
                <wp:effectExtent l="0" t="0" r="9525" b="0"/>
                <wp:wrapSquare wrapText="bothSides"/>
                <wp:docPr id="1843507430" name="Text Box 1"/>
                <wp:cNvGraphicFramePr/>
                <a:graphic xmlns:a="http://schemas.openxmlformats.org/drawingml/2006/main">
                  <a:graphicData uri="http://schemas.microsoft.com/office/word/2010/wordprocessingShape">
                    <wps:wsp>
                      <wps:cNvSpPr txBox="1"/>
                      <wps:spPr>
                        <a:xfrm>
                          <a:off x="0" y="0"/>
                          <a:ext cx="3000375" cy="171450"/>
                        </a:xfrm>
                        <a:prstGeom prst="rect">
                          <a:avLst/>
                        </a:prstGeom>
                        <a:solidFill>
                          <a:prstClr val="white"/>
                        </a:solidFill>
                        <a:ln>
                          <a:noFill/>
                        </a:ln>
                      </wps:spPr>
                      <wps:txbx>
                        <w:txbxContent>
                          <w:p w14:paraId="0714BC3E" w14:textId="77777777" w:rsidR="00A26B96" w:rsidRPr="00D32CFF" w:rsidRDefault="00A26B96" w:rsidP="00A26B96">
                            <w:pPr>
                              <w:pStyle w:val="Caption"/>
                              <w:rPr>
                                <w:rFonts w:eastAsiaTheme="minorHAnsi" w:cs="Calibri"/>
                                <w:noProof/>
                                <w:sz w:val="22"/>
                                <w:szCs w:val="22"/>
                              </w:rPr>
                            </w:pPr>
                            <w:bookmarkStart w:id="6" w:name="_Ref170467998"/>
                            <w:bookmarkStart w:id="7" w:name="_Toc194314581"/>
                            <w:r>
                              <w:t xml:space="preserve">Figure </w:t>
                            </w:r>
                            <w:fldSimple w:instr=" SEQ Figure \* ARABIC ">
                              <w:r>
                                <w:rPr>
                                  <w:noProof/>
                                </w:rPr>
                                <w:t>16</w:t>
                              </w:r>
                            </w:fldSimple>
                            <w:bookmarkEnd w:id="6"/>
                            <w:r>
                              <w:t xml:space="preserve"> Knowledge flow (Snowdon, 2003)</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E14F78" id="_x0000_t202" coordsize="21600,21600" o:spt="202" path="m,l,21600r21600,l21600,xe">
                <v:stroke joinstyle="miter"/>
                <v:path gradientshapeok="t" o:connecttype="rect"/>
              </v:shapetype>
              <v:shape id="Text Box 1" o:spid="_x0000_s1026" type="#_x0000_t202" style="position:absolute;left:0;text-align:left;margin-left:4.5pt;margin-top:191.25pt;width:236.25pt;height: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" stroked="f">
                <v:textbox inset="0,0,0,0">
                  <w:txbxContent>
                    <w:p w14:paraId="0714BC3E" w14:textId="77777777" w:rsidR="00A26B96" w:rsidRPr="00D32CFF" w:rsidRDefault="00A26B96" w:rsidP="00A26B96">
                      <w:pPr>
                        <w:pStyle w:val="Caption"/>
                        <w:rPr>
                          <w:rFonts w:eastAsiaTheme="minorHAnsi" w:cs="Calibri"/>
                          <w:noProof/>
                          <w:sz w:val="22"/>
                          <w:szCs w:val="22"/>
                        </w:rPr>
                      </w:pPr>
                      <w:bookmarkStart w:id="8" w:name="_Ref170467998"/>
                      <w:bookmarkStart w:id="9" w:name="_Toc194314581"/>
                      <w:r>
                        <w:t xml:space="preserve">Figure </w:t>
                      </w:r>
                      <w:fldSimple w:instr=" SEQ Figure \* ARABIC ">
                        <w:r>
                          <w:rPr>
                            <w:noProof/>
                          </w:rPr>
                          <w:t>16</w:t>
                        </w:r>
                      </w:fldSimple>
                      <w:bookmarkEnd w:id="8"/>
                      <w:r>
                        <w:t xml:space="preserve"> Knowledge flow (Snowdon, 2003)</w:t>
                      </w:r>
                      <w:bookmarkEnd w:id="9"/>
                    </w:p>
                  </w:txbxContent>
                </v:textbox>
                <w10:wrap type="square"/>
              </v:shape>
            </w:pict>
          </mc:Fallback>
        </mc:AlternateContent>
      </w:r>
      <w:r w:rsidRPr="004A3426">
        <w:rPr>
          <w:noProof/>
        </w:rPr>
        <w:drawing>
          <wp:anchor distT="0" distB="0" distL="114300" distR="114300" simplePos="0" relativeHeight="251660288" behindDoc="0" locked="0" layoutInCell="1" allowOverlap="1" wp14:anchorId="790A427A" wp14:editId="19A530B1">
            <wp:simplePos x="1095375" y="914400"/>
            <wp:positionH relativeFrom="margin">
              <wp:align>left</wp:align>
            </wp:positionH>
            <wp:positionV relativeFrom="margin">
              <wp:align>top</wp:align>
            </wp:positionV>
            <wp:extent cx="3089275" cy="2409825"/>
            <wp:effectExtent l="0" t="0" r="0" b="0"/>
            <wp:wrapSquare wrapText="bothSides"/>
            <wp:docPr id="248322711" name="Picture 1" descr="A diagram of complex chaos kn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22711" name="Picture 1" descr="A diagram of complex chaos know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102956" cy="2420173"/>
                    </a:xfrm>
                    <a:prstGeom prst="rect">
                      <a:avLst/>
                    </a:prstGeom>
                  </pic:spPr>
                </pic:pic>
              </a:graphicData>
            </a:graphic>
            <wp14:sizeRelH relativeFrom="margin">
              <wp14:pctWidth>0</wp14:pctWidth>
            </wp14:sizeRelH>
            <wp14:sizeRelV relativeFrom="margin">
              <wp14:pctHeight>0</wp14:pctHeight>
            </wp14:sizeRelV>
          </wp:anchor>
        </w:drawing>
      </w:r>
      <w:r w:rsidRPr="00AF5C05">
        <w:t xml:space="preserve"> Snowden (2003) makes an interesting argument, differentiating between complicated, complex, and chaotic systems.  He states aircraft are complicated, in that it can be defined as a system or hierarchy of systems.  Humans, he defines as complex, as they move through varying identities and cultures, observing different rules as they go - in systems, almost as having emergent properties, recognising, disrupting, reinforcing, to create coherence, the result of a spiral as indicated in </w:t>
      </w:r>
      <w:r w:rsidRPr="00AF5C05">
        <w:fldChar w:fldCharType="begin"/>
      </w:r>
      <w:r w:rsidRPr="00AF5C05">
        <w:instrText xml:space="preserve"> REF _Ref170467998 \h  \* MERGEFORMAT </w:instrText>
      </w:r>
      <w:r w:rsidRPr="00AF5C05">
        <w:fldChar w:fldCharType="separate"/>
      </w:r>
      <w:r>
        <w:t xml:space="preserve">Figure </w:t>
      </w:r>
      <w:r>
        <w:rPr>
          <w:noProof/>
        </w:rPr>
        <w:t>16</w:t>
      </w:r>
      <w:r w:rsidRPr="00AF5C05">
        <w:fldChar w:fldCharType="end"/>
      </w:r>
      <w:r w:rsidRPr="00AF5C05">
        <w:t>.  He defines chaotic as no understanding of cause and effect, so maintains that action, any action, is good, surely debatable in a highly populated autonomous vehicles world in which adaptation is not permitted and safety is the priority.</w:t>
      </w:r>
    </w:p>
    <w:p w14:paraId="4C7AAAF2" w14:textId="77777777" w:rsidR="00A26B96" w:rsidRPr="00AF5C05" w:rsidRDefault="00A26B96" w:rsidP="00A26B96"/>
    <w:p w14:paraId="18FCD351" w14:textId="77777777" w:rsidR="00A26B96" w:rsidRPr="00AF5C05" w:rsidRDefault="00A26B96" w:rsidP="00A26B96">
      <w:pPr>
        <w:pStyle w:val="Heading2"/>
        <w:ind w:left="720"/>
      </w:pPr>
      <w:bookmarkStart w:id="10" w:name="_Toc194314655"/>
      <w:r w:rsidRPr="00AF5C05">
        <w:t>Why is knowledge part of the context?</w:t>
      </w:r>
      <w:bookmarkEnd w:id="10"/>
    </w:p>
    <w:p w14:paraId="36439641" w14:textId="77777777" w:rsidR="00A26B96" w:rsidRPr="00AF5C05" w:rsidRDefault="00A26B96" w:rsidP="00A26B96">
      <w:pPr>
        <w:ind w:left="0"/>
      </w:pPr>
      <w:r w:rsidRPr="00AF5C05">
        <w:t xml:space="preserve">The formalisation of knowledge, representing as it does the encapsulation of intelligence extant in the cyberphysical, is not a quick process.  To ensure authorised jurisdictional and cross jurisdictional operation, it requires the cooperation of many people and organisations beyond national borders.  However long it takes, it is not possible to validate or evaluate any proposed solution without a context for desired behaviours within the RTS, or to ensure that every element in the RTS is operating towards the goals of the RTS.  The analogy here could be creating a test suite for a system without an identifiable purpose; how would it be possible to know if the system were achieving its purpose, or if a component, contributing to reaching a goal. </w:t>
      </w:r>
    </w:p>
    <w:p w14:paraId="59E80E8F" w14:textId="77777777" w:rsidR="00A26B96" w:rsidRPr="00AF5C05" w:rsidRDefault="00A26B96" w:rsidP="00A26B96">
      <w:pPr>
        <w:ind w:left="0"/>
      </w:pPr>
    </w:p>
    <w:p w14:paraId="368360B6" w14:textId="77777777" w:rsidR="00A26B96" w:rsidRPr="00AF5C05" w:rsidRDefault="00A26B96" w:rsidP="00A26B96">
      <w:pPr>
        <w:ind w:left="0"/>
      </w:pPr>
      <w:r w:rsidRPr="00AF5C05">
        <w:t>Second order cybernetics dictates</w:t>
      </w:r>
      <w:sdt>
        <w:sdtPr>
          <w:id w:val="1386907363"/>
          <w:citation/>
        </w:sdtPr>
        <w:sdtContent>
          <w:r w:rsidRPr="00AF5C05">
            <w:fldChar w:fldCharType="begin"/>
          </w:r>
          <w:r w:rsidRPr="00AF5C05">
            <w:instrText xml:space="preserve"> CITATION Hey01 \l 2057 </w:instrText>
          </w:r>
          <w:r w:rsidRPr="00AF5C05">
            <w:fldChar w:fldCharType="separate"/>
          </w:r>
          <w:r>
            <w:rPr>
              <w:noProof/>
            </w:rPr>
            <w:t xml:space="preserve"> </w:t>
          </w:r>
          <w:r w:rsidRPr="00D2050F">
            <w:rPr>
              <w:noProof/>
            </w:rPr>
            <w:t>(Heyligen &amp; Joslyn, 2001)</w:t>
          </w:r>
          <w:r w:rsidRPr="00AF5C05">
            <w:fldChar w:fldCharType="end"/>
          </w:r>
        </w:sdtContent>
      </w:sdt>
      <w:r w:rsidRPr="00AF5C05">
        <w:t xml:space="preserve"> there are other possible solutions for scaling the deployment of autonomous vehicles, but the choice narrows when an RTS context is considered.  However, in no case is it possible to validate or evaluate any solution </w:t>
      </w:r>
      <w:proofErr w:type="spellStart"/>
      <w:r w:rsidRPr="00AF5C05">
        <w:t>outwith</w:t>
      </w:r>
      <w:proofErr w:type="spellEnd"/>
      <w:r w:rsidRPr="00AF5C05">
        <w:t xml:space="preserve"> its context, whatever that context may be. </w:t>
      </w:r>
    </w:p>
    <w:p w14:paraId="6921FB02" w14:textId="77777777" w:rsidR="00A26B96" w:rsidRPr="00AF5C05" w:rsidRDefault="00A26B96" w:rsidP="00A26B96">
      <w:pPr>
        <w:ind w:left="0"/>
      </w:pPr>
    </w:p>
    <w:p w14:paraId="57A77436" w14:textId="77777777" w:rsidR="00A26B96" w:rsidRPr="00AF5C05" w:rsidRDefault="00A26B96" w:rsidP="00A26B96">
      <w:pPr>
        <w:ind w:left="0"/>
      </w:pPr>
      <w:r w:rsidRPr="00AF5C05">
        <w:t xml:space="preserve">This thesis addresses the operation of autonomous vehicles within the RTS.  It recognises but does not approach the specialist issues of traffic management.  It suggests that for the knowledge to be defined, a central, controlling authority will need be aware of whether vehicles are authorised and </w:t>
      </w:r>
      <w:r w:rsidRPr="00AF5C05">
        <w:lastRenderedPageBreak/>
        <w:t>permitted to be on the road and that those vehicles will be monitored.  Other than that, it is necessary to recall the goals of the RTS and analyse its goals to define an operating structure and necessary knowledge that will enable the elements of the RTS to contribute to achieving its goals.</w:t>
      </w:r>
    </w:p>
    <w:p w14:paraId="4E221874" w14:textId="77777777" w:rsidR="00A26B96" w:rsidRPr="00AF5C05" w:rsidRDefault="00A26B96" w:rsidP="00A26B96">
      <w:pPr>
        <w:ind w:left="0"/>
      </w:pPr>
    </w:p>
    <w:p w14:paraId="0D10F602" w14:textId="77777777" w:rsidR="00A26B96" w:rsidRPr="00AF5C05" w:rsidRDefault="00A26B96" w:rsidP="00A26B96">
      <w:pPr>
        <w:ind w:left="0"/>
      </w:pPr>
      <w:r w:rsidRPr="00AF5C05">
        <w:t xml:space="preserve">This thesis provides the caveat that the solution posed here may not scale, either in economic, temporal, or cooperative terms, all of which are necessary if authorisation of a vehicle is not to limit that vehicle to its jurisdiction of authorisation.  Interoperability, and stability weigh heavily, as does the willingness of policy makers to assume their responsibilities.  </w:t>
      </w:r>
    </w:p>
    <w:p w14:paraId="5EBA525D" w14:textId="77777777" w:rsidR="00A26B96" w:rsidRPr="00AF5C05" w:rsidRDefault="00A26B96" w:rsidP="00A26B96">
      <w:pPr>
        <w:ind w:left="0"/>
      </w:pPr>
      <w:r w:rsidRPr="00AF5C05">
        <w:t xml:space="preserve"> </w:t>
      </w:r>
    </w:p>
    <w:p w14:paraId="2CF696FF" w14:textId="77777777" w:rsidR="00A26B96" w:rsidRPr="00AF5C05" w:rsidRDefault="00A26B96" w:rsidP="00A26B96">
      <w:pPr>
        <w:ind w:left="0"/>
      </w:pPr>
      <w:r w:rsidRPr="00AF5C05">
        <w:t>The intention of this thesis is to provide an operating representation for consideration; a basis for future development which will have the capability of extension to the global RTS by defining communications and functions which identify the necessary areas of interoperability which then become subjects of international and manufacturer negotiation and agreement.  Currently, manufacturers seek to make it possible for autonomous vehicles to be stand alone.  Such a degree of complexity is uneconomic and unnecessarily complex but is capable of becoming economic through simplification.   Without the simplification, scaling of deployment of autonomous vehicles in the UK remains at the complexity of unleashing 40 million robots with no context.</w:t>
      </w:r>
    </w:p>
    <w:p w14:paraId="0B0B8CFB" w14:textId="77777777" w:rsidR="00A26B96" w:rsidRPr="00AF5C05" w:rsidRDefault="00A26B96" w:rsidP="00A26B96">
      <w:pPr>
        <w:ind w:left="0"/>
      </w:pPr>
    </w:p>
    <w:p w14:paraId="552C3294" w14:textId="77777777" w:rsidR="00A26B96" w:rsidRPr="00AF5C05" w:rsidRDefault="00A26B96" w:rsidP="00A26B96">
      <w:pPr>
        <w:ind w:left="0"/>
      </w:pPr>
      <w:r w:rsidRPr="00AF5C05">
        <w:t xml:space="preserve">The Government is currently undertaking a study into the structures and changes that need to be in place for the deployment of autonomous vehicles by 2026 </w:t>
      </w:r>
      <w:sdt>
        <w:sdtPr>
          <w:id w:val="-589777092"/>
          <w:citation/>
        </w:sdtPr>
        <w:sdtContent>
          <w:r w:rsidRPr="00AF5C05">
            <w:fldChar w:fldCharType="begin"/>
          </w:r>
          <w:r w:rsidRPr="00AF5C05">
            <w:instrText xml:space="preserve"> CITATION Dep24 \l 2057 </w:instrText>
          </w:r>
          <w:r w:rsidRPr="00AF5C05">
            <w:fldChar w:fldCharType="separate"/>
          </w:r>
          <w:r w:rsidRPr="00D2050F">
            <w:rPr>
              <w:noProof/>
            </w:rPr>
            <w:t>(Dept for Transport; Centre for Connected and Autonomous Vehicles, The Rt Hon Mark Harper MP, 2024)</w:t>
          </w:r>
          <w:r w:rsidRPr="00AF5C05">
            <w:fldChar w:fldCharType="end"/>
          </w:r>
        </w:sdtContent>
      </w:sdt>
      <w:r w:rsidRPr="00AF5C05">
        <w:t xml:space="preserve">.  It should be noted that according to an analysis in the Financial Times </w:t>
      </w:r>
      <w:sdt>
        <w:sdtPr>
          <w:id w:val="-308021200"/>
          <w:citation/>
        </w:sdtPr>
        <w:sdtContent>
          <w:r w:rsidRPr="00AF5C05">
            <w:fldChar w:fldCharType="begin"/>
          </w:r>
          <w:r w:rsidRPr="00AF5C05">
            <w:instrText xml:space="preserve"> CITATION Whi24 \l 2057 </w:instrText>
          </w:r>
          <w:r w:rsidRPr="00AF5C05">
            <w:fldChar w:fldCharType="separate"/>
          </w:r>
          <w:r w:rsidRPr="00D2050F">
            <w:rPr>
              <w:noProof/>
            </w:rPr>
            <w:t>(White, 2024)</w:t>
          </w:r>
          <w:r w:rsidRPr="00AF5C05">
            <w:fldChar w:fldCharType="end"/>
          </w:r>
        </w:sdtContent>
      </w:sdt>
      <w:r w:rsidRPr="00AF5C05">
        <w:t>, this autonomous operation may well be limited to parking in a parking garage.  Command economies and autocracies may force the deployment autonomous vehicles without general social acceptance, but this is unlikely in Western Liberal Democracies.  The rate at which autonomous vehicle deployment succeeds is the subject of economic and political competition wherein, even Beijing is developing safety concerns.</w:t>
      </w:r>
    </w:p>
    <w:p w14:paraId="1B9D36DA" w14:textId="77777777" w:rsidR="00A26B96" w:rsidRPr="00AF5C05" w:rsidRDefault="00A26B96" w:rsidP="00A26B96">
      <w:pPr>
        <w:ind w:left="0"/>
      </w:pPr>
      <w:r w:rsidRPr="00AF5C05">
        <w:t xml:space="preserve"> </w:t>
      </w:r>
    </w:p>
    <w:p w14:paraId="794E0FED" w14:textId="77777777" w:rsidR="00A26B96" w:rsidRPr="00AF5C05" w:rsidRDefault="00A26B96" w:rsidP="00A26B96">
      <w:pPr>
        <w:ind w:left="0"/>
      </w:pPr>
      <w:r w:rsidRPr="00AF5C05">
        <w:t xml:space="preserve">This thesis maintains that without codification of knowledge, definition of APIs, and interoperability, autonomous vehicles may be restricted to the jurisdiction of authorisation and be trained only on jurisdictionally specific historical data </w:t>
      </w:r>
      <w:sdt>
        <w:sdtPr>
          <w:id w:val="-1505425789"/>
          <w:citation/>
        </w:sdtPr>
        <w:sdtContent>
          <w:r w:rsidRPr="00AF5C05">
            <w:fldChar w:fldCharType="begin"/>
          </w:r>
          <w:r w:rsidRPr="00AF5C05">
            <w:instrText xml:space="preserve">CITATION Rud24 \l 2057 </w:instrText>
          </w:r>
          <w:r w:rsidRPr="00AF5C05">
            <w:fldChar w:fldCharType="separate"/>
          </w:r>
          <w:r w:rsidRPr="00D2050F">
            <w:rPr>
              <w:noProof/>
            </w:rPr>
            <w:t>(Rudd, 2024)</w:t>
          </w:r>
          <w:r w:rsidRPr="00AF5C05">
            <w:fldChar w:fldCharType="end"/>
          </w:r>
        </w:sdtContent>
      </w:sdt>
      <w:r w:rsidRPr="00AF5C05">
        <w:t xml:space="preserve">.  They will lack knowledge of the societal expectations of foreign other road users. </w:t>
      </w:r>
    </w:p>
    <w:p w14:paraId="42C5E2EB" w14:textId="77777777" w:rsidR="00A26B96" w:rsidRPr="00AF5C05" w:rsidRDefault="00A26B96" w:rsidP="00A26B96">
      <w:pPr>
        <w:ind w:left="0"/>
      </w:pPr>
    </w:p>
    <w:p w14:paraId="3C9F39E6" w14:textId="77777777" w:rsidR="00A26B96" w:rsidRPr="00AF5C05" w:rsidRDefault="00A26B96" w:rsidP="00A26B96">
      <w:pPr>
        <w:ind w:left="0"/>
      </w:pPr>
      <w:r w:rsidRPr="00AF5C05">
        <w:t xml:space="preserve">Elements of knowledge as defined in chapter 5 are specific to autonomous vehicles, designated by the authorising authority as NUIC </w:t>
      </w:r>
      <w:sdt>
        <w:sdtPr>
          <w:id w:val="-845713539"/>
          <w:citation/>
        </w:sdtPr>
        <w:sdtContent>
          <w:r w:rsidRPr="00AF5C05">
            <w:fldChar w:fldCharType="begin"/>
          </w:r>
          <w:r w:rsidRPr="00AF5C05">
            <w:instrText xml:space="preserve"> CITATION Law22 \l 2057 </w:instrText>
          </w:r>
          <w:r w:rsidRPr="00AF5C05">
            <w:fldChar w:fldCharType="separate"/>
          </w:r>
          <w:r w:rsidRPr="00D2050F">
            <w:rPr>
              <w:noProof/>
            </w:rPr>
            <w:t>(Law Commision of England and Wales; Law Commission of Scotland, 2022)</w:t>
          </w:r>
          <w:r w:rsidRPr="00AF5C05">
            <w:fldChar w:fldCharType="end"/>
          </w:r>
        </w:sdtContent>
      </w:sdt>
      <w:r w:rsidRPr="00AF5C05">
        <w:t xml:space="preserve"> and must be associated with an authorised monitoring body </w:t>
      </w:r>
      <w:sdt>
        <w:sdtPr>
          <w:id w:val="686716640"/>
          <w:citation/>
        </w:sdtPr>
        <w:sdtContent>
          <w:r w:rsidRPr="00AF5C05">
            <w:fldChar w:fldCharType="begin"/>
          </w:r>
          <w:r w:rsidRPr="00AF5C05">
            <w:instrText xml:space="preserve"> CITATION His241 \l 2057 </w:instrText>
          </w:r>
          <w:r w:rsidRPr="00AF5C05">
            <w:fldChar w:fldCharType="separate"/>
          </w:r>
          <w:r w:rsidRPr="00D2050F">
            <w:rPr>
              <w:noProof/>
            </w:rPr>
            <w:t>(His Majesty's Government, 2024b)</w:t>
          </w:r>
          <w:r w:rsidRPr="00AF5C05">
            <w:fldChar w:fldCharType="end"/>
          </w:r>
        </w:sdtContent>
      </w:sdt>
      <w:r w:rsidRPr="00AF5C05">
        <w:t xml:space="preserve">.  As the onboard intelligence of cyberphysical vehicles or UIC vehicles </w:t>
      </w:r>
      <w:sdt>
        <w:sdtPr>
          <w:id w:val="713776726"/>
          <w:citation/>
        </w:sdtPr>
        <w:sdtContent>
          <w:r w:rsidRPr="00AF5C05">
            <w:fldChar w:fldCharType="begin"/>
          </w:r>
          <w:r w:rsidRPr="00AF5C05">
            <w:instrText xml:space="preserve"> CITATION Law22 \l 2057 </w:instrText>
          </w:r>
          <w:r w:rsidRPr="00AF5C05">
            <w:fldChar w:fldCharType="separate"/>
          </w:r>
          <w:r w:rsidRPr="00D2050F">
            <w:rPr>
              <w:noProof/>
            </w:rPr>
            <w:t>(Law Commision of England and Wales; Law Commission of Scotland, 2022)</w:t>
          </w:r>
          <w:r w:rsidRPr="00AF5C05">
            <w:fldChar w:fldCharType="end"/>
          </w:r>
        </w:sdtContent>
      </w:sdt>
      <w:r w:rsidRPr="00AF5C05">
        <w:t xml:space="preserve"> resides in the driver, no attempt has been made in this thesis to define, override, or limit that knowledge and interaction.   </w:t>
      </w:r>
    </w:p>
    <w:p w14:paraId="437CEEF1" w14:textId="77777777" w:rsidR="00A26B96" w:rsidRPr="00AF5C05" w:rsidRDefault="00A26B96" w:rsidP="00A26B96">
      <w:pPr>
        <w:ind w:left="0"/>
      </w:pPr>
      <w:r w:rsidRPr="00AF5C05">
        <w:t xml:space="preserve"> </w:t>
      </w:r>
    </w:p>
    <w:p w14:paraId="2AE76AD8" w14:textId="77777777" w:rsidR="00A26B96" w:rsidRPr="00AF5C05" w:rsidRDefault="00A26B96" w:rsidP="00A26B96">
      <w:pPr>
        <w:ind w:left="0"/>
      </w:pPr>
      <w:r w:rsidRPr="00AF5C05">
        <w:t xml:space="preserve">It is anticipated that some elements of knowledge, such as the registration of vehicles, will be applicable to all vehicles and that the controlling or authorising authority, may at some point, disbar a vehicle from operation if it is not registered, or if any element of its authorisation has lapsed or been withdrawn.  An extension may be required to temporarily record foreign vehicles and their associated monitoring organisation, but this element has been considered neither in the legislation nor in this thesis.  </w:t>
      </w:r>
    </w:p>
    <w:p w14:paraId="0AFAAB67" w14:textId="77777777" w:rsidR="00A26B96" w:rsidRPr="00AF5C05" w:rsidRDefault="00A26B96" w:rsidP="00A26B96">
      <w:pPr>
        <w:ind w:left="0"/>
      </w:pPr>
    </w:p>
    <w:p w14:paraId="4D8E341B" w14:textId="77777777" w:rsidR="00A26B96" w:rsidRPr="00AF5C05" w:rsidRDefault="00A26B96" w:rsidP="00A26B96">
      <w:pPr>
        <w:ind w:left="0"/>
      </w:pPr>
      <w:r w:rsidRPr="00AF5C05">
        <w:t xml:space="preserve">From the Automated Vehicles Bill </w:t>
      </w:r>
      <w:sdt>
        <w:sdtPr>
          <w:id w:val="-82295216"/>
          <w:citation/>
        </w:sdtPr>
        <w:sdtContent>
          <w:r w:rsidRPr="00AF5C05">
            <w:fldChar w:fldCharType="begin"/>
          </w:r>
          <w:r w:rsidRPr="00AF5C05">
            <w:instrText xml:space="preserve">CITATION Placeholder3 \l 2057 </w:instrText>
          </w:r>
          <w:r w:rsidRPr="00AF5C05">
            <w:fldChar w:fldCharType="separate"/>
          </w:r>
          <w:r w:rsidRPr="00D2050F">
            <w:rPr>
              <w:noProof/>
            </w:rPr>
            <w:t>(His Majesty's Government, 2024a)</w:t>
          </w:r>
          <w:r w:rsidRPr="00AF5C05">
            <w:fldChar w:fldCharType="end"/>
          </w:r>
        </w:sdtContent>
      </w:sdt>
      <w:r w:rsidRPr="00AF5C05">
        <w:t xml:space="preserve">, it would seem that GB is advocating for a unique solution which it then expects to impose upon the world.   This is a policy issue and represents a decision which will have repercussions in respect of owners and/or users of vehicles and a potential complete rewriting of systems for manufacturers.  There is no particular </w:t>
      </w:r>
      <w:r w:rsidRPr="00AF5C05">
        <w:lastRenderedPageBreak/>
        <w:t xml:space="preserve">technique that is mandated in the development of the knowledge bases or systems specification, just that the results of implementation must meet with the requirements of the RTS.  </w:t>
      </w:r>
    </w:p>
    <w:p w14:paraId="6371D7A8" w14:textId="77777777" w:rsidR="00A26B96" w:rsidRPr="00AF5C05" w:rsidRDefault="00A26B96" w:rsidP="00A26B96">
      <w:pPr>
        <w:ind w:left="0"/>
      </w:pPr>
    </w:p>
    <w:p w14:paraId="216B3ECB" w14:textId="77777777" w:rsidR="00A26B96" w:rsidRPr="00AF5C05" w:rsidRDefault="00A26B96" w:rsidP="00A26B96">
      <w:pPr>
        <w:ind w:left="0"/>
      </w:pPr>
      <w:r w:rsidRPr="00AF5C05">
        <w:t>For the benefit of clarification, other than universal knowledge, it is anticipated that knowledge, control, and amendment is decentralised to nominated bodies authorised to make changes.   Any universal knowledge has the virtue of being longstanding, but this term has a different interpretation resulting from the context of expected rate of change.  It cannot be stated to be truly static as it must permit of amendment in line with evolution of the RTS.  For all purposes in this thesis, the base case representation of the solution to scaling of deployment, universal knowledge is treated as static unless stated otherwise.  As all vehicles must be capable of interaction with the knowledge bases which are held, operated and maintained by third parties, publication of APIs for multi-manufacturer interoperability is critical</w:t>
      </w:r>
    </w:p>
    <w:p w14:paraId="2A54C7C4" w14:textId="77777777" w:rsidR="00A26B96" w:rsidRPr="00AF5C05" w:rsidRDefault="00A26B96" w:rsidP="00A26B96">
      <w:pPr>
        <w:ind w:left="0"/>
      </w:pPr>
    </w:p>
    <w:p w14:paraId="118071C3" w14:textId="77777777" w:rsidR="00A26B96" w:rsidRPr="00AF5C05" w:rsidRDefault="00A26B96" w:rsidP="00A26B96">
      <w:pPr>
        <w:ind w:left="0"/>
      </w:pPr>
      <w:r w:rsidRPr="00AF5C05">
        <w:t>For the autonomous vehicle, the Law Commissions (Law Commission of England and Wales; Law Commission of Scotland, 2022) made the argument against autonomy or any self-determination which, combined with the authorisation of a specific vehicle/system pairing, ensured the autonomous vehicle element of the RTS as hard coded and immutable.  This single recommendation renders OTA updates impossible.</w:t>
      </w:r>
    </w:p>
    <w:p w14:paraId="07990B3A" w14:textId="77777777" w:rsidR="00A26B96" w:rsidRPr="00AF5C05" w:rsidRDefault="00A26B96" w:rsidP="00A26B96">
      <w:pPr>
        <w:ind w:left="0"/>
      </w:pPr>
    </w:p>
    <w:p w14:paraId="15506B31" w14:textId="77777777" w:rsidR="00A26B96" w:rsidRPr="00AF5C05" w:rsidRDefault="00A26B96" w:rsidP="00A26B96">
      <w:pPr>
        <w:ind w:left="0"/>
      </w:pPr>
      <w:r w:rsidRPr="00AF5C05">
        <w:t xml:space="preserve">The immutability of autonomous vehicles is a property mandated by the authorisation requirements of the Law Commission of England and Wales; Law Commission of Scotland </w:t>
      </w:r>
      <w:sdt>
        <w:sdtPr>
          <w:id w:val="-1832897850"/>
          <w:citation/>
        </w:sdtPr>
        <w:sdtContent>
          <w:r w:rsidRPr="00AF5C05">
            <w:fldChar w:fldCharType="begin"/>
          </w:r>
          <w:r w:rsidRPr="00AF5C05">
            <w:instrText xml:space="preserve">CITATION Law22 \n  \l 2057 </w:instrText>
          </w:r>
          <w:r w:rsidRPr="00AF5C05">
            <w:fldChar w:fldCharType="separate"/>
          </w:r>
          <w:r w:rsidRPr="00D2050F">
            <w:rPr>
              <w:noProof/>
            </w:rPr>
            <w:t>(2022)</w:t>
          </w:r>
          <w:r w:rsidRPr="00AF5C05">
            <w:fldChar w:fldCharType="end"/>
          </w:r>
        </w:sdtContent>
      </w:sdt>
      <w:r w:rsidRPr="00AF5C05">
        <w:t xml:space="preserve">.  That a vehicle system cannot be changed, or authorised </w:t>
      </w:r>
      <w:proofErr w:type="spellStart"/>
      <w:r w:rsidRPr="00AF5C05">
        <w:t>outwith</w:t>
      </w:r>
      <w:proofErr w:type="spellEnd"/>
      <w:r w:rsidRPr="00AF5C05">
        <w:t xml:space="preserve"> a vehicle must result in any update requiring a reauthorisation action in consequence.  Irrespective of urgency, no security or safety updates can be made without de-authorisation of autonomous vehicles.  All building blocks of autonomy maintenance and updates must be made through the manufacturer.  Owners will discover their vehicles are inoperable due to de-authorisation.  The central authority will mark them as de-authorised and inoperable and their monitoring organisation will refuse to accept the monitoring task for them.  The unintended consequences deriving from legislation are incalculable and disruptive to society.</w:t>
      </w:r>
    </w:p>
    <w:p w14:paraId="492CF657" w14:textId="77777777" w:rsidR="00A26B96" w:rsidRPr="00AF5C05" w:rsidRDefault="00A26B96" w:rsidP="00A26B96">
      <w:pPr>
        <w:ind w:left="0"/>
      </w:pPr>
    </w:p>
    <w:p w14:paraId="5CF342A4" w14:textId="77777777" w:rsidR="00A26B96" w:rsidRPr="00AF5C05" w:rsidRDefault="00A26B96" w:rsidP="00A26B96">
      <w:pPr>
        <w:pStyle w:val="Heading2"/>
        <w:ind w:left="720"/>
      </w:pPr>
      <w:bookmarkStart w:id="11" w:name="_Toc194314656"/>
      <w:r w:rsidRPr="00AF5C05">
        <w:t>Knowledge and cognitive domains</w:t>
      </w:r>
      <w:bookmarkEnd w:id="11"/>
      <w:r w:rsidRPr="00AF5C05">
        <w:t xml:space="preserve">  </w:t>
      </w:r>
    </w:p>
    <w:p w14:paraId="7B508203" w14:textId="77777777" w:rsidR="00A26B96" w:rsidRPr="00AF5C05" w:rsidRDefault="00A26B96" w:rsidP="00A26B96">
      <w:pPr>
        <w:ind w:left="0"/>
      </w:pPr>
      <w:r w:rsidRPr="00AF5C05">
        <w:t xml:space="preserve">A definition of a knowledge domain and cognitive domain is given in Ruhl </w:t>
      </w:r>
      <w:sdt>
        <w:sdtPr>
          <w:id w:val="-1727145630"/>
          <w:citation/>
        </w:sdtPr>
        <w:sdtContent>
          <w:r w:rsidRPr="00AF5C05">
            <w:fldChar w:fldCharType="begin"/>
          </w:r>
          <w:r w:rsidRPr="00AF5C05">
            <w:instrText xml:space="preserve">CITATION Ruh21 \n  \l 2057 </w:instrText>
          </w:r>
          <w:r w:rsidRPr="00AF5C05">
            <w:fldChar w:fldCharType="separate"/>
          </w:r>
          <w:r w:rsidRPr="00D2050F">
            <w:rPr>
              <w:noProof/>
            </w:rPr>
            <w:t>(2021)</w:t>
          </w:r>
          <w:r w:rsidRPr="00AF5C05">
            <w:fldChar w:fldCharType="end"/>
          </w:r>
        </w:sdtContent>
      </w:sdt>
      <w:r w:rsidRPr="00AF5C05">
        <w:t xml:space="preserve"> which definition includes the transformation of data, through information to knowledge.  Knowledge enables the application of information to the provision of a ‘best’ solution to a problem in a given situation.  The progression through a cognitive domain model comes with learning and experience.  This is as relevant to the development of a resilient system as to encapsulation of behaviours.</w:t>
      </w:r>
    </w:p>
    <w:p w14:paraId="5A98B7A2" w14:textId="77777777" w:rsidR="00A26B96" w:rsidRPr="00AF5C05" w:rsidRDefault="00A26B96" w:rsidP="00A26B96">
      <w:pPr>
        <w:ind w:left="0"/>
      </w:pPr>
    </w:p>
    <w:p w14:paraId="2FC99626" w14:textId="77777777" w:rsidR="00A26B96" w:rsidRPr="00AF5C05" w:rsidRDefault="00A26B96" w:rsidP="00A26B96">
      <w:pPr>
        <w:ind w:left="0"/>
      </w:pPr>
      <w:r w:rsidRPr="00AF5C05">
        <w:t xml:space="preserve">The cognitive domain is an essential strategic concept for the evaluation of the efficacy of the solutions in operation within the RTS, which evaluation represents learning.  It is not anticipated that any solution for the RTS will be static.  Evolution will occur over time </w:t>
      </w:r>
      <w:sdt>
        <w:sdtPr>
          <w:id w:val="193117374"/>
          <w:citation/>
        </w:sdtPr>
        <w:sdtContent>
          <w:r w:rsidRPr="00AF5C05">
            <w:fldChar w:fldCharType="begin"/>
          </w:r>
          <w:r w:rsidRPr="00AF5C05">
            <w:instrText xml:space="preserve"> CITATION Khe10 \l 2057 </w:instrText>
          </w:r>
          <w:r w:rsidRPr="00AF5C05">
            <w:fldChar w:fldCharType="separate"/>
          </w:r>
          <w:r w:rsidRPr="00D2050F">
            <w:rPr>
              <w:noProof/>
            </w:rPr>
            <w:t>(Kherissi &amp; Meslati, 2010)</w:t>
          </w:r>
          <w:r w:rsidRPr="00AF5C05">
            <w:fldChar w:fldCharType="end"/>
          </w:r>
        </w:sdtContent>
      </w:sdt>
      <w:r w:rsidRPr="00AF5C05">
        <w:t xml:space="preserve"> and with the development of technology and more sophisticated scenarios based on experience gained over time.  The initial cognitive model is given in </w:t>
      </w:r>
      <w:r w:rsidRPr="00AF5C05">
        <w:fldChar w:fldCharType="begin"/>
      </w:r>
      <w:r w:rsidRPr="00AF5C05">
        <w:instrText xml:space="preserve"> REF _Ref170468316 \h  \* MERGEFORMAT </w:instrText>
      </w:r>
      <w:r w:rsidRPr="00AF5C05">
        <w:fldChar w:fldCharType="separate"/>
      </w:r>
      <w:r w:rsidRPr="00AF5C05">
        <w:t xml:space="preserve">Figure </w:t>
      </w:r>
      <w:r>
        <w:rPr>
          <w:noProof/>
        </w:rPr>
        <w:t>17</w:t>
      </w:r>
      <w:r w:rsidRPr="00AF5C05">
        <w:fldChar w:fldCharType="end"/>
      </w:r>
      <w:r w:rsidRPr="00AF5C05">
        <w:t xml:space="preserve">:  </w:t>
      </w:r>
    </w:p>
    <w:p w14:paraId="6391F08A" w14:textId="77777777" w:rsidR="00A26B96" w:rsidRPr="00AF5C05" w:rsidRDefault="00A26B96" w:rsidP="00A26B96">
      <w:pPr>
        <w:ind w:left="0"/>
      </w:pPr>
      <w:r w:rsidRPr="00AF5C05">
        <w:t xml:space="preserve"> </w:t>
      </w:r>
    </w:p>
    <w:p w14:paraId="70C5DBEF" w14:textId="77777777" w:rsidR="00A26B96" w:rsidRPr="00AF5C05" w:rsidRDefault="00A26B96" w:rsidP="00A26B96">
      <w:pPr>
        <w:ind w:left="0"/>
      </w:pPr>
      <w:r w:rsidRPr="00AF5C05">
        <w:rPr>
          <w:noProof/>
        </w:rPr>
        <w:lastRenderedPageBreak/>
        <w:drawing>
          <wp:inline distT="0" distB="0" distL="0" distR="0" wp14:anchorId="7149BF34" wp14:editId="353923FB">
            <wp:extent cx="6305550" cy="4105275"/>
            <wp:effectExtent l="0" t="0" r="0" b="9525"/>
            <wp:docPr id="683973483" name="Picture 683973483" descr="A diagram of a pyramid&#10;&#10;Description automatically generated"/>
            <wp:cNvGraphicFramePr/>
            <a:graphic xmlns:a="http://schemas.openxmlformats.org/drawingml/2006/main">
              <a:graphicData uri="http://schemas.openxmlformats.org/drawingml/2006/picture">
                <pic:pic xmlns:pic="http://schemas.openxmlformats.org/drawingml/2006/picture">
                  <pic:nvPicPr>
                    <pic:cNvPr id="683973483" name="Picture 683973483" descr="A diagram of a pyramid&#10;&#10;Description automatically generated"/>
                    <pic:cNvPicPr/>
                  </pic:nvPicPr>
                  <pic:blipFill>
                    <a:blip r:embed="rId9"/>
                    <a:stretch>
                      <a:fillRect/>
                    </a:stretch>
                  </pic:blipFill>
                  <pic:spPr>
                    <a:xfrm>
                      <a:off x="0" y="0"/>
                      <a:ext cx="6305550" cy="4105275"/>
                    </a:xfrm>
                    <a:prstGeom prst="rect">
                      <a:avLst/>
                    </a:prstGeom>
                  </pic:spPr>
                </pic:pic>
              </a:graphicData>
            </a:graphic>
          </wp:inline>
        </w:drawing>
      </w:r>
    </w:p>
    <w:p w14:paraId="71935F0D" w14:textId="77777777" w:rsidR="00A26B96" w:rsidRPr="00AF5C05" w:rsidRDefault="00A26B96" w:rsidP="00A26B96">
      <w:pPr>
        <w:pStyle w:val="Caption"/>
        <w:ind w:left="0"/>
        <w:rPr>
          <w:rFonts w:cs="Calibri"/>
        </w:rPr>
      </w:pPr>
      <w:bookmarkStart w:id="12" w:name="_Ref170468316"/>
      <w:bookmarkStart w:id="13" w:name="_Toc194314582"/>
      <w:r w:rsidRPr="00AF5C05">
        <w:rPr>
          <w:rFonts w:cs="Calibri"/>
        </w:rPr>
        <w:t xml:space="preserve">Figure </w:t>
      </w:r>
      <w:r w:rsidRPr="00AF5C05">
        <w:rPr>
          <w:rFonts w:cs="Calibri"/>
        </w:rPr>
        <w:fldChar w:fldCharType="begin"/>
      </w:r>
      <w:r w:rsidRPr="00AF5C05">
        <w:rPr>
          <w:rFonts w:cs="Calibri"/>
        </w:rPr>
        <w:instrText xml:space="preserve"> SEQ Figure \* ARABIC </w:instrText>
      </w:r>
      <w:r w:rsidRPr="00AF5C05">
        <w:rPr>
          <w:rFonts w:cs="Calibri"/>
        </w:rPr>
        <w:fldChar w:fldCharType="separate"/>
      </w:r>
      <w:r>
        <w:rPr>
          <w:rFonts w:cs="Calibri"/>
          <w:noProof/>
        </w:rPr>
        <w:t>17</w:t>
      </w:r>
      <w:r w:rsidRPr="00AF5C05">
        <w:rPr>
          <w:rFonts w:cs="Calibri"/>
        </w:rPr>
        <w:fldChar w:fldCharType="end"/>
      </w:r>
      <w:bookmarkEnd w:id="12"/>
      <w:r w:rsidRPr="00AF5C05">
        <w:rPr>
          <w:rFonts w:cs="Calibri"/>
        </w:rPr>
        <w:t xml:space="preserve"> Dependence between acquisition and application of knowledge (Ruhl, 2021)</w:t>
      </w:r>
      <w:bookmarkEnd w:id="13"/>
    </w:p>
    <w:p w14:paraId="3DB2600C" w14:textId="77777777" w:rsidR="00A26B96" w:rsidRPr="00AF5C05" w:rsidRDefault="00A26B96" w:rsidP="00A26B96">
      <w:pPr>
        <w:ind w:left="0"/>
      </w:pPr>
      <w:r w:rsidRPr="00AF5C05">
        <w:t xml:space="preserve"> </w:t>
      </w:r>
    </w:p>
    <w:p w14:paraId="7F1B7C9B" w14:textId="77777777" w:rsidR="00A26B96" w:rsidRPr="00AF5C05" w:rsidRDefault="00A26B96" w:rsidP="00A26B96">
      <w:pPr>
        <w:ind w:left="0"/>
      </w:pPr>
      <w:r w:rsidRPr="00AF5C05">
        <w:t xml:space="preserve">The model highlights the dependence of upper levels of the pyramid on the basal levels and the impossibility of migration through the pyramid without having acquired lower-level expertise. </w:t>
      </w:r>
    </w:p>
    <w:p w14:paraId="5C8834C0" w14:textId="77777777" w:rsidR="00A26B96" w:rsidRPr="00AF5C05" w:rsidRDefault="00A26B96" w:rsidP="00A26B96">
      <w:pPr>
        <w:ind w:left="0"/>
      </w:pPr>
      <w:r w:rsidRPr="00AF5C05">
        <w:t xml:space="preserve"> </w:t>
      </w:r>
    </w:p>
    <w:p w14:paraId="705CA00F" w14:textId="77777777" w:rsidR="00A26B96" w:rsidRPr="00AF5C05" w:rsidRDefault="00A26B96" w:rsidP="00A26B96">
      <w:pPr>
        <w:pStyle w:val="Heading2"/>
        <w:ind w:left="720"/>
      </w:pPr>
      <w:bookmarkStart w:id="14" w:name="_Toc194314657"/>
      <w:r w:rsidRPr="00AF5C05">
        <w:t>Reducing complexity</w:t>
      </w:r>
      <w:bookmarkEnd w:id="14"/>
      <w:r w:rsidRPr="00AF5C05">
        <w:t xml:space="preserve"> </w:t>
      </w:r>
    </w:p>
    <w:p w14:paraId="2C755863" w14:textId="77777777" w:rsidR="00A26B96" w:rsidRPr="00AF5C05" w:rsidRDefault="00A26B96" w:rsidP="00A26B96">
      <w:pPr>
        <w:ind w:left="0"/>
      </w:pPr>
      <w:r w:rsidRPr="00AF5C05">
        <w:t xml:space="preserve">This thesis defines knowledge within the RTS as representing the initial identification of what data is needed to be circulating to enable necessary interactions that ensure required behaviour.  This identification enables the distinguishing between the knowledge sets, enabling consideration of controlling authority requirements, traffic management, infrastructure, and what action of the autonomous vehicle is permissible, possible, or feasible in a given context.  These decisions are the foundation when deciding on actions resulting from scenarios. </w:t>
      </w:r>
    </w:p>
    <w:p w14:paraId="2CCC8809" w14:textId="77777777" w:rsidR="00A26B96" w:rsidRPr="00AF5C05" w:rsidRDefault="00A26B96" w:rsidP="00A26B96">
      <w:pPr>
        <w:ind w:left="0"/>
      </w:pPr>
    </w:p>
    <w:p w14:paraId="3D8B9258" w14:textId="77777777" w:rsidR="00A26B96" w:rsidRPr="00AF5C05" w:rsidRDefault="00A26B96" w:rsidP="00A26B96">
      <w:pPr>
        <w:ind w:left="0"/>
      </w:pPr>
      <w:r w:rsidRPr="00AF5C05">
        <w:t xml:space="preserve">To reduce apparent complexity, it is necessary to revert to first principles and understand the nature of the problem, and within that, understand what is required to achieve the goals, by whom, doing what, with what, and why - the small steps.  The result of that understanding allows the definition of knowledge and ODD for all aspects of the RTS, enabling prioritisation of APIs and endpoints critical to the continuing safe operation of this aspect of the critical national infrastructure.  It is an attempt to avoid crises and chaos.   </w:t>
      </w:r>
    </w:p>
    <w:p w14:paraId="2E7A01FA" w14:textId="77777777" w:rsidR="00A26B96" w:rsidRPr="00AF5C05" w:rsidRDefault="00A26B96" w:rsidP="00A26B96">
      <w:pPr>
        <w:ind w:left="0"/>
      </w:pPr>
    </w:p>
    <w:p w14:paraId="19AA9CA7" w14:textId="77777777" w:rsidR="00A26B96" w:rsidRPr="00AF5C05" w:rsidRDefault="00A26B96" w:rsidP="00A26B96">
      <w:pPr>
        <w:ind w:left="0"/>
      </w:pPr>
      <w:r w:rsidRPr="00AF5C05">
        <w:t xml:space="preserve">There are a number of knowledge bases identified in Chapter 3 which are directed towards differing but essential sets of knowledge.  Both static or </w:t>
      </w:r>
      <w:proofErr w:type="gramStart"/>
      <w:r w:rsidRPr="00AF5C05">
        <w:t>long term</w:t>
      </w:r>
      <w:proofErr w:type="gramEnd"/>
      <w:r w:rsidRPr="00AF5C05">
        <w:t xml:space="preserve"> knowledge bases and dynamic or short lived and created in real time knowledge bases are identified.  Additionally, this thesis identifies the need for dynamic distributed knowledge as indicated in Chapter 3 RTS Context.  Further, each vehicle has its own knowledge base associated with its capabilities, created and maintained by the manufacturer.  </w:t>
      </w:r>
      <w:r w:rsidRPr="00AF5C05">
        <w:lastRenderedPageBreak/>
        <w:t xml:space="preserve">The identification of core knowledge bases enables maximum efficiency of evaluation in real time that is the environment in which an autonomous vehicle operates. </w:t>
      </w:r>
    </w:p>
    <w:p w14:paraId="41487B6C" w14:textId="77777777" w:rsidR="00A26B96" w:rsidRPr="00AF5C05" w:rsidRDefault="00A26B96" w:rsidP="00A26B96">
      <w:pPr>
        <w:ind w:left="0"/>
      </w:pPr>
    </w:p>
    <w:p w14:paraId="14B3C663" w14:textId="77777777" w:rsidR="00A26B96" w:rsidRPr="00AF5C05" w:rsidRDefault="00A26B96" w:rsidP="00A26B96">
      <w:pPr>
        <w:pStyle w:val="Heading2"/>
        <w:ind w:left="720"/>
      </w:pPr>
      <w:bookmarkStart w:id="15" w:name="_Toc194314658"/>
      <w:r w:rsidRPr="00AF5C05">
        <w:t>Cyber security of knowledge</w:t>
      </w:r>
      <w:bookmarkEnd w:id="15"/>
    </w:p>
    <w:p w14:paraId="4FCE89DF" w14:textId="77777777" w:rsidR="00A26B96" w:rsidRPr="00AF5C05" w:rsidRDefault="00A26B96" w:rsidP="00A26B96">
      <w:pPr>
        <w:ind w:left="0"/>
      </w:pPr>
      <w:r w:rsidRPr="00AF5C05">
        <w:t>Awareness and knowledge of systems, their purpose and goals, is essential for them to be protected or secured by developers and cyber defenders.  There is a distinction between the long lasting, static knowledge bases and the dynamic knowledge bases as identified in the structure of the RTS in Chapter 3.  The dynamic knowledge bases are short lived, and their creation context is concerned with operating autonomous vehicles.  At this juncture it is impossible to state which will be more or less amenable to hacking or misinformation, but due to their limited lifespan, it is assumed that the window for achieving malefaction of dynamic knowledge bases is narrow.</w:t>
      </w:r>
    </w:p>
    <w:p w14:paraId="418C1BE9" w14:textId="77777777" w:rsidR="00A26B96" w:rsidRPr="00AF5C05" w:rsidRDefault="00A26B96" w:rsidP="00A26B96">
      <w:pPr>
        <w:ind w:left="0"/>
      </w:pPr>
    </w:p>
    <w:p w14:paraId="371782B3" w14:textId="77777777" w:rsidR="00A26B96" w:rsidRPr="00AF5C05" w:rsidRDefault="00A26B96" w:rsidP="00A26B96">
      <w:pPr>
        <w:ind w:left="0" w:firstLine="0"/>
      </w:pPr>
      <w:r w:rsidRPr="00AF5C05">
        <w:t xml:space="preserve">Literature concerning dependable, resilient, and secure systems abounds as is identified and discussed in </w:t>
      </w:r>
      <w:r w:rsidRPr="00C06CA3">
        <w:t xml:space="preserve">Chapter </w:t>
      </w:r>
      <w:r>
        <w:t>10</w:t>
      </w:r>
      <w:r w:rsidRPr="00C06CA3">
        <w:t xml:space="preserve"> </w:t>
      </w:r>
      <w:r>
        <w:t xml:space="preserve">Digital Security: </w:t>
      </w:r>
      <w:r w:rsidRPr="00C06CA3">
        <w:t>Resilience -v- Dependability -v- Security</w:t>
      </w:r>
      <w:r w:rsidRPr="00AF5C05">
        <w:t xml:space="preserve">.  In order to address digital security </w:t>
      </w:r>
      <w:sdt>
        <w:sdtPr>
          <w:id w:val="-666092208"/>
          <w:citation/>
        </w:sdtPr>
        <w:sdtContent>
          <w:r w:rsidRPr="00AF5C05">
            <w:fldChar w:fldCharType="begin"/>
          </w:r>
          <w:r w:rsidRPr="00AF5C05">
            <w:instrText xml:space="preserve"> CITATION Org12 \l 2057 </w:instrText>
          </w:r>
          <w:r w:rsidRPr="00AF5C05">
            <w:fldChar w:fldCharType="separate"/>
          </w:r>
          <w:r w:rsidRPr="00D2050F">
            <w:rPr>
              <w:noProof/>
            </w:rPr>
            <w:t>(Organisation for Economic Cooperation and Development (OECD), 2012)</w:t>
          </w:r>
          <w:r w:rsidRPr="00AF5C05">
            <w:fldChar w:fldCharType="end"/>
          </w:r>
        </w:sdtContent>
      </w:sdt>
      <w:r w:rsidRPr="00AF5C05">
        <w:t xml:space="preserve"> of the RTS in a sensible manner and render it tractable, the context in which the cyber security challenge resides, will be discussed and resolved in </w:t>
      </w:r>
      <w:r w:rsidRPr="00C06CA3">
        <w:t xml:space="preserve">Chapter </w:t>
      </w:r>
      <w:r>
        <w:t>9</w:t>
      </w:r>
      <w:r w:rsidRPr="00C06CA3">
        <w:t xml:space="preserve"> </w:t>
      </w:r>
      <w:r>
        <w:t>Digital Security:</w:t>
      </w:r>
      <w:r w:rsidRPr="003B7DF1">
        <w:rPr>
          <w:rStyle w:val="eop"/>
          <w:rFonts w:eastAsia="Calibri"/>
        </w:rPr>
        <w:t xml:space="preserve"> Fortified Cyber Defence, Resilient Cyber Defence and Trusted Autonomous Systems</w:t>
      </w:r>
      <w:r w:rsidRPr="00AF5C05">
        <w:t xml:space="preserve">.  </w:t>
      </w:r>
    </w:p>
    <w:p w14:paraId="1BFDEAB1" w14:textId="77777777" w:rsidR="00A26B96" w:rsidRPr="00AF5C05" w:rsidRDefault="00A26B96" w:rsidP="00A26B96">
      <w:pPr>
        <w:ind w:left="0"/>
      </w:pPr>
    </w:p>
    <w:p w14:paraId="77213DB9" w14:textId="77777777" w:rsidR="00A26B96" w:rsidRPr="00AF5C05" w:rsidRDefault="00A26B96" w:rsidP="00A26B96">
      <w:pPr>
        <w:pStyle w:val="Heading2"/>
        <w:ind w:left="720"/>
      </w:pPr>
      <w:bookmarkStart w:id="16" w:name="_Toc194314659"/>
      <w:r w:rsidRPr="00AF5C05">
        <w:t>Corruption of knowledge bases</w:t>
      </w:r>
      <w:bookmarkEnd w:id="16"/>
    </w:p>
    <w:p w14:paraId="5149CF9A" w14:textId="77777777" w:rsidR="00A26B96" w:rsidRPr="00AF5C05" w:rsidRDefault="00A26B96" w:rsidP="00A26B96">
      <w:pPr>
        <w:ind w:left="0"/>
      </w:pPr>
      <w:r w:rsidRPr="00AF5C05">
        <w:t xml:space="preserve">In the same way that misinformation can affect the behaviours of people in the physical world, it is possible to consider hacking of knowledge bases as misinformation that can affect the behaviours or learnings of machines.  The importance of knowledge can then be examined in the light of Donovan’s 5 Key Principles of Misinformation </w:t>
      </w:r>
      <w:sdt>
        <w:sdtPr>
          <w:id w:val="-1467359065"/>
          <w:citation/>
        </w:sdtPr>
        <w:sdtContent>
          <w:r w:rsidRPr="00AF5C05">
            <w:fldChar w:fldCharType="begin"/>
          </w:r>
          <w:r w:rsidRPr="00AF5C05">
            <w:instrText xml:space="preserve"> CITATION Don22 \l 2057 </w:instrText>
          </w:r>
          <w:r w:rsidRPr="00AF5C05">
            <w:fldChar w:fldCharType="separate"/>
          </w:r>
          <w:r w:rsidRPr="00D2050F">
            <w:rPr>
              <w:noProof/>
            </w:rPr>
            <w:t>(Donovan, 2022)</w:t>
          </w:r>
          <w:r w:rsidRPr="00AF5C05">
            <w:fldChar w:fldCharType="end"/>
          </w:r>
        </w:sdtContent>
      </w:sdt>
      <w:r w:rsidRPr="00AF5C05">
        <w:t xml:space="preserve"> as indicated in </w:t>
      </w:r>
      <w:r w:rsidRPr="00AF5C05">
        <w:fldChar w:fldCharType="begin"/>
      </w:r>
      <w:r w:rsidRPr="00AF5C05">
        <w:instrText xml:space="preserve"> REF _Ref170468521 \h  \* MERGEFORMAT </w:instrText>
      </w:r>
      <w:r w:rsidRPr="00AF5C05">
        <w:fldChar w:fldCharType="separate"/>
      </w:r>
      <w:r w:rsidRPr="00AF5C05">
        <w:t xml:space="preserve">Figure </w:t>
      </w:r>
      <w:r>
        <w:rPr>
          <w:noProof/>
        </w:rPr>
        <w:t>18</w:t>
      </w:r>
      <w:r w:rsidRPr="00AF5C05">
        <w:fldChar w:fldCharType="end"/>
      </w:r>
      <w:r w:rsidRPr="00AF5C05">
        <w:t>, to determine what should be the priority for security in the protection of truth in any system.  That truth is the knowledge by which the system is designed to function, thus corruption of that knowledge can throw the entire system into chaos.  This perspective reinforces the need for immutability for the autonomous vehicles and those knowledge bases with which they interact.</w:t>
      </w:r>
    </w:p>
    <w:p w14:paraId="17AE2848" w14:textId="77777777" w:rsidR="00A26B96" w:rsidRPr="00AF5C05" w:rsidRDefault="00A26B96" w:rsidP="00A26B96">
      <w:pPr>
        <w:ind w:left="0"/>
      </w:pPr>
      <w:r w:rsidRPr="00AF5C05">
        <w:rPr>
          <w:noProof/>
        </w:rPr>
        <w:drawing>
          <wp:inline distT="0" distB="0" distL="0" distR="0" wp14:anchorId="6C2611D9" wp14:editId="0B879E7B">
            <wp:extent cx="5534025" cy="2990850"/>
            <wp:effectExtent l="0" t="0" r="9525" b="0"/>
            <wp:docPr id="1323843292" name="Picture 1323843292" descr="A blue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1719354467" name="Picture 1719354467" descr="A blue background with white text&#10;&#10;Description automatically generated"/>
                    <pic:cNvPicPr/>
                  </pic:nvPicPr>
                  <pic:blipFill>
                    <a:blip r:embed="rId10"/>
                    <a:stretch>
                      <a:fillRect/>
                    </a:stretch>
                  </pic:blipFill>
                  <pic:spPr>
                    <a:xfrm>
                      <a:off x="0" y="0"/>
                      <a:ext cx="5534814" cy="2991276"/>
                    </a:xfrm>
                    <a:prstGeom prst="rect">
                      <a:avLst/>
                    </a:prstGeom>
                  </pic:spPr>
                </pic:pic>
              </a:graphicData>
            </a:graphic>
          </wp:inline>
        </w:drawing>
      </w:r>
    </w:p>
    <w:p w14:paraId="0F4C03C3" w14:textId="77777777" w:rsidR="00A26B96" w:rsidRPr="00AF5C05" w:rsidRDefault="00A26B96" w:rsidP="00A26B96">
      <w:pPr>
        <w:pStyle w:val="Caption"/>
        <w:ind w:left="0"/>
        <w:rPr>
          <w:rFonts w:cs="Calibri"/>
        </w:rPr>
      </w:pPr>
      <w:bookmarkStart w:id="17" w:name="_Ref170468521"/>
      <w:bookmarkStart w:id="18" w:name="_Toc194314583"/>
      <w:r w:rsidRPr="00AF5C05">
        <w:rPr>
          <w:rFonts w:cs="Calibri"/>
        </w:rPr>
        <w:t xml:space="preserve">Figure </w:t>
      </w:r>
      <w:r w:rsidRPr="00AF5C05">
        <w:rPr>
          <w:rFonts w:cs="Calibri"/>
        </w:rPr>
        <w:fldChar w:fldCharType="begin"/>
      </w:r>
      <w:r w:rsidRPr="00AF5C05">
        <w:rPr>
          <w:rFonts w:cs="Calibri"/>
        </w:rPr>
        <w:instrText xml:space="preserve"> SEQ Figure \* ARABIC </w:instrText>
      </w:r>
      <w:r w:rsidRPr="00AF5C05">
        <w:rPr>
          <w:rFonts w:cs="Calibri"/>
        </w:rPr>
        <w:fldChar w:fldCharType="separate"/>
      </w:r>
      <w:r>
        <w:rPr>
          <w:rFonts w:cs="Calibri"/>
          <w:noProof/>
        </w:rPr>
        <w:t>18</w:t>
      </w:r>
      <w:r w:rsidRPr="00AF5C05">
        <w:rPr>
          <w:rFonts w:cs="Calibri"/>
        </w:rPr>
        <w:fldChar w:fldCharType="end"/>
      </w:r>
      <w:bookmarkEnd w:id="17"/>
      <w:r w:rsidRPr="00AF5C05">
        <w:rPr>
          <w:rFonts w:cs="Calibri"/>
        </w:rPr>
        <w:t xml:space="preserve"> Donovan's five key principles of misinformation (Donovan 2022)</w:t>
      </w:r>
      <w:bookmarkEnd w:id="18"/>
    </w:p>
    <w:p w14:paraId="72390CC1" w14:textId="77777777" w:rsidR="00A26B96" w:rsidRPr="00AF5C05" w:rsidRDefault="00A26B96" w:rsidP="00A26B96">
      <w:pPr>
        <w:ind w:left="0"/>
      </w:pPr>
      <w:r w:rsidRPr="00AF5C05">
        <w:t xml:space="preserve"> A necessary outcome from the definition of the knowledge bases is the attribution of creation, maintenance, and forensic monitoring.  The monitoring of knowledge bases protects against </w:t>
      </w:r>
      <w:r w:rsidRPr="00AF5C05">
        <w:lastRenderedPageBreak/>
        <w:t xml:space="preserve">adversarial attacks and cognitive warfare.  This is not the responsibility of any manufacturer or autonomous vehicle monitoring body whose sole responsibility lies with the individual vehicle’s knowledge base. </w:t>
      </w:r>
    </w:p>
    <w:p w14:paraId="11AB3BCE" w14:textId="77777777" w:rsidR="00A26B96" w:rsidRPr="00AF5C05" w:rsidRDefault="00A26B96" w:rsidP="00A26B96">
      <w:pPr>
        <w:ind w:left="0"/>
      </w:pPr>
    </w:p>
    <w:p w14:paraId="712212B1" w14:textId="77777777" w:rsidR="00A26B96" w:rsidRPr="00AF5C05" w:rsidRDefault="00A26B96" w:rsidP="00A26B96">
      <w:pPr>
        <w:ind w:left="0"/>
      </w:pPr>
      <w:r w:rsidRPr="00AF5C05">
        <w:t xml:space="preserve">It may be that in the light of reduction in dependability, experience, and associated telematics, monitoring bodies and manufacturers will have a mechanism for notification of, or petitioning for changes in the knowledge bases.  They may be the first to notice their associated autonomous vehicles are not behaving according to expectation, an aspect of dependability as identified in </w:t>
      </w:r>
      <w:r w:rsidRPr="00C06CA3">
        <w:t xml:space="preserve">Chapter </w:t>
      </w:r>
      <w:r>
        <w:t>10</w:t>
      </w:r>
      <w:r w:rsidRPr="00C06CA3">
        <w:t xml:space="preserve"> </w:t>
      </w:r>
      <w:r>
        <w:t xml:space="preserve">Digital Security: </w:t>
      </w:r>
      <w:r w:rsidRPr="00C06CA3">
        <w:t>Resilience -v- Dependability -v- Security</w:t>
      </w:r>
      <w:r w:rsidRPr="00AF5C05">
        <w:t>.  As with so many elements associated with the scaling of deployment of autonomous vehicles, this consideration forces a policy decision.</w:t>
      </w:r>
    </w:p>
    <w:p w14:paraId="43340DBB" w14:textId="77777777" w:rsidR="00A26B96" w:rsidRPr="00AF5C05" w:rsidRDefault="00A26B96" w:rsidP="00A26B96">
      <w:pPr>
        <w:ind w:left="0"/>
      </w:pPr>
    </w:p>
    <w:p w14:paraId="3EFF9B78" w14:textId="77777777" w:rsidR="00A26B96" w:rsidRPr="00AF5C05" w:rsidRDefault="00A26B96" w:rsidP="00A26B96">
      <w:pPr>
        <w:pStyle w:val="Heading2"/>
        <w:ind w:left="720"/>
      </w:pPr>
      <w:bookmarkStart w:id="19" w:name="_Toc194314660"/>
      <w:r w:rsidRPr="00AF5C05">
        <w:t>Monitoring of vehicles in the RTS</w:t>
      </w:r>
      <w:bookmarkEnd w:id="19"/>
    </w:p>
    <w:p w14:paraId="6EFC30F1" w14:textId="77777777" w:rsidR="00A26B96" w:rsidRPr="00AF5C05" w:rsidRDefault="00A26B96" w:rsidP="00A26B96">
      <w:pPr>
        <w:ind w:left="0"/>
      </w:pPr>
      <w:r w:rsidRPr="00AF5C05">
        <w:t xml:space="preserve">The Law Commissions’ recommendations for a NUIC, or autonomous vehicle (Law Commission of England and Wales; Law Commission of Scotland, 2022), have introduced the requirement for real-time monitoring of a NUIC by an authorised monitoring body which is capable of intervention if circumstances dictate.   Those circumstances relate to the behaviour outside the norms as defined by the ODD and resulting from a DDT, and are in the range of intervention, interaction with first responders, and empathetic interaction with affected other road users </w:t>
      </w:r>
      <w:sdt>
        <w:sdtPr>
          <w:id w:val="-770392362"/>
          <w:citation/>
        </w:sdtPr>
        <w:sdtContent>
          <w:r w:rsidRPr="00AF5C05">
            <w:fldChar w:fldCharType="begin"/>
          </w:r>
          <w:r w:rsidRPr="00AF5C05">
            <w:instrText xml:space="preserve"> CITATION Law22 \l 2057 </w:instrText>
          </w:r>
          <w:r w:rsidRPr="00AF5C05">
            <w:fldChar w:fldCharType="separate"/>
          </w:r>
          <w:r w:rsidRPr="00D2050F">
            <w:rPr>
              <w:noProof/>
            </w:rPr>
            <w:t>(Law Commision of England and Wales; Law Commission of Scotland, 2022)</w:t>
          </w:r>
          <w:r w:rsidRPr="00AF5C05">
            <w:fldChar w:fldCharType="end"/>
          </w:r>
        </w:sdtContent>
      </w:sdt>
      <w:r w:rsidRPr="00AF5C05">
        <w:t>.  The knowledge bases dictate the allowable behaviours of autonomous vehicles, in defined contexts or scenarios.</w:t>
      </w:r>
    </w:p>
    <w:p w14:paraId="5BEE9266" w14:textId="77777777" w:rsidR="00A26B96" w:rsidRPr="00AF5C05" w:rsidRDefault="00A26B96" w:rsidP="00A26B96">
      <w:pPr>
        <w:ind w:left="0"/>
      </w:pPr>
      <w:r w:rsidRPr="00AF5C05">
        <w:t xml:space="preserve"> </w:t>
      </w:r>
    </w:p>
    <w:p w14:paraId="6A732ED7" w14:textId="77777777" w:rsidR="00A26B96" w:rsidRPr="00AF5C05" w:rsidRDefault="00A26B96" w:rsidP="00A26B96">
      <w:pPr>
        <w:pStyle w:val="Heading2"/>
        <w:ind w:left="720"/>
      </w:pPr>
      <w:bookmarkStart w:id="20" w:name="_Toc194314661"/>
      <w:r w:rsidRPr="00AF5C05">
        <w:t>Predictability v empowerment</w:t>
      </w:r>
      <w:bookmarkEnd w:id="20"/>
      <w:r w:rsidRPr="00AF5C05">
        <w:t xml:space="preserve"> </w:t>
      </w:r>
    </w:p>
    <w:p w14:paraId="5FD8DB80" w14:textId="77777777" w:rsidR="00A26B96" w:rsidRPr="00AF5C05" w:rsidRDefault="00A26B96" w:rsidP="00A26B96">
      <w:pPr>
        <w:ind w:left="0"/>
      </w:pPr>
      <w:r w:rsidRPr="00AF5C05">
        <w:t xml:space="preserve">Within the RTS, the vehicle world has some degree of self-awareness of its current context as defined by scenarios, which contributes to the overall context or hierarchy of situation awareness.  At this point, it is possible to state irrefutably, that context and situation awareness are not interchangeable terms.   </w:t>
      </w:r>
    </w:p>
    <w:p w14:paraId="1D699ED6" w14:textId="77777777" w:rsidR="00A26B96" w:rsidRPr="00AF5C05" w:rsidRDefault="00A26B96" w:rsidP="00A26B96">
      <w:pPr>
        <w:ind w:left="0"/>
      </w:pPr>
      <w:r w:rsidRPr="00AF5C05">
        <w:t xml:space="preserve"> </w:t>
      </w:r>
    </w:p>
    <w:p w14:paraId="77FF2957" w14:textId="77777777" w:rsidR="00A26B96" w:rsidRPr="00AF5C05" w:rsidRDefault="00A26B96" w:rsidP="00A26B96">
      <w:pPr>
        <w:ind w:left="0"/>
        <w:rPr>
          <w:iCs/>
        </w:rPr>
      </w:pPr>
      <w:r w:rsidRPr="00AF5C05">
        <w:t xml:space="preserve">To a limited extent, the argument for predictability addresses the concept of empowerment suggested as: </w:t>
      </w:r>
      <w:r w:rsidRPr="00AF5C05">
        <w:rPr>
          <w:i/>
        </w:rPr>
        <w:t xml:space="preserve">Having the ability to affect a situation and being aware that you can </w:t>
      </w:r>
      <w:sdt>
        <w:sdtPr>
          <w:rPr>
            <w:i/>
          </w:rPr>
          <w:id w:val="426468112"/>
          <w:citation/>
        </w:sdtPr>
        <w:sdtContent>
          <w:r w:rsidRPr="00AF5C05">
            <w:rPr>
              <w:i/>
            </w:rPr>
            <w:fldChar w:fldCharType="begin"/>
          </w:r>
          <w:r w:rsidRPr="00AF5C05">
            <w:rPr>
              <w:i/>
            </w:rPr>
            <w:instrText xml:space="preserve"> CITATION Sla17 \l 2057 </w:instrText>
          </w:r>
          <w:r w:rsidRPr="00AF5C05">
            <w:rPr>
              <w:i/>
            </w:rPr>
            <w:fldChar w:fldCharType="separate"/>
          </w:r>
          <w:r w:rsidRPr="00D2050F">
            <w:rPr>
              <w:noProof/>
            </w:rPr>
            <w:t>(Slage, 2017)</w:t>
          </w:r>
          <w:r w:rsidRPr="00AF5C05">
            <w:rPr>
              <w:i/>
            </w:rPr>
            <w:fldChar w:fldCharType="end"/>
          </w:r>
        </w:sdtContent>
      </w:sdt>
      <w:r w:rsidRPr="00AF5C05">
        <w:rPr>
          <w:iCs/>
        </w:rPr>
        <w:t xml:space="preserve">.  Within this thesis, this definition is determined to be premature in relation to autonomous vehicles and should be revised to </w:t>
      </w:r>
      <w:r w:rsidRPr="00AF5C05">
        <w:rPr>
          <w:i/>
        </w:rPr>
        <w:t>being aware of a situation and having the means and ability to affect it</w:t>
      </w:r>
      <w:r w:rsidRPr="00AF5C05">
        <w:rPr>
          <w:iCs/>
        </w:rPr>
        <w:t xml:space="preserve">.  </w:t>
      </w:r>
    </w:p>
    <w:p w14:paraId="12E1F840" w14:textId="77777777" w:rsidR="00A26B96" w:rsidRPr="00AF5C05" w:rsidRDefault="00A26B96" w:rsidP="00A26B96">
      <w:pPr>
        <w:ind w:left="0"/>
      </w:pPr>
    </w:p>
    <w:p w14:paraId="01FD7CA8" w14:textId="77777777" w:rsidR="00A26B96" w:rsidRPr="00AF5C05" w:rsidRDefault="00A26B96" w:rsidP="00A26B96">
      <w:pPr>
        <w:ind w:left="0"/>
        <w:rPr>
          <w:iCs/>
        </w:rPr>
      </w:pPr>
      <w:r w:rsidRPr="00AF5C05">
        <w:t xml:space="preserve">Situation awareness is critical to </w:t>
      </w:r>
      <w:proofErr w:type="spellStart"/>
      <w:r w:rsidRPr="00AF5C05">
        <w:t>Slage's</w:t>
      </w:r>
      <w:proofErr w:type="spellEnd"/>
      <w:r w:rsidRPr="00AF5C05">
        <w:t xml:space="preserve"> </w:t>
      </w:r>
      <w:sdt>
        <w:sdtPr>
          <w:id w:val="1492904007"/>
          <w:citation/>
        </w:sdtPr>
        <w:sdtContent>
          <w:r w:rsidRPr="00AF5C05">
            <w:fldChar w:fldCharType="begin"/>
          </w:r>
          <w:r w:rsidRPr="00AF5C05">
            <w:instrText xml:space="preserve">CITATION Sla17 \n  \l 2057 </w:instrText>
          </w:r>
          <w:r w:rsidRPr="00AF5C05">
            <w:fldChar w:fldCharType="separate"/>
          </w:r>
          <w:r w:rsidRPr="00D2050F">
            <w:rPr>
              <w:noProof/>
            </w:rPr>
            <w:t>(2017)</w:t>
          </w:r>
          <w:r w:rsidRPr="00AF5C05">
            <w:fldChar w:fldCharType="end"/>
          </w:r>
        </w:sdtContent>
      </w:sdt>
      <w:r w:rsidRPr="00AF5C05">
        <w:t>concept of empowerment  as without such awareness it is impossible to determine that there is a possibility of having the means and ability to affect that situation, an essential component of the intelligent complex system that is the empowered autonomous vehicle.</w:t>
      </w:r>
      <w:r w:rsidRPr="00AF5C05">
        <w:rPr>
          <w:i/>
        </w:rPr>
        <w:t xml:space="preserve"> </w:t>
      </w:r>
    </w:p>
    <w:p w14:paraId="74A3DE7E" w14:textId="77777777" w:rsidR="00A26B96" w:rsidRPr="00AF5C05" w:rsidRDefault="00A26B96" w:rsidP="00A26B96">
      <w:pPr>
        <w:ind w:left="0"/>
      </w:pPr>
    </w:p>
    <w:p w14:paraId="4D9B8116" w14:textId="77777777" w:rsidR="00A26B96" w:rsidRPr="00AF5C05" w:rsidRDefault="00A26B96" w:rsidP="00A26B96">
      <w:pPr>
        <w:ind w:left="0"/>
      </w:pPr>
      <w:r w:rsidRPr="00AF5C05">
        <w:rPr>
          <w:iCs/>
        </w:rPr>
        <w:t>This thesis differentiates between a context, a factual position, and a situation,</w:t>
      </w:r>
      <w:r w:rsidRPr="00AF5C05">
        <w:t xml:space="preserve"> which requires resident intelligence and some understanding of options, </w:t>
      </w:r>
      <w:proofErr w:type="gramStart"/>
      <w:r w:rsidRPr="00AF5C05">
        <w:t>the  consequences</w:t>
      </w:r>
      <w:proofErr w:type="gramEnd"/>
      <w:r w:rsidRPr="00AF5C05">
        <w:t xml:space="preserve"> of those options, and having the operational facility to carry out the optimum action, which may not accord with the greatest utility.  Without situational awareness it is impossible to determine that there is a permissibility, possibility, and feasibility of having the means and ability to affect that situation, an essential component of the empowered intelligent complex system. </w:t>
      </w:r>
    </w:p>
    <w:p w14:paraId="61B3F664" w14:textId="77777777" w:rsidR="00A26B96" w:rsidRPr="00AF5C05" w:rsidRDefault="00A26B96" w:rsidP="00A26B96">
      <w:pPr>
        <w:ind w:left="0"/>
      </w:pPr>
    </w:p>
    <w:p w14:paraId="50004C85" w14:textId="77777777" w:rsidR="00A26B96" w:rsidRPr="00AF5C05" w:rsidRDefault="00A26B96" w:rsidP="00A26B96">
      <w:pPr>
        <w:pStyle w:val="Heading3"/>
        <w:ind w:left="720"/>
      </w:pPr>
      <w:bookmarkStart w:id="21" w:name="_Toc194314662"/>
      <w:r w:rsidRPr="00AF5C05">
        <w:t>Is there any empowerment?</w:t>
      </w:r>
      <w:bookmarkEnd w:id="21"/>
    </w:p>
    <w:p w14:paraId="36845D43" w14:textId="77777777" w:rsidR="00A26B96" w:rsidRPr="00AF5C05" w:rsidRDefault="00A26B96" w:rsidP="00A26B96">
      <w:pPr>
        <w:ind w:left="0"/>
      </w:pPr>
      <w:r w:rsidRPr="00AF5C05">
        <w:t xml:space="preserve">Due to the potential of empowerment and resultant emergent behaviour leading to uncertainty and unpredictability, in autonomous vehicles, responses to scenarios should be standardised, and any learning of systems, of, or from, scenarios or telematics should be carried out in a manufacturers’ </w:t>
      </w:r>
      <w:r w:rsidRPr="00AF5C05">
        <w:lastRenderedPageBreak/>
        <w:t xml:space="preserve">development or test facilities using digital twins.  Currently, empowered vehicles are cyberphysical and not autonomous.  The Government’s emphasis on </w:t>
      </w:r>
      <w:proofErr w:type="gramStart"/>
      <w:r w:rsidRPr="00AF5C05">
        <w:t>safety  is</w:t>
      </w:r>
      <w:proofErr w:type="gramEnd"/>
      <w:r w:rsidRPr="00AF5C05">
        <w:t xml:space="preserve"> actually a call for a reduction in empowerment </w:t>
      </w:r>
      <w:sdt>
        <w:sdtPr>
          <w:id w:val="-1927715167"/>
          <w:citation/>
        </w:sdtPr>
        <w:sdtContent>
          <w:r w:rsidRPr="00AF5C05">
            <w:fldChar w:fldCharType="begin"/>
          </w:r>
          <w:r w:rsidRPr="00AF5C05">
            <w:instrText xml:space="preserve"> CITATION Dep24 \l 2057 </w:instrText>
          </w:r>
          <w:r w:rsidRPr="00AF5C05">
            <w:fldChar w:fldCharType="separate"/>
          </w:r>
          <w:r w:rsidRPr="00D2050F">
            <w:rPr>
              <w:noProof/>
            </w:rPr>
            <w:t>(Dept for Transport; Centre for Connected and Autonomous Vehicles, The Rt Hon Mark Harper MP, 2024)</w:t>
          </w:r>
          <w:r w:rsidRPr="00AF5C05">
            <w:fldChar w:fldCharType="end"/>
          </w:r>
        </w:sdtContent>
      </w:sdt>
      <w:r w:rsidRPr="00AF5C05">
        <w:t>.</w:t>
      </w:r>
    </w:p>
    <w:p w14:paraId="0EFAB01B" w14:textId="77777777" w:rsidR="00A26B96" w:rsidRPr="00AF5C05" w:rsidRDefault="00A26B96" w:rsidP="00A26B96">
      <w:pPr>
        <w:ind w:left="0"/>
      </w:pPr>
    </w:p>
    <w:p w14:paraId="4242AA57" w14:textId="77777777" w:rsidR="00A26B96" w:rsidRPr="00AF5C05" w:rsidRDefault="00A26B96" w:rsidP="00A26B96">
      <w:pPr>
        <w:ind w:left="0"/>
      </w:pPr>
      <w:r w:rsidRPr="00AF5C05">
        <w:t xml:space="preserve">Inconsistencies and incompatibilities of behaviour would interfere with the goal of the RTS to ensure free flow of traffic.  Less than predictable behaviour by a single autonomous vehicle is tantamount to a random event to the rest of the population and a potential cause of chaos.  However, it is of note that random events will occur due to unconnected road users. </w:t>
      </w:r>
    </w:p>
    <w:p w14:paraId="128D9DBB" w14:textId="77777777" w:rsidR="00A26B96" w:rsidRPr="00AF5C05" w:rsidRDefault="00A26B96" w:rsidP="00A26B96">
      <w:pPr>
        <w:ind w:left="0"/>
      </w:pPr>
      <w:r w:rsidRPr="00AF5C05">
        <w:t xml:space="preserve"> </w:t>
      </w:r>
    </w:p>
    <w:p w14:paraId="5DE8C568" w14:textId="77777777" w:rsidR="00A26B96" w:rsidRPr="00AF5C05" w:rsidRDefault="00A26B96" w:rsidP="00A26B96">
      <w:pPr>
        <w:ind w:left="0"/>
      </w:pPr>
      <w:r w:rsidRPr="00AF5C05">
        <w:t xml:space="preserve">A virtual vehicle, a digital twin, in a manufacturing environment can be empowered, permitting of emergent properties.  This is not permitted in operation due to the authorisation recommendations of the Law Commissions </w:t>
      </w:r>
      <w:sdt>
        <w:sdtPr>
          <w:id w:val="181708585"/>
          <w:citation/>
        </w:sdtPr>
        <w:sdtContent>
          <w:r w:rsidRPr="00AF5C05">
            <w:fldChar w:fldCharType="begin"/>
          </w:r>
          <w:r w:rsidRPr="00AF5C05">
            <w:instrText xml:space="preserve">CITATION Law22 \n  \l 2057 </w:instrText>
          </w:r>
          <w:r w:rsidRPr="00AF5C05">
            <w:fldChar w:fldCharType="separate"/>
          </w:r>
          <w:r w:rsidRPr="00D2050F">
            <w:rPr>
              <w:noProof/>
            </w:rPr>
            <w:t>(2022)</w:t>
          </w:r>
          <w:r w:rsidRPr="00AF5C05">
            <w:fldChar w:fldCharType="end"/>
          </w:r>
        </w:sdtContent>
      </w:sdt>
      <w:r w:rsidRPr="00AF5C05">
        <w:t xml:space="preserve">).  Where cooperating manufacturers cannot determine upon a unique scenario solution to choices posed by deep learning systems, it may be that a central authority mandates a particular solution in order to ensure consistency and predictability as a benefit to all users, connected and unconnected, having use of the RTS.  This is of particular importance to unconnected RTS users who will anticipate a particular driving culture and behaviour when considering their interactions with connected users. </w:t>
      </w:r>
    </w:p>
    <w:p w14:paraId="45EA02A5" w14:textId="77777777" w:rsidR="00A26B96" w:rsidRPr="00AF5C05" w:rsidRDefault="00A26B96" w:rsidP="00A26B96">
      <w:pPr>
        <w:ind w:left="0"/>
      </w:pPr>
      <w:r w:rsidRPr="00AF5C05">
        <w:t xml:space="preserve"> </w:t>
      </w:r>
    </w:p>
    <w:p w14:paraId="3D7441F1" w14:textId="77777777" w:rsidR="00A26B96" w:rsidRPr="00AF5C05" w:rsidRDefault="00A26B96" w:rsidP="00A26B96">
      <w:pPr>
        <w:pStyle w:val="Heading3"/>
        <w:ind w:left="720"/>
      </w:pPr>
      <w:bookmarkStart w:id="22" w:name="_Toc194314663"/>
      <w:r w:rsidRPr="00AF5C05">
        <w:t>Knowledge and predictability</w:t>
      </w:r>
      <w:bookmarkEnd w:id="22"/>
      <w:r w:rsidRPr="00AF5C05">
        <w:t xml:space="preserve"> </w:t>
      </w:r>
    </w:p>
    <w:p w14:paraId="301297C3" w14:textId="77777777" w:rsidR="00A26B96" w:rsidRPr="00AF5C05" w:rsidRDefault="00A26B96" w:rsidP="00A26B96">
      <w:pPr>
        <w:ind w:left="0"/>
      </w:pPr>
      <w:r w:rsidRPr="00AF5C05">
        <w:t>Option choice is constrained by universal knowledge (rules of the road/permissibility), and derived from distributed knowledge (Context and next move/possibility) and individual knowledge (feasibility/vehicle capability), in addition to any other specific contextual facts.  There is a difference between options for operating autonomous vehicles within the RTS, which are deterministic, and digital twins used for testing and training in which exercise of option choices is either for simulation, validation purposes, or learning orientated. Consideration of consequences implies a choice of behaviours result from a situation, some of which may be the result of ethical or philosophical reasoning and exploration of which result in greater computational complexity.  It is possible to attempt this in a digital twin.</w:t>
      </w:r>
    </w:p>
    <w:p w14:paraId="5454EC2E" w14:textId="77777777" w:rsidR="00A26B96" w:rsidRPr="00AF5C05" w:rsidRDefault="00A26B96" w:rsidP="00A26B96">
      <w:pPr>
        <w:ind w:left="0"/>
      </w:pPr>
    </w:p>
    <w:p w14:paraId="58F58078" w14:textId="77777777" w:rsidR="00A26B96" w:rsidRPr="00AF5C05" w:rsidRDefault="00A26B96" w:rsidP="00A26B96">
      <w:pPr>
        <w:ind w:left="0"/>
      </w:pPr>
      <w:r w:rsidRPr="00AF5C05">
        <w:t xml:space="preserve">In comparison, matching context awareness to appropriate scenarios via ODD parameters is less complex, using a </w:t>
      </w:r>
      <w:proofErr w:type="gramStart"/>
      <w:r w:rsidRPr="00AF5C05">
        <w:t>fact based</w:t>
      </w:r>
      <w:proofErr w:type="gramEnd"/>
      <w:r w:rsidRPr="00AF5C05">
        <w:t xml:space="preserve"> context at a particular given moment, for determination of permissibility, possibility, and feasibility. Consequences, the result of the action taken, provide the next </w:t>
      </w:r>
      <w:proofErr w:type="gramStart"/>
      <w:r w:rsidRPr="00AF5C05">
        <w:t>fact based</w:t>
      </w:r>
      <w:proofErr w:type="gramEnd"/>
      <w:r w:rsidRPr="00AF5C05">
        <w:t xml:space="preserve"> context from which to assess a future possible action, i.e., the consequences are not considered a priori to the resultant behaviour as scenarios are programmed to execute a unique, standardised behaviour in response to defined context.</w:t>
      </w:r>
    </w:p>
    <w:p w14:paraId="5D4E5AAD" w14:textId="77777777" w:rsidR="00A26B96" w:rsidRPr="00AF5C05" w:rsidRDefault="00A26B96" w:rsidP="00A26B96">
      <w:pPr>
        <w:ind w:left="0"/>
      </w:pPr>
    </w:p>
    <w:p w14:paraId="21F98BF2" w14:textId="77777777" w:rsidR="00A26B96" w:rsidRPr="00AF5C05" w:rsidRDefault="00A26B96" w:rsidP="00A26B96">
      <w:pPr>
        <w:ind w:left="0"/>
      </w:pPr>
      <w:r w:rsidRPr="00AF5C05">
        <w:t xml:space="preserve">In this thesis, use of external knowledge bases compensates for lack of an empowered intelligent complex system.  As such, predictability becomes a default behaviour.  In order to overcome the restrictions implied by the difference between situation awareness and context awareness.  An axiom will be presented in Chapter 5 in which a vehicle cannot move into a position from which there is no permissible further move.  </w:t>
      </w:r>
      <w:proofErr w:type="gramStart"/>
      <w:r w:rsidRPr="00AF5C05">
        <w:t>Therefore</w:t>
      </w:r>
      <w:proofErr w:type="gramEnd"/>
      <w:r w:rsidRPr="00AF5C05">
        <w:t xml:space="preserve"> decision making is based on two moves, but in recognition that all autonomous vehicle behaviour is based on historical discrete input from a vehicle operating in a continuous environment, the autonomous </w:t>
      </w:r>
      <w:proofErr w:type="gramStart"/>
      <w:r w:rsidRPr="00AF5C05">
        <w:t>vehicle  possible</w:t>
      </w:r>
      <w:proofErr w:type="gramEnd"/>
      <w:r w:rsidRPr="00AF5C05">
        <w:t xml:space="preserve"> behaviour on the second move may prove impermissible in terms of the axiom system due to a time delay.</w:t>
      </w:r>
    </w:p>
    <w:p w14:paraId="7D7A885F" w14:textId="77777777" w:rsidR="00A26B96" w:rsidRPr="00AF5C05" w:rsidRDefault="00A26B96" w:rsidP="00A26B96">
      <w:pPr>
        <w:ind w:left="0"/>
      </w:pPr>
      <w:r w:rsidRPr="00AF5C05">
        <w:t xml:space="preserve"> </w:t>
      </w:r>
    </w:p>
    <w:p w14:paraId="60CE8CF6" w14:textId="77777777" w:rsidR="00A26B96" w:rsidRPr="00AF5C05" w:rsidRDefault="00A26B96" w:rsidP="00A26B96">
      <w:pPr>
        <w:pStyle w:val="Heading3"/>
        <w:ind w:left="720"/>
      </w:pPr>
      <w:bookmarkStart w:id="23" w:name="_Toc194314664"/>
      <w:r w:rsidRPr="00AF5C05">
        <w:t>Why is predictability needed?</w:t>
      </w:r>
      <w:bookmarkEnd w:id="23"/>
    </w:p>
    <w:p w14:paraId="6F029B4C" w14:textId="77777777" w:rsidR="00A26B96" w:rsidRPr="00AF5C05" w:rsidRDefault="00A26B96" w:rsidP="00A26B96">
      <w:pPr>
        <w:ind w:left="0"/>
      </w:pPr>
      <w:r w:rsidRPr="00AF5C05">
        <w:t xml:space="preserve">The inherent unpredictability of the cyberphysical within the RTS is a disadvantage as discussed in the Tomorrow Matters presentations (Davies, et al., 2021).  If the general expectation of all users is that </w:t>
      </w:r>
      <w:r w:rsidRPr="00AF5C05">
        <w:lastRenderedPageBreak/>
        <w:t>of predictability, unpredictability on the part of a subset of the vehicle population may itself represent a disadvantage, as RTS users may take longer to react to unknown situations, unknown types, and deviation from recognised behavioural norms due to extended traversing of multiple decision trees and having lack of knowledge of the state of participating units.  Predictability has a strong relation with safety.</w:t>
      </w:r>
    </w:p>
    <w:p w14:paraId="520C9BF5" w14:textId="77777777" w:rsidR="00A26B96" w:rsidRPr="00AF5C05" w:rsidRDefault="00A26B96" w:rsidP="00A26B96">
      <w:pPr>
        <w:ind w:left="0"/>
      </w:pPr>
    </w:p>
    <w:p w14:paraId="48C7EED4" w14:textId="77777777" w:rsidR="00A26B96" w:rsidRPr="00AF5C05" w:rsidRDefault="00A26B96" w:rsidP="00A26B96">
      <w:pPr>
        <w:ind w:left="0"/>
      </w:pPr>
      <w:r w:rsidRPr="00AF5C05">
        <w:t xml:space="preserve">Ensuring predictability entails having a unique solution to a given situation.  It is essential that the unique option is permissible according to universal knowledge, is possible according to distributed knowledge, by the phalanx and within the group, and is feasible according to individual vehicle knowledge. </w:t>
      </w:r>
    </w:p>
    <w:p w14:paraId="39221947" w14:textId="77777777" w:rsidR="00A26B96" w:rsidRPr="00AF5C05" w:rsidRDefault="00A26B96" w:rsidP="00A26B96">
      <w:pPr>
        <w:ind w:left="0"/>
      </w:pPr>
    </w:p>
    <w:p w14:paraId="6C307F99" w14:textId="77777777" w:rsidR="00A26B96" w:rsidRPr="00AF5C05" w:rsidRDefault="00A26B96" w:rsidP="00A26B96">
      <w:pPr>
        <w:ind w:left="0"/>
      </w:pPr>
      <w:r w:rsidRPr="00AF5C05">
        <w:t xml:space="preserve">Reference is made here to the behaviour of pheasants in front of approaching vehicles.  They become unpredictable in their behaviour, running to and from, traversing the path of the vehicle, leaving the driver with a few options: to brake, stop, wait until the pheasant has made up its mind which way it will escape, or to mow it down.  The response may be influenced by the culture of the driver and/or recognition of the economic value of pheasants as with any other agribusiness; they are a valuable, though a seemingly vacillating and brainless, agricultural crop.  It is pertinent to question whether autonomous vehicle behaviour would vary for other livestock or a pedestrian, frozen in panic, exhibiting similar behaviour to the proverbial deer or kangaroo in the headlights.   </w:t>
      </w:r>
    </w:p>
    <w:p w14:paraId="1B9C0360" w14:textId="77777777" w:rsidR="00A26B96" w:rsidRPr="00AF5C05" w:rsidRDefault="00A26B96" w:rsidP="00A26B96">
      <w:pPr>
        <w:ind w:left="0"/>
      </w:pPr>
    </w:p>
    <w:p w14:paraId="4B3A37D7" w14:textId="77777777" w:rsidR="00A26B96" w:rsidRPr="00AF5C05" w:rsidRDefault="00A26B96" w:rsidP="00A26B96">
      <w:pPr>
        <w:ind w:left="0"/>
      </w:pPr>
      <w:r w:rsidRPr="00AF5C05">
        <w:t xml:space="preserve">An exercised option, by any vehicle, will have an influence on surrounding vehicles, particularly if the following traffic is unaware of the random presence of the hypothetical pheasant, or the reaction of the lead driver is different from their own behaviour in a similar situation.  The unanticipated reaction of the lead driver in the cyberphysical system can lead to irritation of following drivers, which in turn can increase the possibilities of accidents resulting from the desire not to be behind a particular driver, leading to aggressive driving.   </w:t>
      </w:r>
    </w:p>
    <w:p w14:paraId="137D1544" w14:textId="77777777" w:rsidR="00A26B96" w:rsidRPr="00AF5C05" w:rsidRDefault="00A26B96" w:rsidP="00A26B96">
      <w:pPr>
        <w:ind w:left="0"/>
      </w:pPr>
    </w:p>
    <w:p w14:paraId="40A5833B" w14:textId="77777777" w:rsidR="00A26B96" w:rsidRPr="00AF5C05" w:rsidRDefault="00A26B96" w:rsidP="00A26B96">
      <w:pPr>
        <w:ind w:left="0"/>
      </w:pPr>
      <w:r w:rsidRPr="00AF5C05">
        <w:t>In a mixed autonomous and cyberphysical environment, this antagonistic behaviour may become more common.  Also, although it will be irrelevant to emotionless autonomous vehicles, there will always be some drivers in the cyberphysical world that one would prefer not to be in front of, or whom one feels should have waited for an invitation before occupying one's rear seat.  These latter drivers can contribute to accident statistics by pushing another driver beyond their comfort zone and capability, paying more attention to what is behind rather than if front of them.   It should be acknowledged that the speed limit is the maximum speed at which a vehicle should proceed, not the minimum.</w:t>
      </w:r>
    </w:p>
    <w:p w14:paraId="28A84ABF" w14:textId="77777777" w:rsidR="00A26B96" w:rsidRPr="00AF5C05" w:rsidRDefault="00A26B96" w:rsidP="00A26B96">
      <w:pPr>
        <w:ind w:left="0"/>
      </w:pPr>
      <w:r w:rsidRPr="00AF5C05">
        <w:t xml:space="preserve"> </w:t>
      </w:r>
    </w:p>
    <w:p w14:paraId="5B4852D5" w14:textId="77777777" w:rsidR="00A26B96" w:rsidRPr="00AF5C05" w:rsidRDefault="00A26B96" w:rsidP="00A26B96">
      <w:pPr>
        <w:ind w:left="0"/>
      </w:pPr>
      <w:r w:rsidRPr="00AF5C05">
        <w:t xml:space="preserve">This is of particular concern as more vehicles become subject to increasing numbers of intelligent systems designed to enhance safety, but which can reduce concentration and alertness of drivers.  It has been determined, in relation to pilots and automatic pilot systems </w:t>
      </w:r>
      <w:sdt>
        <w:sdtPr>
          <w:id w:val="929619839"/>
          <w:citation/>
        </w:sdtPr>
        <w:sdtContent>
          <w:r w:rsidRPr="00AF5C05">
            <w:fldChar w:fldCharType="begin"/>
          </w:r>
          <w:r w:rsidRPr="00AF5C05">
            <w:instrText xml:space="preserve"> CITATION Ste19 \l 2057 </w:instrText>
          </w:r>
          <w:r w:rsidRPr="00AF5C05">
            <w:fldChar w:fldCharType="separate"/>
          </w:r>
          <w:r w:rsidRPr="00D2050F">
            <w:rPr>
              <w:noProof/>
            </w:rPr>
            <w:t>(Stefan, 2019)</w:t>
          </w:r>
          <w:r w:rsidRPr="00AF5C05">
            <w:fldChar w:fldCharType="end"/>
          </w:r>
        </w:sdtContent>
      </w:sdt>
      <w:r w:rsidRPr="00AF5C05">
        <w:t xml:space="preserve">, </w:t>
      </w:r>
      <w:sdt>
        <w:sdtPr>
          <w:id w:val="121742183"/>
          <w:citation/>
        </w:sdtPr>
        <w:sdtContent>
          <w:r w:rsidRPr="00AF5C05">
            <w:fldChar w:fldCharType="begin"/>
          </w:r>
          <w:r w:rsidRPr="00AF5C05">
            <w:instrText xml:space="preserve"> CITATION IAT19 \l 2057 </w:instrText>
          </w:r>
          <w:r w:rsidRPr="00AF5C05">
            <w:fldChar w:fldCharType="separate"/>
          </w:r>
          <w:r w:rsidRPr="00D2050F">
            <w:rPr>
              <w:noProof/>
            </w:rPr>
            <w:t>(IATA &amp; Honeywell, 2019)</w:t>
          </w:r>
          <w:r w:rsidRPr="00AF5C05">
            <w:fldChar w:fldCharType="end"/>
          </w:r>
        </w:sdtContent>
      </w:sdt>
      <w:r w:rsidRPr="00AF5C05">
        <w:t xml:space="preserve">, </w:t>
      </w:r>
      <w:sdt>
        <w:sdtPr>
          <w:id w:val="457996757"/>
          <w:citation/>
        </w:sdtPr>
        <w:sdtContent>
          <w:r w:rsidRPr="00AF5C05">
            <w:fldChar w:fldCharType="begin"/>
          </w:r>
          <w:r w:rsidRPr="00AF5C05">
            <w:instrText xml:space="preserve"> CITATION Nat13 \l 2057 </w:instrText>
          </w:r>
          <w:r w:rsidRPr="00AF5C05">
            <w:fldChar w:fldCharType="separate"/>
          </w:r>
          <w:r w:rsidRPr="00D2050F">
            <w:rPr>
              <w:noProof/>
            </w:rPr>
            <w:t>(National Business Aviation Association, 2013)</w:t>
          </w:r>
          <w:r w:rsidRPr="00AF5C05">
            <w:fldChar w:fldCharType="end"/>
          </w:r>
        </w:sdtContent>
      </w:sdt>
      <w:r w:rsidRPr="00AF5C05">
        <w:t xml:space="preserve">, that response times can become dangerously extended, particularly in terms of human reaction times, due to assessment of the context and a lack of understanding or knowledge of the state of the system in apparent chaos, behaving outside its recognised characteristic or expected behaviour.  Given the potential uncertainty of other RTS users, this extension of compound reaction times can result in fatalities.  The Automated Vehicles Bill [HL] </w:t>
      </w:r>
      <w:sdt>
        <w:sdtPr>
          <w:id w:val="-566956509"/>
          <w:citation/>
        </w:sdtPr>
        <w:sdtContent>
          <w:r w:rsidRPr="00AF5C05">
            <w:fldChar w:fldCharType="begin"/>
          </w:r>
          <w:r w:rsidRPr="00AF5C05">
            <w:instrText xml:space="preserve">CITATION Placeholder3 \l 2057 </w:instrText>
          </w:r>
          <w:r w:rsidRPr="00AF5C05">
            <w:fldChar w:fldCharType="separate"/>
          </w:r>
          <w:r w:rsidRPr="00D2050F">
            <w:rPr>
              <w:noProof/>
            </w:rPr>
            <w:t>(His Majesty's Government, 2024a)</w:t>
          </w:r>
          <w:r w:rsidRPr="00AF5C05">
            <w:fldChar w:fldCharType="end"/>
          </w:r>
        </w:sdtContent>
      </w:sdt>
      <w:r w:rsidRPr="00AF5C05">
        <w:t>, paid little heed to experience in aviation, and logic, when addressing transition demands.</w:t>
      </w:r>
    </w:p>
    <w:p w14:paraId="009EA03B" w14:textId="77777777" w:rsidR="00A26B96" w:rsidRPr="00AF5C05" w:rsidRDefault="00A26B96" w:rsidP="00A26B96">
      <w:pPr>
        <w:ind w:left="0"/>
      </w:pPr>
    </w:p>
    <w:p w14:paraId="6075ABA8" w14:textId="77777777" w:rsidR="00A26B96" w:rsidRPr="00AF5C05" w:rsidRDefault="00A26B96" w:rsidP="00A26B96">
      <w:pPr>
        <w:ind w:left="0"/>
      </w:pPr>
      <w:r w:rsidRPr="00AF5C05">
        <w:t xml:space="preserve">The base case for autonomous vehicles does not include these considerations.  In systems analysis, it is normal to ask what the true base standard is, the base process, only to be told that there are many other decisions included in the base case, resulting in an initial, overly complex solution at high cost, with complete lack of understanding of the causes for variation from the base.  In this thesis, the RTS </w:t>
      </w:r>
      <w:r w:rsidRPr="00AF5C05">
        <w:lastRenderedPageBreak/>
        <w:t>is not made complex by consideration of the mixed environment and is relevant only to the future, autonomous RTS.   As Milner</w:t>
      </w:r>
      <w:sdt>
        <w:sdtPr>
          <w:id w:val="-2018683496"/>
          <w:citation/>
        </w:sdtPr>
        <w:sdtContent>
          <w:r w:rsidRPr="00AF5C05">
            <w:fldChar w:fldCharType="begin"/>
          </w:r>
          <w:r w:rsidRPr="00AF5C05">
            <w:instrText xml:space="preserve">CITATION Placeholder1 \n  \l 2057 </w:instrText>
          </w:r>
          <w:r w:rsidRPr="00AF5C05">
            <w:fldChar w:fldCharType="separate"/>
          </w:r>
          <w:r>
            <w:rPr>
              <w:noProof/>
            </w:rPr>
            <w:t xml:space="preserve"> </w:t>
          </w:r>
          <w:r w:rsidRPr="00D2050F">
            <w:rPr>
              <w:noProof/>
            </w:rPr>
            <w:t>(2009)</w:t>
          </w:r>
          <w:r w:rsidRPr="00AF5C05">
            <w:fldChar w:fldCharType="end"/>
          </w:r>
        </w:sdtContent>
      </w:sdt>
      <w:r w:rsidRPr="00AF5C05">
        <w:t xml:space="preserve"> suggests one can at least make proposals without being bewildered by the immense range of behavioural qualities to be supported.</w:t>
      </w:r>
    </w:p>
    <w:p w14:paraId="1D473D07" w14:textId="77777777" w:rsidR="00A26B96" w:rsidRPr="00AF5C05" w:rsidRDefault="00A26B96" w:rsidP="00A26B96">
      <w:pPr>
        <w:ind w:left="0"/>
      </w:pPr>
    </w:p>
    <w:p w14:paraId="50FCF12F" w14:textId="77777777" w:rsidR="00A26B96" w:rsidRPr="00AF5C05" w:rsidRDefault="00A26B96" w:rsidP="00A26B96">
      <w:pPr>
        <w:ind w:left="0"/>
      </w:pPr>
      <w:r w:rsidRPr="00AF5C05">
        <w:t xml:space="preserve">However, it remains a concern for the future.  This is apparent when the manufacturer’s marketing and advertising in identified markets are considered.  The ranges are vast, some reflecting the ego of the purchaser e.g., the performance </w:t>
      </w:r>
      <w:r>
        <w:t>vehicle</w:t>
      </w:r>
      <w:r w:rsidRPr="00AF5C05">
        <w:t xml:space="preserve"> for a petrol head, some the required functionality e.g., the complete range of commercial, light and heavy goods vehicles, some familial necessity e.g., family </w:t>
      </w:r>
      <w:r>
        <w:t>vehicle</w:t>
      </w:r>
      <w:r w:rsidRPr="00AF5C05">
        <w:t xml:space="preserve">s, down to the low performance shopping </w:t>
      </w:r>
      <w:r>
        <w:t>vehicle</w:t>
      </w:r>
      <w:r w:rsidRPr="00AF5C05">
        <w:t xml:space="preserve">s targeted at the elderly, cautious, or parents facing perceived extortionate insurance costs for their child's first </w:t>
      </w:r>
      <w:r>
        <w:t>vehicle</w:t>
      </w:r>
      <w:r w:rsidRPr="00AF5C05">
        <w:t>.  Into this mix, throw in the odd tractor, refuse collection, or local delivery vehicles which while performing some or all of their purpose within the RTS, operate in parallel mode to the majority of traffic.  Although their existence does not change the limits of vehicular behaviour it provides some indication of the breadth of scenarios to be considered and the potential of manufacturers to resist predictability – the unique selling point (USP) has gone.  The goal of a manufacturer is for market dominance, and this precludes the necessary uniformity of behaviour.</w:t>
      </w:r>
    </w:p>
    <w:p w14:paraId="12BD8865" w14:textId="77777777" w:rsidR="00A26B96" w:rsidRPr="00AF5C05" w:rsidRDefault="00A26B96" w:rsidP="00A26B96">
      <w:pPr>
        <w:ind w:left="0"/>
      </w:pPr>
      <w:r w:rsidRPr="00AF5C05">
        <w:t xml:space="preserve"> </w:t>
      </w:r>
    </w:p>
    <w:p w14:paraId="0C2648E3" w14:textId="77777777" w:rsidR="00A26B96" w:rsidRPr="00AF5C05" w:rsidRDefault="00A26B96" w:rsidP="00A26B96">
      <w:pPr>
        <w:ind w:left="0"/>
      </w:pPr>
      <w:r w:rsidRPr="00AF5C05">
        <w:t xml:space="preserve">Predictability does not simply relate to connected object behaviours including vehicles.  There are other users in the RTS based on the historical development of infrastructure and means of mobility.  The disparate users and need for predictability can be exemplified by consideration of pedestrians.  Pedestrians have an expectation of behaviour of vehicles; for example, in the UK vehicles are expected to abide by speed limits in designated areas of urbanisation, permit priority to pedestrians to cross traffic streams at zebra or other pedestrian crossings, and to stop when traffic lights are red.  This is a cultural expectation and not necessarily evidenced globally.  </w:t>
      </w:r>
    </w:p>
    <w:p w14:paraId="33C6D6CD" w14:textId="77777777" w:rsidR="00A26B96" w:rsidRPr="00AF5C05" w:rsidRDefault="00A26B96" w:rsidP="00A26B96">
      <w:pPr>
        <w:ind w:left="0"/>
      </w:pPr>
    </w:p>
    <w:p w14:paraId="6E2B41FF" w14:textId="77777777" w:rsidR="00A26B96" w:rsidRPr="00AF5C05" w:rsidRDefault="00A26B96" w:rsidP="00A26B96">
      <w:pPr>
        <w:ind w:left="0"/>
      </w:pPr>
      <w:r w:rsidRPr="00AF5C05">
        <w:t>Examples of the foregoing are the differences in expectations of drivers and pedestrians in the use of zebra crossings between Portugal, USA, and France, the fatalism of India and the relationship between pedestrians and road users in Vietnam.  In Mexico, a television advertising campaign exhorted Mexicans to stop at red traffic lights, implying Mexicans were more law abiding and aware than neighbouring Guatemalans.  In Iran a foreign driver was held criminally and financially liable for the death of a goat on an unlit road at night due to the fact that had he not been there, the goat would not have died.  It is acknowledged that it may be impossible to capture the nuances of all jurisdictions.</w:t>
      </w:r>
    </w:p>
    <w:p w14:paraId="0C8FD770" w14:textId="77777777" w:rsidR="00A26B96" w:rsidRPr="00AF5C05" w:rsidRDefault="00A26B96" w:rsidP="00A26B96">
      <w:pPr>
        <w:ind w:left="0"/>
      </w:pPr>
      <w:r w:rsidRPr="00AF5C05">
        <w:t xml:space="preserve"> </w:t>
      </w:r>
    </w:p>
    <w:p w14:paraId="0548AAA6" w14:textId="77777777" w:rsidR="00A26B96" w:rsidRPr="00AF5C05" w:rsidRDefault="00A26B96" w:rsidP="00A26B96">
      <w:pPr>
        <w:ind w:left="0"/>
      </w:pPr>
      <w:r w:rsidRPr="00AF5C05">
        <w:t xml:space="preserve">This has implications for vehicular cross border activities, the size of knowledge bases available to vehicles, mechanisms for switching between jurisdictional universal knowledge bases, and for determining specific geographic location.  Such considerations highlight the difficulty of achieving the World Economic Forum (WEF) goal of universally centralised control and governance </w:t>
      </w:r>
      <w:sdt>
        <w:sdtPr>
          <w:id w:val="757801746"/>
          <w:citation/>
        </w:sdtPr>
        <w:sdtContent>
          <w:r w:rsidRPr="00AF5C05">
            <w:fldChar w:fldCharType="begin"/>
          </w:r>
          <w:r w:rsidRPr="00AF5C05">
            <w:instrText xml:space="preserve"> CITATION Sch21 \l 2057 </w:instrText>
          </w:r>
          <w:r w:rsidRPr="00AF5C05">
            <w:fldChar w:fldCharType="separate"/>
          </w:r>
          <w:r w:rsidRPr="00D2050F">
            <w:rPr>
              <w:noProof/>
            </w:rPr>
            <w:t>(Schwab, 2021)</w:t>
          </w:r>
          <w:r w:rsidRPr="00AF5C05">
            <w:fldChar w:fldCharType="end"/>
          </w:r>
        </w:sdtContent>
      </w:sdt>
      <w:r w:rsidRPr="00AF5C05">
        <w:t xml:space="preserve"> of critical national infrastructure, and possibility of the monopsony of the WEF in that that all vehicles in such a centralised control environment are likely to be sold to and be the property of a stakeholder in a service economy.  Such monopsony will have a deterministic effect on the development of autonomous vehicles and consequently impact society through the WEF’s values and goals which may not be universally acceptable, culturally, or politically. </w:t>
      </w:r>
    </w:p>
    <w:p w14:paraId="4FC7564E" w14:textId="77777777" w:rsidR="00A26B96" w:rsidRPr="00AF5C05" w:rsidRDefault="00A26B96" w:rsidP="00A26B96">
      <w:pPr>
        <w:ind w:left="0"/>
      </w:pPr>
      <w:r w:rsidRPr="00AF5C05">
        <w:t xml:space="preserve"> </w:t>
      </w:r>
    </w:p>
    <w:p w14:paraId="2D46CA6D" w14:textId="77777777" w:rsidR="00A26B96" w:rsidRPr="00AF5C05" w:rsidRDefault="00A26B96" w:rsidP="00A26B96">
      <w:pPr>
        <w:ind w:left="0"/>
      </w:pPr>
      <w:r w:rsidRPr="00AF5C05">
        <w:t xml:space="preserve">The total number of scenarios required to provide complete predictability in a context </w:t>
      </w:r>
      <w:proofErr w:type="gramStart"/>
      <w:r w:rsidRPr="00AF5C05">
        <w:t>free  operational</w:t>
      </w:r>
      <w:proofErr w:type="gramEnd"/>
      <w:r w:rsidRPr="00AF5C05">
        <w:t xml:space="preserve"> environment approximates to infinity.  It is practically limited by the imagination of the scenario creators.  This is emphasised by consideration of the additional non-vehicle RTS users and their potentially random interactions, environmental characteristics and combinations and permutations of permitted, programmed parametric options.  </w:t>
      </w:r>
    </w:p>
    <w:p w14:paraId="0FD07425" w14:textId="77777777" w:rsidR="00A26B96" w:rsidRPr="00AF5C05" w:rsidRDefault="00A26B96" w:rsidP="00A26B96">
      <w:pPr>
        <w:ind w:left="0"/>
      </w:pPr>
      <w:r w:rsidRPr="00AF5C05">
        <w:t xml:space="preserve"> </w:t>
      </w:r>
    </w:p>
    <w:p w14:paraId="4B0459ED" w14:textId="77777777" w:rsidR="00A26B96" w:rsidRPr="00AF5C05" w:rsidRDefault="00A26B96" w:rsidP="00A26B96">
      <w:pPr>
        <w:ind w:left="0"/>
      </w:pPr>
      <w:r w:rsidRPr="00AF5C05">
        <w:lastRenderedPageBreak/>
        <w:t xml:space="preserve">Utilising logic on a dynamical system, can there be definitions of the possible worlds, groups, knowledge, and logics to produce a fundamental set of truths that must always hold?  Effectively, this amounts to a formalisation of the laws of the RTS, an identification of the universal, distributed, and individual vehicle knowledge necessary for autonomous devices to operate within the system, or RTS context, and a recognition that there may always be random input from other proximate and unconnected, RTS users and devices.  Satisfaction of this is a first step, enabling identification of the necessary users, data, inputs, outputs, behaviours and knowledge required for implementation, before progressing to empowerment, incorporating situation awareness and knowledge, necessary for the autonomous vehicle to adapt. </w:t>
      </w:r>
    </w:p>
    <w:p w14:paraId="00FAB291" w14:textId="77777777" w:rsidR="00A26B96" w:rsidRPr="00AF5C05" w:rsidRDefault="00A26B96" w:rsidP="00A26B96">
      <w:pPr>
        <w:ind w:left="0"/>
      </w:pPr>
    </w:p>
    <w:p w14:paraId="2CA11382" w14:textId="77777777" w:rsidR="00A26B96" w:rsidRPr="00AF5C05" w:rsidRDefault="00A26B96" w:rsidP="00A26B96">
      <w:pPr>
        <w:ind w:left="0"/>
      </w:pPr>
      <w:r w:rsidRPr="00AF5C05">
        <w:t xml:space="preserve">With the introduction of enforced predictability, there may well be reaction against loss of personal autonomy leading to the prolonged migration from the cyberphysical to the autonomous.  There is a certain loss of freedom and autonomy that is counter to the suggestions of Rodrigue </w:t>
      </w:r>
      <w:sdt>
        <w:sdtPr>
          <w:id w:val="1935245666"/>
          <w:citation/>
        </w:sdtPr>
        <w:sdtContent>
          <w:r w:rsidRPr="00AF5C05">
            <w:fldChar w:fldCharType="begin"/>
          </w:r>
          <w:r w:rsidRPr="00AF5C05">
            <w:instrText xml:space="preserve">CITATION Rod20 \n  \l 2057 </w:instrText>
          </w:r>
          <w:r w:rsidRPr="00AF5C05">
            <w:fldChar w:fldCharType="separate"/>
          </w:r>
          <w:r w:rsidRPr="00D2050F">
            <w:rPr>
              <w:noProof/>
            </w:rPr>
            <w:t>(2020)</w:t>
          </w:r>
          <w:r w:rsidRPr="00AF5C05">
            <w:fldChar w:fldCharType="end"/>
          </w:r>
        </w:sdtContent>
      </w:sdt>
      <w:r w:rsidRPr="00AF5C05">
        <w:t xml:space="preserve">.  The resistance from drivers and manufacturers may also arise from the limitation of USPs based on vehicle performance.  It is anticipated that with progression to increasingly autonomous vehicles, USPs will be more related to non-operational functionality of vehicles, although with the need for continuous, non-voluntary, and perceptually voluntary, system updates and altered lifecycles, the very future of private ownership of autonomous vehicles is in question. </w:t>
      </w:r>
    </w:p>
    <w:p w14:paraId="3A7629DC" w14:textId="77777777" w:rsidR="00A26B96" w:rsidRPr="00AF5C05" w:rsidRDefault="00A26B96" w:rsidP="00A26B96">
      <w:pPr>
        <w:ind w:left="0"/>
      </w:pPr>
    </w:p>
    <w:p w14:paraId="6230B4C6" w14:textId="77777777" w:rsidR="00A26B96" w:rsidRPr="00AF5C05" w:rsidRDefault="00A26B96" w:rsidP="00A26B96">
      <w:pPr>
        <w:pStyle w:val="Heading3"/>
        <w:ind w:left="720"/>
      </w:pPr>
      <w:bookmarkStart w:id="24" w:name="_Toc194314665"/>
      <w:r w:rsidRPr="00AF5C05">
        <w:t>What are the user expectations of the RTS?</w:t>
      </w:r>
      <w:bookmarkEnd w:id="24"/>
      <w:r w:rsidRPr="00AF5C05">
        <w:t xml:space="preserve"> </w:t>
      </w:r>
    </w:p>
    <w:p w14:paraId="0193FBFB" w14:textId="77777777" w:rsidR="00A26B96" w:rsidRPr="00AF5C05" w:rsidRDefault="00A26B96" w:rsidP="00A26B96">
      <w:pPr>
        <w:ind w:left="0"/>
      </w:pPr>
      <w:r w:rsidRPr="00AF5C05">
        <w:t>There are a multitude of answers to this poorly phrased question.  Users of the RTS come in different guises, some interact directly, others indirectly.  Some examples are included here:</w:t>
      </w:r>
    </w:p>
    <w:p w14:paraId="25367CD0" w14:textId="77777777" w:rsidR="00A26B96" w:rsidRPr="00AF5C05" w:rsidRDefault="00A26B96" w:rsidP="00A26B96"/>
    <w:p w14:paraId="365F0CFC" w14:textId="77777777" w:rsidR="00A26B96" w:rsidRPr="00AF5C05" w:rsidRDefault="00A26B96" w:rsidP="00A26B96">
      <w:pPr>
        <w:pStyle w:val="ListParagraph"/>
        <w:numPr>
          <w:ilvl w:val="0"/>
          <w:numId w:val="29"/>
        </w:numPr>
      </w:pPr>
      <w:r w:rsidRPr="00AF5C05">
        <w:t>For the benefit of manufacturers, how are other vehicles expected to behave, and what scenarios are required to enable autonomous vehicle operation using those expectations?</w:t>
      </w:r>
    </w:p>
    <w:p w14:paraId="7781E138" w14:textId="77777777" w:rsidR="00A26B96" w:rsidRPr="00AF5C05" w:rsidRDefault="00A26B96" w:rsidP="00A26B96">
      <w:pPr>
        <w:pStyle w:val="ListParagraph"/>
      </w:pPr>
    </w:p>
    <w:p w14:paraId="4CAA1662" w14:textId="77777777" w:rsidR="00A26B96" w:rsidRPr="00AF5C05" w:rsidRDefault="00A26B96" w:rsidP="00A26B96">
      <w:pPr>
        <w:pStyle w:val="ListParagraph"/>
        <w:numPr>
          <w:ilvl w:val="0"/>
          <w:numId w:val="29"/>
        </w:numPr>
      </w:pPr>
      <w:r w:rsidRPr="00AF5C05">
        <w:t>For the benefit of other manufacturers, can they expect other autonomous vehicles to behave in an expected manner so they can develop their own scenarios and responses?</w:t>
      </w:r>
    </w:p>
    <w:p w14:paraId="34297CF4" w14:textId="77777777" w:rsidR="00A26B96" w:rsidRPr="00AF5C05" w:rsidRDefault="00A26B96" w:rsidP="00A26B96">
      <w:pPr>
        <w:pStyle w:val="ListParagraph"/>
      </w:pPr>
    </w:p>
    <w:p w14:paraId="36AB5DD4" w14:textId="77777777" w:rsidR="00A26B96" w:rsidRPr="00AF5C05" w:rsidRDefault="00A26B96" w:rsidP="00A26B96">
      <w:pPr>
        <w:pStyle w:val="ListParagraph"/>
        <w:numPr>
          <w:ilvl w:val="0"/>
          <w:numId w:val="29"/>
        </w:numPr>
      </w:pPr>
      <w:r w:rsidRPr="00AF5C05">
        <w:t>For the benefit of other, non-vehicular or unconnected traffic, what are they expecting of vehicle behaviour that enables them to behave in a way that contributes to their own continuing safety?</w:t>
      </w:r>
    </w:p>
    <w:p w14:paraId="673B68E7" w14:textId="77777777" w:rsidR="00A26B96" w:rsidRPr="00AF5C05" w:rsidRDefault="00A26B96" w:rsidP="00A26B96">
      <w:pPr>
        <w:pStyle w:val="ListParagraph"/>
      </w:pPr>
    </w:p>
    <w:p w14:paraId="6D344C6B" w14:textId="77777777" w:rsidR="00A26B96" w:rsidRPr="00AF5C05" w:rsidRDefault="00A26B96" w:rsidP="00A26B96">
      <w:pPr>
        <w:pStyle w:val="ListParagraph"/>
        <w:numPr>
          <w:ilvl w:val="0"/>
          <w:numId w:val="29"/>
        </w:numPr>
      </w:pPr>
      <w:r w:rsidRPr="00AF5C05">
        <w:t>For the benefit of other, non-vehicular or unconnected does the behaviour of the autonomous vehicles align with cultural expectations?</w:t>
      </w:r>
    </w:p>
    <w:p w14:paraId="0A64914C" w14:textId="77777777" w:rsidR="00A26B96" w:rsidRPr="00AF5C05" w:rsidRDefault="00A26B96" w:rsidP="00A26B96">
      <w:pPr>
        <w:pStyle w:val="ListParagraph"/>
      </w:pPr>
    </w:p>
    <w:p w14:paraId="4F26BDCA" w14:textId="77777777" w:rsidR="00A26B96" w:rsidRPr="00AF5C05" w:rsidRDefault="00A26B96" w:rsidP="00A26B96">
      <w:pPr>
        <w:pStyle w:val="ListParagraph"/>
        <w:numPr>
          <w:ilvl w:val="0"/>
          <w:numId w:val="29"/>
        </w:numPr>
      </w:pPr>
      <w:r w:rsidRPr="00AF5C05">
        <w:t xml:space="preserve">For the benefit of all RTS users, which RTS goal is paramount </w:t>
      </w:r>
      <w:sdt>
        <w:sdtPr>
          <w:id w:val="-104961141"/>
          <w:citation/>
        </w:sdtPr>
        <w:sdtContent>
          <w:r w:rsidRPr="00AF5C05">
            <w:fldChar w:fldCharType="begin"/>
          </w:r>
          <w:r w:rsidRPr="00AF5C05">
            <w:instrText xml:space="preserve"> CITATION Can24 \l 2057 </w:instrText>
          </w:r>
          <w:r w:rsidRPr="00AF5C05">
            <w:fldChar w:fldCharType="separate"/>
          </w:r>
          <w:r w:rsidRPr="00D2050F">
            <w:rPr>
              <w:noProof/>
            </w:rPr>
            <w:t>(Cano, 2024)</w:t>
          </w:r>
          <w:r w:rsidRPr="00AF5C05">
            <w:fldChar w:fldCharType="end"/>
          </w:r>
        </w:sdtContent>
      </w:sdt>
      <w:r w:rsidRPr="00AF5C05">
        <w:t>?</w:t>
      </w:r>
    </w:p>
    <w:p w14:paraId="1C4BDC88" w14:textId="77777777" w:rsidR="00A26B96" w:rsidRPr="00AF5C05" w:rsidRDefault="00A26B96" w:rsidP="00A26B96">
      <w:pPr>
        <w:pStyle w:val="ListParagraph"/>
      </w:pPr>
    </w:p>
    <w:p w14:paraId="25580155" w14:textId="77777777" w:rsidR="00A26B96" w:rsidRPr="00AF5C05" w:rsidRDefault="00A26B96" w:rsidP="00A26B96">
      <w:pPr>
        <w:ind w:left="0"/>
      </w:pPr>
      <w:r w:rsidRPr="00AF5C05">
        <w:t>It is noticeable that all responses relate to behaviour.</w:t>
      </w:r>
    </w:p>
    <w:p w14:paraId="3C37EEFF" w14:textId="77777777" w:rsidR="00A26B96" w:rsidRPr="00AF5C05" w:rsidRDefault="00A26B96" w:rsidP="00A26B96">
      <w:pPr>
        <w:ind w:left="0"/>
      </w:pPr>
    </w:p>
    <w:p w14:paraId="48D893AA" w14:textId="77777777" w:rsidR="00A26B96" w:rsidRPr="00AF5C05" w:rsidRDefault="00A26B96" w:rsidP="00A26B96">
      <w:pPr>
        <w:pStyle w:val="Heading3"/>
        <w:ind w:left="720"/>
      </w:pPr>
      <w:bookmarkStart w:id="25" w:name="_Toc194314666"/>
      <w:r w:rsidRPr="00AF5C05">
        <w:t>How does a cyberphysical driver know how to behave?</w:t>
      </w:r>
      <w:bookmarkEnd w:id="25"/>
    </w:p>
    <w:p w14:paraId="37A5B13B" w14:textId="77777777" w:rsidR="00A26B96" w:rsidRPr="00AF5C05" w:rsidRDefault="00A26B96" w:rsidP="00A26B96">
      <w:pPr>
        <w:ind w:left="0"/>
      </w:pPr>
      <w:r w:rsidRPr="00AF5C05">
        <w:t>The RTS goals are stated in Chapter 3.  Viewing the purpose and goals of the RTS, it is apparent that there is already a body of knowledge that is directed towards achieving that stability and correct functioning of the RTS.  Constraining vehicular behaviour is achieved through rules, regulations and laws governing how drivers should behave, their responsibility in the event that they contravene constraints, and their attitudes to other road users.</w:t>
      </w:r>
    </w:p>
    <w:p w14:paraId="6A8D016B" w14:textId="77777777" w:rsidR="00A26B96" w:rsidRPr="00AF5C05" w:rsidRDefault="00A26B96" w:rsidP="00A26B96">
      <w:pPr>
        <w:ind w:left="0"/>
      </w:pPr>
    </w:p>
    <w:p w14:paraId="3E7C4FAC" w14:textId="77777777" w:rsidR="00A26B96" w:rsidRPr="00AF5C05" w:rsidRDefault="00A26B96" w:rsidP="00A26B96">
      <w:pPr>
        <w:ind w:left="0"/>
      </w:pPr>
      <w:r w:rsidRPr="00AF5C05">
        <w:t xml:space="preserve">Cyberphysical vehicles are becoming more complex as compensatory advanced driver assistance systems (ADAS) increasingly present in the cyberphysical vehicles as an aid to safety. Drivers in the </w:t>
      </w:r>
      <w:r w:rsidRPr="00AF5C05">
        <w:lastRenderedPageBreak/>
        <w:t>cyberphysical system are psychologically different, have different experiences, self-assessed talents, and are subject to influence, purchasing vehicles reflective of their particular perception of themselves.  Often drivers are not aware of the decision making that attends their actions – they are habituated, which habituation increases with experience and/or time in most cases.  Much becomes reflex, an autonomic response to a set of facts, which is the goal for autonomous vehicles.</w:t>
      </w:r>
    </w:p>
    <w:p w14:paraId="42093F3E" w14:textId="77777777" w:rsidR="00A26B96" w:rsidRPr="00AF5C05" w:rsidRDefault="00A26B96" w:rsidP="00A26B96">
      <w:pPr>
        <w:ind w:left="0"/>
      </w:pPr>
    </w:p>
    <w:p w14:paraId="77CC0B7B" w14:textId="77777777" w:rsidR="00A26B96" w:rsidRPr="00AF5C05" w:rsidRDefault="00A26B96" w:rsidP="00A26B96">
      <w:pPr>
        <w:ind w:left="0"/>
      </w:pPr>
      <w:r w:rsidRPr="00AF5C05">
        <w:t xml:space="preserve">When driving, three questions should form the basis of any decision taken by a competent driver before executing a manoeuvre.  </w:t>
      </w:r>
    </w:p>
    <w:p w14:paraId="69E16558" w14:textId="77777777" w:rsidR="00A26B96" w:rsidRPr="00AF5C05" w:rsidRDefault="00A26B96" w:rsidP="00A26B96">
      <w:pPr>
        <w:pStyle w:val="ListParagraph"/>
        <w:numPr>
          <w:ilvl w:val="0"/>
          <w:numId w:val="30"/>
        </w:numPr>
      </w:pPr>
      <w:r w:rsidRPr="00AF5C05">
        <w:t>Is this action permissible?</w:t>
      </w:r>
    </w:p>
    <w:p w14:paraId="06F9BDF5" w14:textId="77777777" w:rsidR="00A26B96" w:rsidRPr="00AF5C05" w:rsidRDefault="00A26B96" w:rsidP="00A26B96">
      <w:pPr>
        <w:pStyle w:val="ListParagraph"/>
        <w:numPr>
          <w:ilvl w:val="0"/>
          <w:numId w:val="30"/>
        </w:numPr>
      </w:pPr>
      <w:r w:rsidRPr="00AF5C05">
        <w:t>Is this action possible?</w:t>
      </w:r>
    </w:p>
    <w:p w14:paraId="35F92371" w14:textId="77777777" w:rsidR="00A26B96" w:rsidRPr="00AF5C05" w:rsidRDefault="00A26B96" w:rsidP="00A26B96">
      <w:pPr>
        <w:pStyle w:val="ListParagraph"/>
        <w:numPr>
          <w:ilvl w:val="0"/>
          <w:numId w:val="30"/>
        </w:numPr>
      </w:pPr>
      <w:r w:rsidRPr="00AF5C05">
        <w:t>Is this action within the capability of the vehicle?</w:t>
      </w:r>
    </w:p>
    <w:p w14:paraId="31D16BCF" w14:textId="77777777" w:rsidR="00A26B96" w:rsidRPr="00AF5C05" w:rsidRDefault="00A26B96" w:rsidP="00A26B96">
      <w:pPr>
        <w:pStyle w:val="ListParagraph"/>
      </w:pPr>
    </w:p>
    <w:p w14:paraId="4A21C229" w14:textId="77777777" w:rsidR="00A26B96" w:rsidRPr="00AF5C05" w:rsidRDefault="00A26B96" w:rsidP="00A26B96">
      <w:pPr>
        <w:ind w:left="0"/>
      </w:pPr>
      <w:r w:rsidRPr="00AF5C05">
        <w:t xml:space="preserve">The skill of the driver is predominately demonstrated by arriving at the correct decisions.  The statistic for driver responsibility for accidents is 95% </w:t>
      </w:r>
      <w:sdt>
        <w:sdtPr>
          <w:id w:val="1404185887"/>
          <w:citation/>
        </w:sdtPr>
        <w:sdtContent>
          <w:r w:rsidRPr="00AF5C05">
            <w:fldChar w:fldCharType="begin"/>
          </w:r>
          <w:r w:rsidRPr="00AF5C05">
            <w:instrText xml:space="preserve"> CITATION Off18 \l 2057 </w:instrText>
          </w:r>
          <w:r w:rsidRPr="00AF5C05">
            <w:fldChar w:fldCharType="separate"/>
          </w:r>
          <w:r w:rsidRPr="00D2050F">
            <w:rPr>
              <w:noProof/>
            </w:rPr>
            <w:t>(Office for National Statistics, 2018)</w:t>
          </w:r>
          <w:r w:rsidRPr="00AF5C05">
            <w:fldChar w:fldCharType="end"/>
          </w:r>
        </w:sdtContent>
      </w:sdt>
      <w:r w:rsidRPr="00AF5C05">
        <w:t xml:space="preserve"> indicating that decisions are often incorrect, as is the lack of drivers considering a fourth question of whether this action is within their own competence.  Success of ADAS would seem to be assured as the most recent quoted equivalent statistic for accidents is 88% </w:t>
      </w:r>
      <w:sdt>
        <w:sdtPr>
          <w:id w:val="-2040649039"/>
          <w:citation/>
        </w:sdtPr>
        <w:sdtContent>
          <w:r w:rsidRPr="00AF5C05">
            <w:fldChar w:fldCharType="begin"/>
          </w:r>
          <w:r w:rsidRPr="00AF5C05">
            <w:instrText xml:space="preserve"> CITATION Dep24 \l 2057 </w:instrText>
          </w:r>
          <w:r w:rsidRPr="00AF5C05">
            <w:fldChar w:fldCharType="separate"/>
          </w:r>
          <w:r w:rsidRPr="00D2050F">
            <w:rPr>
              <w:noProof/>
            </w:rPr>
            <w:t>(Dept for Transport; Centre for Connected and Autonomous Vehicles, The Rt Hon Mark Harper MP, 2024)</w:t>
          </w:r>
          <w:r w:rsidRPr="00AF5C05">
            <w:fldChar w:fldCharType="end"/>
          </w:r>
        </w:sdtContent>
      </w:sdt>
      <w:r w:rsidRPr="00AF5C05">
        <w:t>.</w:t>
      </w:r>
    </w:p>
    <w:p w14:paraId="0C227032" w14:textId="77777777" w:rsidR="00A26B96" w:rsidRPr="00AF5C05" w:rsidRDefault="00A26B96" w:rsidP="00A26B96">
      <w:pPr>
        <w:pStyle w:val="Heading3"/>
        <w:ind w:left="720"/>
      </w:pPr>
      <w:bookmarkStart w:id="26" w:name="_Toc194314667"/>
      <w:r w:rsidRPr="00AF5C05">
        <w:t>How will an autonomous vehicle know how to behave?</w:t>
      </w:r>
      <w:bookmarkEnd w:id="26"/>
    </w:p>
    <w:p w14:paraId="2036E4B7" w14:textId="77777777" w:rsidR="00A26B96" w:rsidRPr="00AF5C05" w:rsidRDefault="00A26B96" w:rsidP="00A26B96">
      <w:pPr>
        <w:ind w:left="0"/>
      </w:pPr>
      <w:r w:rsidRPr="00AF5C05">
        <w:t>This thesis anticipates that autonomous vehicles will subscribe to a particular, defined set of behaviours, and the purpose for which the vehicle is required.   Autonomous vehicles may differ extensively from cyberphysical vehicles. Autonomous vehicles drive within their capability and are rule based, their behaviour constrained by encoded knowledge bases of legislation, regulation, requirements and scenarios set by the RTS to achieve its purpose and goals.</w:t>
      </w:r>
    </w:p>
    <w:p w14:paraId="74F0FCF2" w14:textId="77777777" w:rsidR="00A26B96" w:rsidRPr="00AF5C05" w:rsidRDefault="00A26B96" w:rsidP="00A26B96">
      <w:pPr>
        <w:ind w:left="0"/>
      </w:pPr>
    </w:p>
    <w:p w14:paraId="5C24C028" w14:textId="77777777" w:rsidR="00A26B96" w:rsidRPr="00AF5C05" w:rsidRDefault="00A26B96" w:rsidP="00A26B96">
      <w:pPr>
        <w:ind w:left="0"/>
      </w:pPr>
      <w:r w:rsidRPr="00AF5C05">
        <w:t xml:space="preserve">Without the context of the RTS and knowledge, this thesis concurs with </w:t>
      </w:r>
      <w:proofErr w:type="spellStart"/>
      <w:r w:rsidRPr="00AF5C05">
        <w:t>Dnistran</w:t>
      </w:r>
      <w:proofErr w:type="spellEnd"/>
      <w:sdt>
        <w:sdtPr>
          <w:id w:val="1156031229"/>
          <w:citation/>
        </w:sdtPr>
        <w:sdtContent>
          <w:r w:rsidRPr="00AF5C05">
            <w:fldChar w:fldCharType="begin"/>
          </w:r>
          <w:r w:rsidRPr="00AF5C05">
            <w:instrText xml:space="preserve">CITATION Dni23 \n  \l 2057 </w:instrText>
          </w:r>
          <w:r w:rsidRPr="00AF5C05">
            <w:fldChar w:fldCharType="separate"/>
          </w:r>
          <w:r>
            <w:rPr>
              <w:noProof/>
            </w:rPr>
            <w:t xml:space="preserve"> </w:t>
          </w:r>
          <w:r w:rsidRPr="00D2050F">
            <w:rPr>
              <w:noProof/>
            </w:rPr>
            <w:t>(2023)</w:t>
          </w:r>
          <w:r w:rsidRPr="00AF5C05">
            <w:fldChar w:fldCharType="end"/>
          </w:r>
        </w:sdtContent>
      </w:sdt>
      <w:r w:rsidRPr="00AF5C05">
        <w:t xml:space="preserve">, reporting on a statement from Li Yunfei from BYD at the 2023 Shanghai Auto Show to the effect that self-driving </w:t>
      </w:r>
      <w:r>
        <w:t>vehicle</w:t>
      </w:r>
      <w:r w:rsidRPr="00AF5C05">
        <w:t xml:space="preserve">s are probably a false proposition.  However, it is noted that the latest effort will rely on NVIDIA chips and that a limited number of licences have been awarded to robotaxi companies including Baidu, whose Apollo RT6 has no steering wheel </w:t>
      </w:r>
      <w:sdt>
        <w:sdtPr>
          <w:id w:val="-533724602"/>
          <w:citation/>
        </w:sdtPr>
        <w:sdtContent>
          <w:r w:rsidRPr="00AF5C05">
            <w:fldChar w:fldCharType="begin"/>
          </w:r>
          <w:r w:rsidRPr="00AF5C05">
            <w:instrText xml:space="preserve"> CITATION Toh22 \l 2057 </w:instrText>
          </w:r>
          <w:r w:rsidRPr="00AF5C05">
            <w:fldChar w:fldCharType="separate"/>
          </w:r>
          <w:r w:rsidRPr="00D2050F">
            <w:rPr>
              <w:noProof/>
            </w:rPr>
            <w:t>(Toh, 2022)</w:t>
          </w:r>
          <w:r w:rsidRPr="00AF5C05">
            <w:fldChar w:fldCharType="end"/>
          </w:r>
        </w:sdtContent>
      </w:sdt>
      <w:r w:rsidRPr="00AF5C05">
        <w:t xml:space="preserve">.  As has been mentioned elsewhere, in the USA, Cruise robotaxis were taken off the road following a series of accidents involving other road users </w:t>
      </w:r>
      <w:sdt>
        <w:sdtPr>
          <w:id w:val="2012863655"/>
          <w:citation/>
        </w:sdtPr>
        <w:sdtContent>
          <w:r w:rsidRPr="00AF5C05">
            <w:fldChar w:fldCharType="begin"/>
          </w:r>
          <w:r w:rsidRPr="00AF5C05">
            <w:instrText xml:space="preserve"> CITATION Bro23 \l 2057 </w:instrText>
          </w:r>
          <w:r w:rsidRPr="00AF5C05">
            <w:fldChar w:fldCharType="separate"/>
          </w:r>
          <w:r w:rsidRPr="00D2050F">
            <w:rPr>
              <w:noProof/>
            </w:rPr>
            <w:t>(Brodkin, 2023)</w:t>
          </w:r>
          <w:r w:rsidRPr="00AF5C05">
            <w:fldChar w:fldCharType="end"/>
          </w:r>
        </w:sdtContent>
      </w:sdt>
      <w:r w:rsidRPr="00AF5C05">
        <w:t>.  The jury is out.</w:t>
      </w:r>
    </w:p>
    <w:p w14:paraId="08EC9C45" w14:textId="77777777" w:rsidR="00A26B96" w:rsidRPr="00AF5C05" w:rsidRDefault="00A26B96" w:rsidP="00A26B96">
      <w:pPr>
        <w:ind w:left="0"/>
      </w:pPr>
    </w:p>
    <w:p w14:paraId="7833BF75" w14:textId="77777777" w:rsidR="00A26B96" w:rsidRPr="00AF5C05" w:rsidRDefault="00A26B96" w:rsidP="00A26B96">
      <w:pPr>
        <w:pStyle w:val="Heading3"/>
        <w:ind w:left="720"/>
      </w:pPr>
      <w:bookmarkStart w:id="27" w:name="_Toc194314668"/>
      <w:r w:rsidRPr="00AF5C05">
        <w:t>What knowledge bases are needed for operational autonomous vehicles?</w:t>
      </w:r>
      <w:bookmarkEnd w:id="27"/>
    </w:p>
    <w:p w14:paraId="7444D4C6" w14:textId="77777777" w:rsidR="00A26B96" w:rsidRPr="00AF5C05" w:rsidRDefault="00A26B96" w:rsidP="00A26B96">
      <w:pPr>
        <w:ind w:left="0"/>
      </w:pPr>
      <w:r w:rsidRPr="00AF5C05">
        <w:t xml:space="preserve">It has been demonstrated that permitting autonomous vehicles into operation and allowing them to learn incrementally has failed </w:t>
      </w:r>
      <w:sdt>
        <w:sdtPr>
          <w:id w:val="-382399000"/>
          <w:citation/>
        </w:sdtPr>
        <w:sdtContent>
          <w:r w:rsidRPr="00AF5C05">
            <w:fldChar w:fldCharType="begin"/>
          </w:r>
          <w:r w:rsidRPr="00AF5C05">
            <w:instrText xml:space="preserve"> CITATION Bro23 \l 2057 </w:instrText>
          </w:r>
          <w:r w:rsidRPr="00AF5C05">
            <w:fldChar w:fldCharType="separate"/>
          </w:r>
          <w:r w:rsidRPr="00D2050F">
            <w:rPr>
              <w:noProof/>
            </w:rPr>
            <w:t>(Brodkin, 2023)</w:t>
          </w:r>
          <w:r w:rsidRPr="00AF5C05">
            <w:fldChar w:fldCharType="end"/>
          </w:r>
        </w:sdtContent>
      </w:sdt>
      <w:r w:rsidRPr="00AF5C05">
        <w:t xml:space="preserve">, </w:t>
      </w:r>
      <w:sdt>
        <w:sdtPr>
          <w:id w:val="519668503"/>
          <w:citation/>
        </w:sdtPr>
        <w:sdtContent>
          <w:r w:rsidRPr="00AF5C05">
            <w:fldChar w:fldCharType="begin"/>
          </w:r>
          <w:r w:rsidRPr="00AF5C05">
            <w:instrText xml:space="preserve"> CITATION Can24 \l 2057 </w:instrText>
          </w:r>
          <w:r w:rsidRPr="00AF5C05">
            <w:fldChar w:fldCharType="separate"/>
          </w:r>
          <w:r w:rsidRPr="00D2050F">
            <w:rPr>
              <w:noProof/>
            </w:rPr>
            <w:t>(Cano, 2024)</w:t>
          </w:r>
          <w:r w:rsidRPr="00AF5C05">
            <w:fldChar w:fldCharType="end"/>
          </w:r>
        </w:sdtContent>
      </w:sdt>
      <w:r w:rsidRPr="00AF5C05">
        <w:t xml:space="preserve">, </w:t>
      </w:r>
      <w:sdt>
        <w:sdtPr>
          <w:id w:val="-632325112"/>
          <w:citation/>
        </w:sdtPr>
        <w:sdtContent>
          <w:r w:rsidRPr="00AF5C05">
            <w:fldChar w:fldCharType="begin"/>
          </w:r>
          <w:r w:rsidRPr="00AF5C05">
            <w:instrText xml:space="preserve"> CITATION bbc232 \l 2057 </w:instrText>
          </w:r>
          <w:r w:rsidRPr="00AF5C05">
            <w:fldChar w:fldCharType="separate"/>
          </w:r>
          <w:r w:rsidRPr="00D2050F">
            <w:rPr>
              <w:noProof/>
            </w:rPr>
            <w:t>(bbc.co.uk, 2023)</w:t>
          </w:r>
          <w:r w:rsidRPr="00AF5C05">
            <w:fldChar w:fldCharType="end"/>
          </w:r>
        </w:sdtContent>
      </w:sdt>
      <w:r w:rsidRPr="00AF5C05">
        <w:t xml:space="preserve">,  contrary to the case presented by </w:t>
      </w:r>
      <w:proofErr w:type="spellStart"/>
      <w:r w:rsidRPr="00AF5C05">
        <w:t>Wayve</w:t>
      </w:r>
      <w:proofErr w:type="spellEnd"/>
      <w:r w:rsidRPr="00AF5C05">
        <w:t xml:space="preserve"> </w:t>
      </w:r>
      <w:sdt>
        <w:sdtPr>
          <w:id w:val="607236525"/>
          <w:citation/>
        </w:sdtPr>
        <w:sdtContent>
          <w:r w:rsidRPr="00AF5C05">
            <w:fldChar w:fldCharType="begin"/>
          </w:r>
          <w:r w:rsidRPr="00AF5C05">
            <w:instrText xml:space="preserve"> CITATION Rud24 \l 2057 </w:instrText>
          </w:r>
          <w:r w:rsidRPr="00AF5C05">
            <w:fldChar w:fldCharType="separate"/>
          </w:r>
          <w:r w:rsidRPr="00D2050F">
            <w:rPr>
              <w:noProof/>
            </w:rPr>
            <w:t>(Rudd, 2024)</w:t>
          </w:r>
          <w:r w:rsidRPr="00AF5C05">
            <w:fldChar w:fldCharType="end"/>
          </w:r>
        </w:sdtContent>
      </w:sdt>
      <w:r w:rsidRPr="00AF5C05">
        <w:t xml:space="preserve">.  Acceptance of autonomous vehicles depends, in large part, on the acceptance and confidence of other road users.  Organisations such as Partners for Automated Vehicle Education </w:t>
      </w:r>
      <w:sdt>
        <w:sdtPr>
          <w:id w:val="573941231"/>
          <w:citation/>
        </w:sdtPr>
        <w:sdtContent>
          <w:r w:rsidRPr="00AF5C05">
            <w:fldChar w:fldCharType="begin"/>
          </w:r>
          <w:r w:rsidRPr="00AF5C05">
            <w:instrText xml:space="preserve">CITATION Par241 \n  \l 2057 </w:instrText>
          </w:r>
          <w:r w:rsidRPr="00AF5C05">
            <w:fldChar w:fldCharType="separate"/>
          </w:r>
          <w:r w:rsidRPr="00D2050F">
            <w:rPr>
              <w:noProof/>
            </w:rPr>
            <w:t>(2024)</w:t>
          </w:r>
          <w:r w:rsidRPr="00AF5C05">
            <w:fldChar w:fldCharType="end"/>
          </w:r>
        </w:sdtContent>
      </w:sdt>
      <w:r w:rsidRPr="00AF5C05">
        <w:t xml:space="preserve"> are addressing societal needs.  Governments are cognisant of societal needs and the unpopularity of imposing autonomous vehicle deployment on the unwilling populace is understood to be political suicide.</w:t>
      </w:r>
    </w:p>
    <w:p w14:paraId="0FA3B814" w14:textId="77777777" w:rsidR="00A26B96" w:rsidRPr="00AF5C05" w:rsidRDefault="00A26B96" w:rsidP="00A26B96">
      <w:pPr>
        <w:ind w:left="0"/>
      </w:pPr>
    </w:p>
    <w:p w14:paraId="16D98C65" w14:textId="77777777" w:rsidR="00A26B96" w:rsidRPr="00AF5C05" w:rsidRDefault="00A26B96" w:rsidP="00A26B96">
      <w:pPr>
        <w:ind w:left="0"/>
      </w:pPr>
      <w:r w:rsidRPr="00AF5C05">
        <w:t xml:space="preserve">Within constraints, operational systems developed from the learning from situations and options executed within digital twins as scenarios, and a vehicle’s specific knowledge of its state and limitations, the operational need for following becomes apparent: </w:t>
      </w:r>
    </w:p>
    <w:p w14:paraId="32EBA9DA" w14:textId="77777777" w:rsidR="00A26B96" w:rsidRPr="00AF5C05" w:rsidRDefault="00A26B96" w:rsidP="00A26B96">
      <w:pPr>
        <w:pStyle w:val="ListParagraph"/>
        <w:numPr>
          <w:ilvl w:val="0"/>
          <w:numId w:val="28"/>
        </w:numPr>
      </w:pPr>
      <w:r w:rsidRPr="00AF5C05">
        <w:rPr>
          <w:b/>
          <w:bCs/>
        </w:rPr>
        <w:t>universal knowledge</w:t>
      </w:r>
      <w:r w:rsidRPr="00AF5C05">
        <w:t xml:space="preserve"> – what behaviour is permitted by the RTS</w:t>
      </w:r>
    </w:p>
    <w:p w14:paraId="15DFDBA7" w14:textId="77777777" w:rsidR="00A26B96" w:rsidRPr="00AF5C05" w:rsidRDefault="00A26B96" w:rsidP="00A26B96">
      <w:pPr>
        <w:pStyle w:val="ListParagraph"/>
        <w:numPr>
          <w:ilvl w:val="0"/>
          <w:numId w:val="28"/>
        </w:numPr>
      </w:pPr>
      <w:r w:rsidRPr="00AF5C05">
        <w:rPr>
          <w:b/>
          <w:bCs/>
        </w:rPr>
        <w:t>distributed knowledge</w:t>
      </w:r>
      <w:r w:rsidRPr="00AF5C05">
        <w:t xml:space="preserve"> – what behaviour is possible, or other external limitations on potential choice of action</w:t>
      </w:r>
    </w:p>
    <w:p w14:paraId="47FA45C6" w14:textId="77777777" w:rsidR="00A26B96" w:rsidRPr="00AF5C05" w:rsidRDefault="00A26B96" w:rsidP="00A26B96">
      <w:pPr>
        <w:pStyle w:val="ListParagraph"/>
        <w:numPr>
          <w:ilvl w:val="0"/>
          <w:numId w:val="28"/>
        </w:numPr>
      </w:pPr>
      <w:r w:rsidRPr="00AF5C05">
        <w:rPr>
          <w:b/>
          <w:bCs/>
        </w:rPr>
        <w:lastRenderedPageBreak/>
        <w:t>individual or internal knowledge</w:t>
      </w:r>
      <w:r w:rsidRPr="00AF5C05">
        <w:t xml:space="preserve"> – what is feasible / possible within the ODD of the autonomous vehicle, the parametric state of the vehicle, and its performance limitations or capability. </w:t>
      </w:r>
    </w:p>
    <w:p w14:paraId="675387EE" w14:textId="77777777" w:rsidR="00A26B96" w:rsidRPr="00AF5C05" w:rsidRDefault="00A26B96" w:rsidP="00A26B96"/>
    <w:p w14:paraId="0A92AED9" w14:textId="77777777" w:rsidR="00A26B96" w:rsidRPr="00AF5C05" w:rsidRDefault="00A26B96" w:rsidP="00A26B96">
      <w:pPr>
        <w:pStyle w:val="Heading3"/>
        <w:ind w:left="720"/>
      </w:pPr>
      <w:bookmarkStart w:id="28" w:name="_Toc194314669"/>
      <w:r w:rsidRPr="00AF5C05">
        <w:t>What are ‘other road user’ expectations?</w:t>
      </w:r>
      <w:bookmarkEnd w:id="28"/>
    </w:p>
    <w:p w14:paraId="384A7833" w14:textId="77777777" w:rsidR="00A26B96" w:rsidRPr="00AF5C05" w:rsidRDefault="00A26B96" w:rsidP="00A26B96">
      <w:pPr>
        <w:ind w:left="0"/>
      </w:pPr>
      <w:r w:rsidRPr="00AF5C05">
        <w:t xml:space="preserve">There has already been an effort by the Government to produce something equivalent to rules of the road, in an effort to ensure collision avoidance, safety of users, and the free flow of traffic.  </w:t>
      </w:r>
    </w:p>
    <w:p w14:paraId="1BF20D4D" w14:textId="77777777" w:rsidR="00A26B96" w:rsidRPr="00AF5C05" w:rsidRDefault="00A26B96" w:rsidP="00A26B96">
      <w:pPr>
        <w:ind w:left="0"/>
      </w:pPr>
    </w:p>
    <w:p w14:paraId="2FF51578" w14:textId="77777777" w:rsidR="00A26B96" w:rsidRPr="00AF5C05" w:rsidRDefault="00A26B96" w:rsidP="00A26B96">
      <w:pPr>
        <w:ind w:left="0"/>
      </w:pPr>
      <w:r w:rsidRPr="00AF5C05">
        <w:t>The Highway Code, which applies to all historical infrastructure users, seeks to write the rules of the road or define standard operational behaviours for all RTS users.  Its purpose also serves to provide an element of predictability to RTS users.  Even if just enjoying an aimless journey, those rules of the road must still apply to any driver</w:t>
      </w:r>
      <w:sdt>
        <w:sdtPr>
          <w:id w:val="-579289962"/>
          <w:citation/>
        </w:sdtPr>
        <w:sdtContent>
          <w:r w:rsidRPr="00AF5C05">
            <w:fldChar w:fldCharType="begin"/>
          </w:r>
          <w:r w:rsidRPr="00AF5C05">
            <w:instrText xml:space="preserve"> CITATION Gov3c \l 2057 </w:instrText>
          </w:r>
          <w:r w:rsidRPr="00AF5C05">
            <w:fldChar w:fldCharType="separate"/>
          </w:r>
          <w:r>
            <w:rPr>
              <w:noProof/>
            </w:rPr>
            <w:t xml:space="preserve"> </w:t>
          </w:r>
          <w:r w:rsidRPr="00D2050F">
            <w:rPr>
              <w:noProof/>
            </w:rPr>
            <w:t>(Gov.uk, 2023c)</w:t>
          </w:r>
          <w:r w:rsidRPr="00AF5C05">
            <w:fldChar w:fldCharType="end"/>
          </w:r>
        </w:sdtContent>
      </w:sdt>
      <w:r w:rsidRPr="00AF5C05">
        <w:t xml:space="preserve">, or pedestrian </w:t>
      </w:r>
      <w:sdt>
        <w:sdtPr>
          <w:id w:val="-1882934714"/>
          <w:citation/>
        </w:sdtPr>
        <w:sdtContent>
          <w:r w:rsidRPr="00AF5C05">
            <w:fldChar w:fldCharType="begin"/>
          </w:r>
          <w:r w:rsidRPr="00AF5C05">
            <w:instrText xml:space="preserve">CITATION Gov3b \l 2057 </w:instrText>
          </w:r>
          <w:r w:rsidRPr="00AF5C05">
            <w:fldChar w:fldCharType="separate"/>
          </w:r>
          <w:r w:rsidRPr="00D2050F">
            <w:rPr>
              <w:noProof/>
            </w:rPr>
            <w:t>(Gov.uk, 2023b)</w:t>
          </w:r>
          <w:r w:rsidRPr="00AF5C05">
            <w:fldChar w:fldCharType="end"/>
          </w:r>
        </w:sdtContent>
      </w:sdt>
      <w:r w:rsidRPr="00AF5C05">
        <w:t xml:space="preserve">, or other road user such as a cyclist </w:t>
      </w:r>
      <w:sdt>
        <w:sdtPr>
          <w:id w:val="-1421858361"/>
          <w:citation/>
        </w:sdtPr>
        <w:sdtContent>
          <w:r w:rsidRPr="00AF5C05">
            <w:fldChar w:fldCharType="begin"/>
          </w:r>
          <w:r w:rsidRPr="00AF5C05">
            <w:instrText xml:space="preserve"> CITATION Gov3a \l 2057 </w:instrText>
          </w:r>
          <w:r w:rsidRPr="00AF5C05">
            <w:fldChar w:fldCharType="separate"/>
          </w:r>
          <w:r w:rsidRPr="00D2050F">
            <w:rPr>
              <w:noProof/>
            </w:rPr>
            <w:t>(Gov.uk, 2023a)</w:t>
          </w:r>
          <w:r w:rsidRPr="00AF5C05">
            <w:fldChar w:fldCharType="end"/>
          </w:r>
        </w:sdtContent>
      </w:sdt>
      <w:r w:rsidRPr="00AF5C05">
        <w:t xml:space="preserve">.  The frequency of Court hearings relating to infractions, and casualty figures, including among non-vehicular traffic, indicate the unpredictability, and lawlessness of the current behaviours exhibited within the cyberphysical system. </w:t>
      </w:r>
    </w:p>
    <w:p w14:paraId="684575E8" w14:textId="77777777" w:rsidR="00A26B96" w:rsidRPr="00AF5C05" w:rsidRDefault="00A26B96" w:rsidP="00A26B96">
      <w:pPr>
        <w:ind w:left="0"/>
      </w:pPr>
    </w:p>
    <w:p w14:paraId="4BC932E7" w14:textId="77777777" w:rsidR="00A26B96" w:rsidRPr="00AF5C05" w:rsidRDefault="00A26B96" w:rsidP="00A26B96">
      <w:pPr>
        <w:ind w:left="0"/>
      </w:pPr>
      <w:r w:rsidRPr="00AF5C05">
        <w:t>Examples of some users’ expectations are:</w:t>
      </w:r>
    </w:p>
    <w:p w14:paraId="00B297CC" w14:textId="77777777" w:rsidR="00A26B96" w:rsidRPr="00AF5C05" w:rsidRDefault="00A26B96" w:rsidP="00A26B96">
      <w:pPr>
        <w:pStyle w:val="ListParagraph"/>
        <w:numPr>
          <w:ilvl w:val="0"/>
          <w:numId w:val="22"/>
        </w:numPr>
      </w:pPr>
      <w:r w:rsidRPr="00AF5C05">
        <w:t xml:space="preserve">an expectation among road workers that vehicles will obey advertised speed limits and exercise caution due to road workers; road workers have been killed due to non-compliance of road users’ adherence to rules.  </w:t>
      </w:r>
    </w:p>
    <w:p w14:paraId="5E761259" w14:textId="77777777" w:rsidR="00A26B96" w:rsidRPr="00AF5C05" w:rsidRDefault="00A26B96" w:rsidP="00A26B96">
      <w:r w:rsidRPr="00AF5C05">
        <w:t xml:space="preserve"> </w:t>
      </w:r>
    </w:p>
    <w:p w14:paraId="72AAC4BC" w14:textId="77777777" w:rsidR="00A26B96" w:rsidRPr="00AF5C05" w:rsidRDefault="00A26B96" w:rsidP="00A26B96">
      <w:pPr>
        <w:pStyle w:val="ListParagraph"/>
        <w:numPr>
          <w:ilvl w:val="0"/>
          <w:numId w:val="22"/>
        </w:numPr>
      </w:pPr>
      <w:r w:rsidRPr="00AF5C05">
        <w:t>an expectation among pedestrians that vehicles will abide by cautionary signs indicating an approach to a school, even more so at opening and closing times; children have been endangered, killed, or maimed, at many school gates, by drivers disregarding the need for caution and the potentially unpredictable behaviour of children whose attention may be elsewhere, or who may be novice road users.  It is arguable that the Welsh predilection for posting ‘Dragon’ signs at school boundaries will always be interpreted as graphical representation of a 20 miles per hour speed limit by non-Welsh or foreign drivers.  They are equally capable of being interpreted as art.</w:t>
      </w:r>
    </w:p>
    <w:p w14:paraId="1C4A54E3" w14:textId="77777777" w:rsidR="00A26B96" w:rsidRPr="00AF5C05" w:rsidRDefault="00A26B96" w:rsidP="00A26B96">
      <w:r w:rsidRPr="00AF5C05">
        <w:t xml:space="preserve"> </w:t>
      </w:r>
    </w:p>
    <w:p w14:paraId="6AA75437" w14:textId="77777777" w:rsidR="00A26B96" w:rsidRPr="00AF5C05" w:rsidRDefault="00A26B96" w:rsidP="00A26B96">
      <w:pPr>
        <w:pStyle w:val="ListParagraph"/>
        <w:numPr>
          <w:ilvl w:val="0"/>
          <w:numId w:val="22"/>
        </w:numPr>
      </w:pPr>
      <w:r w:rsidRPr="00AF5C05">
        <w:t>an expectation among all RTS users that when faced with a red stop light, a vehicle will come to a halt; fortunately, there are few(</w:t>
      </w:r>
      <w:proofErr w:type="spellStart"/>
      <w:r w:rsidRPr="00AF5C05">
        <w:t>ish</w:t>
      </w:r>
      <w:proofErr w:type="spellEnd"/>
      <w:r w:rsidRPr="00AF5C05">
        <w:t xml:space="preserve">) accidents at controlled junctions. It is the reaction to an amber light, either static or flashing, which can cause accidents.  Some drivers have a belief that they can accelerate through the flashing amber in order to avoid a wait at red.  This behaviour demonstrates their trust in the expected operation of the timing of the infrastructure concerned and the behaviour of other RTS users.  Such trust may be misplaced in places like Latin America. </w:t>
      </w:r>
      <w:r w:rsidRPr="00AF5C05">
        <w:br/>
      </w:r>
    </w:p>
    <w:p w14:paraId="3056B453" w14:textId="77777777" w:rsidR="00A26B96" w:rsidRPr="00AF5C05" w:rsidRDefault="00A26B96" w:rsidP="00A26B96">
      <w:pPr>
        <w:pStyle w:val="ListParagraph"/>
        <w:numPr>
          <w:ilvl w:val="0"/>
          <w:numId w:val="22"/>
        </w:numPr>
      </w:pPr>
      <w:r w:rsidRPr="00AF5C05">
        <w:t xml:space="preserve">the expectations of users about behaviours associated with traffic light-controlled road crossings.  If the pedestrian is facing a pedestrian green light, the assumption is that it is safe to cross.  The vehicle should not be in contention with that assumption – a vehicle, foot traffic, cyclist, mobility impaired road user, and infrastructure concern.  The expectation of drivers would appear to be that a steady or a flashing amber light means that they can proceed and that no pedestrian will try to run the lights in the manner of vehicles in the cyberphysical system. Unfortunately, it is often the cyclist who may be the worst offender in this situation and many others. </w:t>
      </w:r>
      <w:r w:rsidRPr="00AF5C05">
        <w:br/>
      </w:r>
    </w:p>
    <w:p w14:paraId="09508EAD" w14:textId="77777777" w:rsidR="00A26B96" w:rsidRPr="00AF5C05" w:rsidRDefault="00A26B96" w:rsidP="00A26B96">
      <w:pPr>
        <w:pStyle w:val="ListParagraph"/>
        <w:numPr>
          <w:ilvl w:val="0"/>
          <w:numId w:val="22"/>
        </w:numPr>
      </w:pPr>
      <w:r w:rsidRPr="00AF5C05">
        <w:t xml:space="preserve">Concerning cross border travel by vehicles, the need for encoded rules becomes even more apparent.  While using a pedestrian, zebra crossing in the UK or Portugal is fairly safe </w:t>
      </w:r>
      <w:r w:rsidRPr="00AF5C05">
        <w:lastRenderedPageBreak/>
        <w:t xml:space="preserve">and vehicles normally slow to permit crossing, one’s life is in the lap of the gods if the same behaviour by pedestrians is exhibited in French cities.  </w:t>
      </w:r>
    </w:p>
    <w:p w14:paraId="727E3100" w14:textId="77777777" w:rsidR="00A26B96" w:rsidRPr="00AF5C05" w:rsidRDefault="00A26B96" w:rsidP="00A26B96"/>
    <w:p w14:paraId="6E2AC901" w14:textId="77777777" w:rsidR="00A26B96" w:rsidRPr="00AF5C05" w:rsidRDefault="00A26B96" w:rsidP="00A26B96">
      <w:pPr>
        <w:ind w:left="0"/>
      </w:pPr>
      <w:r w:rsidRPr="00AF5C05">
        <w:t xml:space="preserve">This final example given, indicates that encapsulation of rules is insufficient to ensure predictability.  Cultural norms and expectations must also be captured for use.  The Indian subcontinent is famed for the fatalism exhibited by road users; if it is their day to die, so be it. In Vietnam, it is the duty of the pedestrian to step into the road and walk at a constant pace in a straight line; it is the duty of the vehicular traffic to avoid the pedestrian. </w:t>
      </w:r>
    </w:p>
    <w:p w14:paraId="7A6E1CE0" w14:textId="77777777" w:rsidR="00A26B96" w:rsidRPr="00AF5C05" w:rsidRDefault="00A26B96" w:rsidP="00A26B96">
      <w:pPr>
        <w:ind w:left="0"/>
      </w:pPr>
    </w:p>
    <w:p w14:paraId="6D56C4C5" w14:textId="77777777" w:rsidR="00A26B96" w:rsidRPr="00AF5C05" w:rsidRDefault="00A26B96" w:rsidP="00A26B96">
      <w:pPr>
        <w:ind w:left="0"/>
      </w:pPr>
      <w:r w:rsidRPr="00AF5C05">
        <w:t xml:space="preserve">The minimum allowable behaviour for autonomous vehicles </w:t>
      </w:r>
      <w:r w:rsidRPr="00AF5C05">
        <w:rPr>
          <w:bCs/>
        </w:rPr>
        <w:t xml:space="preserve">must </w:t>
      </w:r>
      <w:r w:rsidRPr="00AF5C05">
        <w:t xml:space="preserve">be default or reflex, and be known to all other RTS users in order to reduce reaction times and unexpected behaviours contributing to accident statistics.  It is worth bearing in mind that vehicles, however intelligent are not renowned for their reading skills and as such, some rule based system governing their behaviour is a suggested imperfect solution given the recommendations </w:t>
      </w:r>
      <w:sdt>
        <w:sdtPr>
          <w:id w:val="1230577257"/>
          <w:citation/>
        </w:sdtPr>
        <w:sdtContent>
          <w:r w:rsidRPr="00AF5C05">
            <w:fldChar w:fldCharType="begin"/>
          </w:r>
          <w:r w:rsidRPr="00AF5C05">
            <w:instrText xml:space="preserve"> CITATION Law22 \l 2057 </w:instrText>
          </w:r>
          <w:r w:rsidRPr="00AF5C05">
            <w:fldChar w:fldCharType="separate"/>
          </w:r>
          <w:r w:rsidRPr="00D2050F">
            <w:rPr>
              <w:noProof/>
            </w:rPr>
            <w:t>(Law Commision of England and Wales; Law Commission of Scotland, 2022)</w:t>
          </w:r>
          <w:r w:rsidRPr="00AF5C05">
            <w:fldChar w:fldCharType="end"/>
          </w:r>
        </w:sdtContent>
      </w:sdt>
      <w:r w:rsidRPr="00AF5C05">
        <w:t xml:space="preserve"> and law </w:t>
      </w:r>
      <w:sdt>
        <w:sdtPr>
          <w:id w:val="184874277"/>
          <w:citation/>
        </w:sdtPr>
        <w:sdtContent>
          <w:r w:rsidRPr="00AF5C05">
            <w:fldChar w:fldCharType="begin"/>
          </w:r>
          <w:r w:rsidRPr="00AF5C05">
            <w:instrText xml:space="preserve"> CITATION His241 \l 2057 </w:instrText>
          </w:r>
          <w:r w:rsidRPr="00AF5C05">
            <w:fldChar w:fldCharType="separate"/>
          </w:r>
          <w:r w:rsidRPr="00D2050F">
            <w:rPr>
              <w:noProof/>
            </w:rPr>
            <w:t>(His Majesty's Government, 2024b)</w:t>
          </w:r>
          <w:r w:rsidRPr="00AF5C05">
            <w:fldChar w:fldCharType="end"/>
          </w:r>
        </w:sdtContent>
      </w:sdt>
      <w:r w:rsidRPr="00AF5C05">
        <w:t>.</w:t>
      </w:r>
    </w:p>
    <w:p w14:paraId="34C79C19" w14:textId="77777777" w:rsidR="00A26B96" w:rsidRPr="00AF5C05" w:rsidRDefault="00A26B96" w:rsidP="00A26B96">
      <w:pPr>
        <w:ind w:left="0"/>
      </w:pPr>
    </w:p>
    <w:p w14:paraId="68BC3F86" w14:textId="77777777" w:rsidR="00A26B96" w:rsidRPr="00AF5C05" w:rsidRDefault="00A26B96" w:rsidP="00A26B96">
      <w:pPr>
        <w:pStyle w:val="Heading2"/>
        <w:ind w:left="720"/>
      </w:pPr>
      <w:bookmarkStart w:id="29" w:name="_Toc194314670"/>
      <w:r w:rsidRPr="00AF5C05">
        <w:t>Data, information, knowledge, context awareness, and scenarios</w:t>
      </w:r>
      <w:bookmarkEnd w:id="29"/>
      <w:r w:rsidRPr="00AF5C05">
        <w:t xml:space="preserve"> </w:t>
      </w:r>
    </w:p>
    <w:p w14:paraId="18DDECB8" w14:textId="77777777" w:rsidR="00A26B96" w:rsidRPr="00AF5C05" w:rsidRDefault="00A26B96" w:rsidP="00A26B96">
      <w:pPr>
        <w:ind w:left="0"/>
      </w:pPr>
      <w:r w:rsidRPr="00AF5C05">
        <w:t xml:space="preserve">For any laws, limits, and knowledge to be formalised and/or defined, there needs to be a distinction between, and definition of data, information, and knowledge.  The RTS may be self-contained, but it does not operate in a vacuum.  In the case of autonomous vehicles, there are elements which must be predefined that determine the limitations of behaviours.  </w:t>
      </w:r>
    </w:p>
    <w:p w14:paraId="14CF1E0C" w14:textId="77777777" w:rsidR="00A26B96" w:rsidRPr="00AF5C05" w:rsidRDefault="00A26B96" w:rsidP="00A26B96">
      <w:pPr>
        <w:ind w:left="0"/>
      </w:pPr>
    </w:p>
    <w:p w14:paraId="68C0659C" w14:textId="77777777" w:rsidR="00A26B96" w:rsidRPr="00AF5C05" w:rsidRDefault="00A26B96" w:rsidP="00A26B96">
      <w:pPr>
        <w:ind w:left="0"/>
      </w:pPr>
      <w:r w:rsidRPr="00AF5C05">
        <w:t>There is also a need to identify what communications are needed to pass what data in order to ensure the system operates smoothly as a whole.  There is a need to identify who is responsible for definition and maintenance of that data, and APIs for both interoperability and their security.   This links with decision making to enable the prescribed actions and behaviours which must result from scenarios.</w:t>
      </w:r>
    </w:p>
    <w:p w14:paraId="3806F4CE" w14:textId="77777777" w:rsidR="00A26B96" w:rsidRPr="00AF5C05" w:rsidRDefault="00A26B96" w:rsidP="00A26B96">
      <w:pPr>
        <w:ind w:left="0"/>
      </w:pPr>
      <w:r w:rsidRPr="00AF5C05">
        <w:t xml:space="preserve"> </w:t>
      </w:r>
    </w:p>
    <w:p w14:paraId="7DEA4239" w14:textId="77777777" w:rsidR="00A26B96" w:rsidRPr="00AF5C05" w:rsidRDefault="00A26B96" w:rsidP="00A26B96">
      <w:pPr>
        <w:pStyle w:val="Heading3"/>
        <w:ind w:left="720"/>
      </w:pPr>
      <w:bookmarkStart w:id="30" w:name="_Toc194314671"/>
      <w:r w:rsidRPr="00AF5C05">
        <w:t>Data</w:t>
      </w:r>
      <w:bookmarkEnd w:id="30"/>
    </w:p>
    <w:p w14:paraId="1EFB782D" w14:textId="77777777" w:rsidR="00A26B96" w:rsidRPr="00AF5C05" w:rsidRDefault="00A26B96" w:rsidP="00A26B96">
      <w:pPr>
        <w:ind w:left="0"/>
      </w:pPr>
      <w:r w:rsidRPr="00AF5C05">
        <w:t>Data is possibly the easiest to define as it can be considered as the parametric input and output to computation, which may or may not be communicated internally or externally as a bit stream.  This is distinct from the data transferred between the vehicle and a data collection agency such as the manufacturer, whether as a gathering, transmission task, or update, receiving task.</w:t>
      </w:r>
    </w:p>
    <w:p w14:paraId="303E0661" w14:textId="77777777" w:rsidR="00A26B96" w:rsidRPr="00AF5C05" w:rsidRDefault="00A26B96" w:rsidP="00A26B96">
      <w:pPr>
        <w:ind w:left="0"/>
      </w:pPr>
    </w:p>
    <w:p w14:paraId="56877B46" w14:textId="77777777" w:rsidR="00A26B96" w:rsidRPr="00AF5C05" w:rsidRDefault="00A26B96" w:rsidP="00A26B96">
      <w:pPr>
        <w:ind w:left="0"/>
      </w:pPr>
      <w:r w:rsidRPr="00AF5C05">
        <w:t xml:space="preserve">Data provides the raw materials for the construction of a </w:t>
      </w:r>
      <w:proofErr w:type="gramStart"/>
      <w:r w:rsidRPr="00AF5C05">
        <w:t>fact based</w:t>
      </w:r>
      <w:proofErr w:type="gramEnd"/>
      <w:r w:rsidRPr="00AF5C05">
        <w:t xml:space="preserve"> context, required to identify which scenario is to be enacted.</w:t>
      </w:r>
    </w:p>
    <w:p w14:paraId="26910393" w14:textId="77777777" w:rsidR="00A26B96" w:rsidRPr="00AF5C05" w:rsidRDefault="00A26B96" w:rsidP="00A26B96">
      <w:pPr>
        <w:ind w:left="0"/>
      </w:pPr>
    </w:p>
    <w:p w14:paraId="2442DB65" w14:textId="77777777" w:rsidR="00A26B96" w:rsidRPr="00AF5C05" w:rsidRDefault="00A26B96" w:rsidP="00A26B96">
      <w:pPr>
        <w:pStyle w:val="Heading3"/>
        <w:ind w:left="720"/>
      </w:pPr>
      <w:bookmarkStart w:id="31" w:name="_Toc194314672"/>
      <w:r w:rsidRPr="00AF5C05">
        <w:t>Information</w:t>
      </w:r>
      <w:bookmarkEnd w:id="31"/>
    </w:p>
    <w:p w14:paraId="33E785FD" w14:textId="77777777" w:rsidR="00A26B96" w:rsidRPr="00AF5C05" w:rsidRDefault="00A26B96" w:rsidP="00A26B96">
      <w:pPr>
        <w:ind w:left="0"/>
      </w:pPr>
      <w:r w:rsidRPr="00AF5C05">
        <w:t xml:space="preserve">It may be that data once updated to a form of database, becomes information and available to others, but this simplistic statement may be seen as inadequate.   The collection of data into some useful form, for example the populating of parameters to construct the </w:t>
      </w:r>
      <w:proofErr w:type="gramStart"/>
      <w:r w:rsidRPr="00AF5C05">
        <w:t>fact based</w:t>
      </w:r>
      <w:proofErr w:type="gramEnd"/>
      <w:r w:rsidRPr="00AF5C05">
        <w:t xml:space="preserve"> context changes the data to information.  It is this information which forms the basis of decision making and determination of current scenario.</w:t>
      </w:r>
    </w:p>
    <w:p w14:paraId="540BFBA6" w14:textId="77777777" w:rsidR="00A26B96" w:rsidRPr="00AF5C05" w:rsidRDefault="00A26B96" w:rsidP="00A26B96">
      <w:pPr>
        <w:ind w:left="0"/>
      </w:pPr>
    </w:p>
    <w:p w14:paraId="6AC1E6BE" w14:textId="77777777" w:rsidR="00A26B96" w:rsidRPr="00AF5C05" w:rsidRDefault="00A26B96" w:rsidP="00A26B96">
      <w:pPr>
        <w:pStyle w:val="Heading3"/>
        <w:ind w:left="720"/>
      </w:pPr>
      <w:r w:rsidRPr="00AF5C05">
        <w:t xml:space="preserve"> </w:t>
      </w:r>
      <w:bookmarkStart w:id="32" w:name="_Toc194314673"/>
      <w:r w:rsidRPr="00AF5C05">
        <w:t>Knowledge</w:t>
      </w:r>
      <w:bookmarkEnd w:id="32"/>
    </w:p>
    <w:p w14:paraId="2BBE0641" w14:textId="77777777" w:rsidR="00A26B96" w:rsidRPr="00AF5C05" w:rsidRDefault="00A26B96" w:rsidP="00A26B96">
      <w:pPr>
        <w:ind w:left="0"/>
      </w:pPr>
      <w:r w:rsidRPr="00AF5C05">
        <w:t xml:space="preserve">Knowledge is a broader category than data and information, which is most difficult to define. It represents an emergent property of information and data, and is critical in defining situation awareness, representing as it does the synthesis of data, and information into a context for decision </w:t>
      </w:r>
      <w:r w:rsidRPr="00AF5C05">
        <w:lastRenderedPageBreak/>
        <w:t xml:space="preserve">making.   It may be compounded, together with learning, referential information, and data, as parametric input to provide for situation awareness and the determination of appropriate behaviour in scenarios and simulations. </w:t>
      </w:r>
    </w:p>
    <w:p w14:paraId="3402AF6D" w14:textId="77777777" w:rsidR="00A26B96" w:rsidRPr="00AF5C05" w:rsidRDefault="00A26B96" w:rsidP="00A26B96">
      <w:pPr>
        <w:ind w:left="0"/>
      </w:pPr>
    </w:p>
    <w:p w14:paraId="6610AAD5" w14:textId="77777777" w:rsidR="00A26B96" w:rsidRPr="00AF5C05" w:rsidRDefault="00A26B96" w:rsidP="00A26B96">
      <w:pPr>
        <w:ind w:left="0"/>
      </w:pPr>
      <w:r w:rsidRPr="00AF5C05">
        <w:t>The knowledge that is sought in any scenario is whether the proposed action, a result of decision making is permissible, possible, and feasible; exactly the same question asked by cyberphysical drivers.</w:t>
      </w:r>
    </w:p>
    <w:p w14:paraId="28769D19" w14:textId="77777777" w:rsidR="00A26B96" w:rsidRPr="00AF5C05" w:rsidRDefault="00A26B96" w:rsidP="00A26B96">
      <w:pPr>
        <w:pStyle w:val="Heading3"/>
        <w:ind w:left="720"/>
      </w:pPr>
      <w:bookmarkStart w:id="33" w:name="_Toc194314674"/>
      <w:r w:rsidRPr="00AF5C05">
        <w:t>Context awareness</w:t>
      </w:r>
      <w:bookmarkEnd w:id="33"/>
      <w:r w:rsidRPr="00AF5C05">
        <w:t xml:space="preserve"> </w:t>
      </w:r>
    </w:p>
    <w:p w14:paraId="69759B40" w14:textId="77777777" w:rsidR="00A26B96" w:rsidRPr="00AF5C05" w:rsidRDefault="00A26B96" w:rsidP="00A26B96">
      <w:pPr>
        <w:ind w:left="0"/>
      </w:pPr>
      <w:r w:rsidRPr="00AF5C05">
        <w:t xml:space="preserve">This is an insufficient consideration, as within the RTS as described in </w:t>
      </w:r>
      <w:r w:rsidRPr="00C33C90">
        <w:rPr>
          <w:color w:val="000000" w:themeColor="text1"/>
        </w:rPr>
        <w:t>Chapter 6 Scaling and Safety: Autonomous Vehicles World: Specifications and Functions</w:t>
      </w:r>
      <w:r w:rsidRPr="00AF5C05">
        <w:t>, a phalanx, group, or an individual vehicle there must be some degree of self-awareness of the current context, which contributes to the overall context or hierarchy of situation awareness.  Context awareness is factual, based on the data in existence at a particular point in time.  In the axiom system, the context is an undefined element because it cannot be known how proprietary systems are implemented in the decision making, or the choice of actions manufacturers have made available to the autonomous vehicle in given scenarios.</w:t>
      </w:r>
    </w:p>
    <w:p w14:paraId="5FD1D7EA" w14:textId="77777777" w:rsidR="00A26B96" w:rsidRPr="00AF5C05" w:rsidRDefault="00A26B96" w:rsidP="00A26B96">
      <w:pPr>
        <w:ind w:left="0"/>
      </w:pPr>
    </w:p>
    <w:p w14:paraId="10551AE8" w14:textId="77777777" w:rsidR="00A26B96" w:rsidRPr="00AF5C05" w:rsidRDefault="00A26B96" w:rsidP="00A26B96">
      <w:pPr>
        <w:ind w:left="0"/>
      </w:pPr>
      <w:r w:rsidRPr="00AF5C05">
        <w:t xml:space="preserve">The situation awareness, and source of external parameters, must be combined with the state of the vehicle, source of internal parameters, and essential knowledge.  This presents as a scenario which, together with a set of action options, determines behaviour.  An example of why knowledge is required, is the development of safety features designed into vehicles by manufacturers in order to reduce accident statistics, of which 95% of accidents are caused by drivers (Office for National Statistics, 2018).  Examples such as: </w:t>
      </w:r>
    </w:p>
    <w:p w14:paraId="2BF5E32A" w14:textId="77777777" w:rsidR="00A26B96" w:rsidRPr="00AF5C05" w:rsidRDefault="00A26B96" w:rsidP="00A26B96">
      <w:pPr>
        <w:pStyle w:val="ListParagraph"/>
        <w:numPr>
          <w:ilvl w:val="0"/>
          <w:numId w:val="23"/>
        </w:numPr>
      </w:pPr>
      <w:r w:rsidRPr="00AF5C05">
        <w:t xml:space="preserve">Existing collision awareness systems which nullify/exclude the inputs of a driver i.e., the vehicle has autonomy/control in such an instance. </w:t>
      </w:r>
    </w:p>
    <w:p w14:paraId="13189488" w14:textId="77777777" w:rsidR="00A26B96" w:rsidRPr="00AF5C05" w:rsidRDefault="00A26B96" w:rsidP="00A26B96">
      <w:r w:rsidRPr="00AF5C05">
        <w:t xml:space="preserve"> </w:t>
      </w:r>
    </w:p>
    <w:p w14:paraId="3106E9D1" w14:textId="77777777" w:rsidR="00A26B96" w:rsidRPr="00AF5C05" w:rsidRDefault="00A26B96" w:rsidP="00A26B96">
      <w:pPr>
        <w:pStyle w:val="ListParagraph"/>
        <w:numPr>
          <w:ilvl w:val="0"/>
          <w:numId w:val="23"/>
        </w:numPr>
      </w:pPr>
      <w:r w:rsidRPr="00AF5C05">
        <w:t xml:space="preserve">The interaction between a braking system and electronic stability control introducing a choice, hopefully predetermined by manufacturers, that in a given situation, priority or ultimate control, may pass between the systems seamlessly, rather than presenting as a conflict leading to inaction/inability with catastrophic consequences. </w:t>
      </w:r>
    </w:p>
    <w:p w14:paraId="7144CA8B" w14:textId="77777777" w:rsidR="00A26B96" w:rsidRPr="00AF5C05" w:rsidRDefault="00A26B96" w:rsidP="00A26B96">
      <w:r w:rsidRPr="00AF5C05">
        <w:t xml:space="preserve"> </w:t>
      </w:r>
    </w:p>
    <w:p w14:paraId="771B2B9B" w14:textId="77777777" w:rsidR="00A26B96" w:rsidRPr="00AF5C05" w:rsidRDefault="00A26B96" w:rsidP="00A26B96">
      <w:pPr>
        <w:ind w:left="10"/>
      </w:pPr>
      <w:r w:rsidRPr="00AF5C05">
        <w:t xml:space="preserve">An autonomous vehicle can react according to acceptable or prescribed behaviour, but in actual operation, unpredictable behaviour is detrimental to the goals of the RTS.  This thesis defines autonomous vehicle behaviour as predictable.  </w:t>
      </w:r>
    </w:p>
    <w:p w14:paraId="6864D5EA" w14:textId="77777777" w:rsidR="00A26B96" w:rsidRPr="00AF5C05" w:rsidRDefault="00A26B96" w:rsidP="00A26B96">
      <w:pPr>
        <w:ind w:left="10"/>
      </w:pPr>
    </w:p>
    <w:p w14:paraId="7F6F4E8A" w14:textId="77777777" w:rsidR="00A26B96" w:rsidRPr="00AF5C05" w:rsidRDefault="00A26B96" w:rsidP="00A26B96">
      <w:pPr>
        <w:ind w:left="10"/>
      </w:pPr>
      <w:r w:rsidRPr="00AF5C05">
        <w:t xml:space="preserve">When a vehicle becomes a member of a phalanx and group there must be an element of universal and/or distributed knowledge such as what vehicular distance determines membership of a phalanx and what is the minimum distance between members of the group.  Membership by the autonomous vehicle provides access to distributed knowledge which determines limitations of phalanx and group behaviours, and capabilities. </w:t>
      </w:r>
    </w:p>
    <w:p w14:paraId="6C2510D9" w14:textId="77777777" w:rsidR="00A26B96" w:rsidRPr="00AF5C05" w:rsidRDefault="00A26B96" w:rsidP="00A26B96">
      <w:pPr>
        <w:ind w:left="10"/>
      </w:pPr>
    </w:p>
    <w:p w14:paraId="65043377" w14:textId="77777777" w:rsidR="00A26B96" w:rsidRPr="00AF5C05" w:rsidRDefault="00A26B96" w:rsidP="00A26B96">
      <w:pPr>
        <w:ind w:left="10"/>
      </w:pPr>
      <w:r w:rsidRPr="00AF5C05">
        <w:t xml:space="preserve">Option choice is derived from universal knowledge (rules of the road), distributed knowledge, and individual knowledge, in addition to the specific situation.  Option choice presented to the phalanx or group may be unique to ensure predictable behaviour, thus providing options plural, in response to a scenario may be counterproductive.  There would seem to be a difference between options </w:t>
      </w:r>
      <w:proofErr w:type="gramStart"/>
      <w:r w:rsidRPr="00AF5C05">
        <w:t>for  operation</w:t>
      </w:r>
      <w:proofErr w:type="gramEnd"/>
      <w:r w:rsidRPr="00AF5C05">
        <w:t xml:space="preserve"> which are deterministic, and testing and training environment in which experimentation and exercise of option choices are either for simulation, validation purposes, or learning orientated.  Arriving at a unique solution is discussed in Appendix J Scenario Definition.  Such a unique behavioural solution may be dictated by policy, regulation, or statute, in pursuit of predictability. </w:t>
      </w:r>
    </w:p>
    <w:p w14:paraId="6D3745F4" w14:textId="77777777" w:rsidR="00A26B96" w:rsidRPr="00AF5C05" w:rsidRDefault="00A26B96" w:rsidP="00A26B96">
      <w:pPr>
        <w:ind w:left="10"/>
      </w:pPr>
      <w:r w:rsidRPr="00AF5C05">
        <w:t xml:space="preserve">Given learning from situations and options, and the relevant knowledge, a vehicle can be trained to react according to acceptable or prescribed behaviour, i.e., predictably: </w:t>
      </w:r>
    </w:p>
    <w:p w14:paraId="7C8386CA" w14:textId="77777777" w:rsidR="00A26B96" w:rsidRPr="00AF5C05" w:rsidRDefault="00A26B96" w:rsidP="00A26B96">
      <w:pPr>
        <w:pStyle w:val="ListParagraph"/>
        <w:numPr>
          <w:ilvl w:val="0"/>
          <w:numId w:val="24"/>
        </w:numPr>
      </w:pPr>
      <w:r w:rsidRPr="00AF5C05">
        <w:lastRenderedPageBreak/>
        <w:t xml:space="preserve">universal knowledge – what is permitted by the RTS </w:t>
      </w:r>
    </w:p>
    <w:p w14:paraId="5CD6FBFA" w14:textId="77777777" w:rsidR="00A26B96" w:rsidRPr="00AF5C05" w:rsidRDefault="00A26B96" w:rsidP="00A26B96">
      <w:pPr>
        <w:pStyle w:val="ListParagraph"/>
        <w:numPr>
          <w:ilvl w:val="0"/>
          <w:numId w:val="24"/>
        </w:numPr>
      </w:pPr>
      <w:r w:rsidRPr="00AF5C05">
        <w:t xml:space="preserve">distributed knowledge – what is possible, or other external limitations on potential choice of action,  </w:t>
      </w:r>
    </w:p>
    <w:p w14:paraId="3E8D84C1" w14:textId="77777777" w:rsidR="00A26B96" w:rsidRPr="00AF5C05" w:rsidRDefault="00A26B96" w:rsidP="00A26B96">
      <w:pPr>
        <w:pStyle w:val="ListParagraph"/>
        <w:numPr>
          <w:ilvl w:val="0"/>
          <w:numId w:val="24"/>
        </w:numPr>
      </w:pPr>
      <w:r w:rsidRPr="00AF5C05">
        <w:t xml:space="preserve">internal knowledge – what is feasible, or the parametric state of the vehicle, and its performance limitations </w:t>
      </w:r>
    </w:p>
    <w:p w14:paraId="562ABF45" w14:textId="77777777" w:rsidR="00A26B96" w:rsidRPr="00AF5C05" w:rsidRDefault="00A26B96" w:rsidP="00A26B96"/>
    <w:p w14:paraId="40F8AE21" w14:textId="77777777" w:rsidR="00A26B96" w:rsidRPr="00AF5C05" w:rsidRDefault="00A26B96" w:rsidP="00A26B96">
      <w:pPr>
        <w:ind w:left="0"/>
      </w:pPr>
      <w:r w:rsidRPr="00AF5C05">
        <w:t xml:space="preserve">At this time, the Joint Report (Law Commission of England and Wales; Law Commission of Scotland, 2022) dictates vehicle systems cannot be authorised outside of a vehicle which consequence dictates operational immutability of the system. </w:t>
      </w:r>
    </w:p>
    <w:p w14:paraId="1F3D0FB1" w14:textId="77777777" w:rsidR="00A26B96" w:rsidRPr="00AF5C05" w:rsidRDefault="00A26B96" w:rsidP="00A26B96">
      <w:pPr>
        <w:ind w:left="0"/>
      </w:pPr>
    </w:p>
    <w:p w14:paraId="048FBBC4" w14:textId="77777777" w:rsidR="00A26B96" w:rsidRPr="00AF5C05" w:rsidRDefault="00A26B96" w:rsidP="00A26B96">
      <w:pPr>
        <w:pStyle w:val="Heading2"/>
        <w:ind w:left="720"/>
      </w:pPr>
      <w:bookmarkStart w:id="34" w:name="_Toc194314675"/>
      <w:r w:rsidRPr="00AF5C05">
        <w:t>What knowledge is needed for autonomous vehicle operation?</w:t>
      </w:r>
      <w:bookmarkEnd w:id="34"/>
    </w:p>
    <w:p w14:paraId="1923061A" w14:textId="77777777" w:rsidR="00A26B96" w:rsidRPr="00AF5C05" w:rsidRDefault="00A26B96" w:rsidP="00A26B96">
      <w:pPr>
        <w:ind w:left="0"/>
      </w:pPr>
      <w:r w:rsidRPr="00AF5C05">
        <w:t>As was indicated in Chapter 3, some knowledge bases were suggested to support the structure, and operation of autonomous vehicles within that structure.  An explanation of and justification for those knowledge bases is given here.</w:t>
      </w:r>
    </w:p>
    <w:p w14:paraId="6FADDA40" w14:textId="77777777" w:rsidR="00A26B96" w:rsidRPr="00AF5C05" w:rsidRDefault="00A26B96" w:rsidP="00A26B96">
      <w:pPr>
        <w:ind w:left="0"/>
      </w:pPr>
    </w:p>
    <w:p w14:paraId="7B9ABC09" w14:textId="77777777" w:rsidR="00A26B96" w:rsidRPr="00AF5C05" w:rsidRDefault="00A26B96" w:rsidP="00A26B96">
      <w:pPr>
        <w:ind w:left="0"/>
      </w:pPr>
      <w:r w:rsidRPr="00AF5C05">
        <w:t>To achieve safe and efficient flowing traffic by objects that are permitted to be operating within the RTS, one must consider decision making and what is necessary to make a decision.  There are distinct differences between data, information, and knowledge.  Aggregated, or analysed data can form information, but to enable any contextual decision to be made, knowledge related to permissibility, possibility, and feasibility of the autonomous vehicle is necessary.   Manufacturers achieve this through the definition of DDT and ODD, as constrained by the capability or other physical limits of operation of the autonomous vehicle.  They do this in deference to scenario development which currently, has no context, hence this thesis.</w:t>
      </w:r>
    </w:p>
    <w:p w14:paraId="7A2CAFF5" w14:textId="77777777" w:rsidR="00A26B96" w:rsidRPr="00AF5C05" w:rsidRDefault="00A26B96" w:rsidP="00A26B96">
      <w:pPr>
        <w:ind w:left="0"/>
      </w:pPr>
      <w:r w:rsidRPr="00AF5C05">
        <w:t xml:space="preserve"> </w:t>
      </w:r>
    </w:p>
    <w:p w14:paraId="1F67529A" w14:textId="77777777" w:rsidR="00A26B96" w:rsidRPr="00AF5C05" w:rsidRDefault="00A26B96" w:rsidP="00A26B96">
      <w:pPr>
        <w:pStyle w:val="Heading3"/>
        <w:ind w:left="720"/>
      </w:pPr>
      <w:bookmarkStart w:id="35" w:name="_Toc194314676"/>
      <w:r w:rsidRPr="00AF5C05">
        <w:t>Universal knowledge and permissible behaviour</w:t>
      </w:r>
      <w:bookmarkEnd w:id="35"/>
      <w:r w:rsidRPr="00AF5C05">
        <w:t xml:space="preserve"> </w:t>
      </w:r>
    </w:p>
    <w:p w14:paraId="59D89684" w14:textId="77777777" w:rsidR="00A26B96" w:rsidRPr="00AF5C05" w:rsidRDefault="00A26B96" w:rsidP="00A26B96">
      <w:pPr>
        <w:ind w:left="0"/>
      </w:pPr>
      <w:r w:rsidRPr="00AF5C05">
        <w:t xml:space="preserve">While the ultimate goal may be to achieve situational awareness and intelligent decision making for autonomous vehicles, the Law Commissions’ report recommendations </w:t>
      </w:r>
      <w:sdt>
        <w:sdtPr>
          <w:id w:val="-111979236"/>
          <w:citation/>
        </w:sdtPr>
        <w:sdtContent>
          <w:r w:rsidRPr="00AF5C05">
            <w:fldChar w:fldCharType="begin"/>
          </w:r>
          <w:r w:rsidRPr="00AF5C05">
            <w:instrText xml:space="preserve">CITATION Law22 \n  \l 2057 </w:instrText>
          </w:r>
          <w:r w:rsidRPr="00AF5C05">
            <w:fldChar w:fldCharType="separate"/>
          </w:r>
          <w:r w:rsidRPr="00D2050F">
            <w:rPr>
              <w:noProof/>
            </w:rPr>
            <w:t>(2022)</w:t>
          </w:r>
          <w:r w:rsidRPr="00AF5C05">
            <w:fldChar w:fldCharType="end"/>
          </w:r>
        </w:sdtContent>
      </w:sdt>
      <w:r w:rsidRPr="00AF5C05">
        <w:t xml:space="preserve"> have effectively determined that the vehicle system will be immutable with no possibility of learning.  Their insistence is on the vehicle and its integrated system being the subject of a specific vehicle/system pairing for authorisation and that a system cannot be authorised independently.  If a system is permitted to learn and evolve, it is no longer the vehicle/system pairing that has been authorised and is prohibited from operation.  This constrains possible solutions and prevents OTA irrespective of urgency or safety requirements.  </w:t>
      </w:r>
    </w:p>
    <w:p w14:paraId="6513251C" w14:textId="77777777" w:rsidR="00A26B96" w:rsidRPr="00AF5C05" w:rsidRDefault="00A26B96" w:rsidP="00A26B96">
      <w:pPr>
        <w:ind w:left="0"/>
      </w:pPr>
      <w:r w:rsidRPr="00AF5C05">
        <w:t xml:space="preserve"> </w:t>
      </w:r>
    </w:p>
    <w:p w14:paraId="2A83973D" w14:textId="77777777" w:rsidR="00A26B96" w:rsidRPr="00AF5C05" w:rsidRDefault="00A26B96" w:rsidP="00A26B96">
      <w:pPr>
        <w:ind w:left="0"/>
      </w:pPr>
      <w:r w:rsidRPr="00AF5C05">
        <w:t xml:space="preserve">The Law Commissions’ report </w:t>
      </w:r>
      <w:sdt>
        <w:sdtPr>
          <w:id w:val="-901288082"/>
          <w:citation/>
        </w:sdtPr>
        <w:sdtContent>
          <w:r w:rsidRPr="00AF5C05">
            <w:fldChar w:fldCharType="begin"/>
          </w:r>
          <w:r w:rsidRPr="00AF5C05">
            <w:instrText xml:space="preserve">CITATION Law22 \n  \l 2057 </w:instrText>
          </w:r>
          <w:r w:rsidRPr="00AF5C05">
            <w:fldChar w:fldCharType="separate"/>
          </w:r>
          <w:r w:rsidRPr="00D2050F">
            <w:rPr>
              <w:noProof/>
            </w:rPr>
            <w:t>(2022)</w:t>
          </w:r>
          <w:r w:rsidRPr="00AF5C05">
            <w:fldChar w:fldCharType="end"/>
          </w:r>
        </w:sdtContent>
      </w:sdt>
      <w:r w:rsidRPr="00AF5C05">
        <w:t xml:space="preserve"> has introduced a further two entities into the RTS with responsibility for autonomous vehicles, one associated with authorisation of vehicles and the other concerned with the operation of and interaction with autonomous vehicles.  This recommendation was reiterated in the Automated Vehicles Bill [HL] </w:t>
      </w:r>
      <w:sdt>
        <w:sdtPr>
          <w:id w:val="877742732"/>
          <w:citation/>
        </w:sdtPr>
        <w:sdtContent>
          <w:r w:rsidRPr="00AF5C05">
            <w:fldChar w:fldCharType="begin"/>
          </w:r>
          <w:r w:rsidRPr="00AF5C05">
            <w:instrText xml:space="preserve">CITATION Placeholder3 \l 2057 </w:instrText>
          </w:r>
          <w:r w:rsidRPr="00AF5C05">
            <w:fldChar w:fldCharType="separate"/>
          </w:r>
          <w:r w:rsidRPr="00D2050F">
            <w:rPr>
              <w:noProof/>
            </w:rPr>
            <w:t>(His Majesty's Government, 2024a)</w:t>
          </w:r>
          <w:r w:rsidRPr="00AF5C05">
            <w:fldChar w:fldCharType="end"/>
          </w:r>
        </w:sdtContent>
      </w:sdt>
      <w:r w:rsidRPr="00AF5C05">
        <w:t>.  While the former is potentially within the remit, in the case of autonomous vehicles, there are elements which must be predefined that determine the limitations of behaviours, which behaviours are the subject of monitoring and potential intervention.   This is essential as the monitoring organisation must have criteria against which to evaluate the behaviour of vehicles under their monitorship.</w:t>
      </w:r>
    </w:p>
    <w:p w14:paraId="154DC080" w14:textId="77777777" w:rsidR="00A26B96" w:rsidRPr="00AF5C05" w:rsidRDefault="00A26B96" w:rsidP="00A26B96">
      <w:pPr>
        <w:ind w:left="0"/>
      </w:pPr>
      <w:r w:rsidRPr="00AF5C05">
        <w:t xml:space="preserve"> </w:t>
      </w:r>
    </w:p>
    <w:p w14:paraId="62DEB0F6" w14:textId="77777777" w:rsidR="00A26B96" w:rsidRPr="00AF5C05" w:rsidRDefault="00A26B96" w:rsidP="00A26B96">
      <w:pPr>
        <w:ind w:left="0"/>
      </w:pPr>
      <w:r w:rsidRPr="00AF5C05">
        <w:t xml:space="preserve">Universal knowledge represents the ultimate constraint on behaviour. It constrains what is permitted to be part of the RTS and permissible behaviour.  These behaviours cannot be infinite as that would interfere with the efficiency and effectiveness of the RTS, leading to undefined elements and potential inconsistency, incompatibility, and consequent reduction in safety.  </w:t>
      </w:r>
    </w:p>
    <w:p w14:paraId="1437ABA1" w14:textId="77777777" w:rsidR="00A26B96" w:rsidRPr="00AF5C05" w:rsidRDefault="00A26B96" w:rsidP="00A26B96">
      <w:pPr>
        <w:ind w:left="0"/>
      </w:pPr>
    </w:p>
    <w:p w14:paraId="36C0064C" w14:textId="77777777" w:rsidR="00A26B96" w:rsidRPr="00AF5C05" w:rsidRDefault="00A26B96" w:rsidP="00A26B96">
      <w:pPr>
        <w:ind w:left="0"/>
      </w:pPr>
      <w:r w:rsidRPr="00AF5C05">
        <w:lastRenderedPageBreak/>
        <w:t xml:space="preserve">The definition of universal knowledge must be assigned as a central responsibility to which manufacturers, road users, or other interested parties contribute.  There is an analogy here with the Civil/Federal Aviation Authority (CAA/FAA) and the definition of International Standards.  At its minimum, universal knowledge lays the foundation for the infrastructure designed to represent the context of operation and permissible behaviour of the constituent parts thereby enabling the autonomous vehicle to contribute to the purpose and goals of the RTS. </w:t>
      </w:r>
    </w:p>
    <w:p w14:paraId="7FBE5E08" w14:textId="77777777" w:rsidR="00A26B96" w:rsidRPr="00AF5C05" w:rsidRDefault="00A26B96" w:rsidP="00A26B96">
      <w:pPr>
        <w:ind w:left="0"/>
      </w:pPr>
    </w:p>
    <w:p w14:paraId="452A6399" w14:textId="77777777" w:rsidR="00A26B96" w:rsidRPr="00AF5C05" w:rsidRDefault="00A26B96" w:rsidP="00A26B96">
      <w:pPr>
        <w:ind w:left="0"/>
      </w:pPr>
      <w:r w:rsidRPr="00AF5C05">
        <w:t xml:space="preserve">As an example of universal knowledge required for operation, in the UK and which every road user should be aware of and comply with, The Highway Code is the current equivalent of universal knowledge in addition to data held by the Driver Vehicle Licensing Agency (DVLA).  In this thesis, the DVLA is a substitute for the authorisation body, keeping a record of which vehicles are authorised to operate and having a record of an associated named, authorised monitoring body.  This enables approval of a request to operate when an autonomous vehicle initiates operation. </w:t>
      </w:r>
    </w:p>
    <w:p w14:paraId="063BC6D1" w14:textId="77777777" w:rsidR="00A26B96" w:rsidRPr="00AF5C05" w:rsidRDefault="00A26B96" w:rsidP="00A26B96">
      <w:pPr>
        <w:ind w:left="0"/>
      </w:pPr>
    </w:p>
    <w:p w14:paraId="3E46F86C" w14:textId="77777777" w:rsidR="00A26B96" w:rsidRPr="00AF5C05" w:rsidRDefault="00A26B96" w:rsidP="00A26B96">
      <w:pPr>
        <w:ind w:left="0"/>
      </w:pPr>
      <w:r w:rsidRPr="00AF5C05">
        <w:t>It is assumed that a temporary register of authorised vehicles will be set up for foreign registered autonomous vehicles together with the identity of their monitoring bodies.  A shortcoming of the Automated Vehicle Bill [HL]</w:t>
      </w:r>
      <w:sdt>
        <w:sdtPr>
          <w:id w:val="726647107"/>
          <w:citation/>
        </w:sdtPr>
        <w:sdtContent>
          <w:r w:rsidRPr="00AF5C05">
            <w:fldChar w:fldCharType="begin"/>
          </w:r>
          <w:r w:rsidRPr="00AF5C05">
            <w:instrText xml:space="preserve">CITATION Placeholder3 \l 2057 </w:instrText>
          </w:r>
          <w:r w:rsidRPr="00AF5C05">
            <w:fldChar w:fldCharType="separate"/>
          </w:r>
          <w:r>
            <w:rPr>
              <w:noProof/>
            </w:rPr>
            <w:t xml:space="preserve"> </w:t>
          </w:r>
          <w:r w:rsidRPr="00D2050F">
            <w:rPr>
              <w:noProof/>
            </w:rPr>
            <w:t>(His Majesty's Government, 2024a)</w:t>
          </w:r>
          <w:r w:rsidRPr="00AF5C05">
            <w:fldChar w:fldCharType="end"/>
          </w:r>
        </w:sdtContent>
      </w:sdt>
      <w:r w:rsidRPr="00AF5C05">
        <w:t xml:space="preserve"> was lack of consideration of any foreign vehicles operating in the GB RTS, just a reiteration of the </w:t>
      </w:r>
      <w:r>
        <w:t xml:space="preserve">UN </w:t>
      </w:r>
      <w:r w:rsidRPr="00AF5C05">
        <w:t xml:space="preserve">agreement </w:t>
      </w:r>
      <w:sdt>
        <w:sdtPr>
          <w:id w:val="-1164550364"/>
          <w:citation/>
        </w:sdtPr>
        <w:sdtContent>
          <w:r w:rsidRPr="00AF5C05">
            <w:fldChar w:fldCharType="begin"/>
          </w:r>
          <w:r w:rsidRPr="00AF5C05">
            <w:instrText xml:space="preserve">CITATION Wor19 \n  \l 2057 </w:instrText>
          </w:r>
          <w:r w:rsidRPr="00AF5C05">
            <w:fldChar w:fldCharType="separate"/>
          </w:r>
          <w:r w:rsidRPr="00D2050F">
            <w:rPr>
              <w:noProof/>
            </w:rPr>
            <w:t>(2019)</w:t>
          </w:r>
          <w:r w:rsidRPr="00AF5C05">
            <w:fldChar w:fldCharType="end"/>
          </w:r>
        </w:sdtContent>
      </w:sdt>
      <w:r w:rsidRPr="00AF5C05">
        <w:t>.</w:t>
      </w:r>
    </w:p>
    <w:p w14:paraId="43B51F6D" w14:textId="77777777" w:rsidR="00A26B96" w:rsidRPr="00AF5C05" w:rsidRDefault="00A26B96" w:rsidP="00A26B96">
      <w:pPr>
        <w:ind w:left="0"/>
      </w:pPr>
    </w:p>
    <w:p w14:paraId="16836A6C" w14:textId="77777777" w:rsidR="00A26B96" w:rsidRPr="00AF5C05" w:rsidRDefault="00A26B96" w:rsidP="00A26B96">
      <w:pPr>
        <w:ind w:left="0"/>
      </w:pPr>
      <w:r w:rsidRPr="00AF5C05">
        <w:t xml:space="preserve">In practice, a simple example of regulation and legislative universal knowledge, which must be known to all vehicles and is subject to enforcement, may be demonstrated through the side of the road used for progression, or the definition by the central controlling authority and presented in the Highway Code as national maximum speed limits applicable throughout GB.  That applicability has been brought into question as a result of devolution and </w:t>
      </w:r>
      <w:proofErr w:type="spellStart"/>
      <w:r w:rsidRPr="00AF5C05">
        <w:t>Wales’</w:t>
      </w:r>
      <w:proofErr w:type="spellEnd"/>
      <w:r w:rsidRPr="00AF5C05">
        <w:t xml:space="preserve"> maximum 20 miles per hour standard in residential areas unless otherwise indicated.  It has been noted that there is no sense of urgency for codification of the Highway Code or other behavioural rules (Law Commission of England and Wales; Law Commission of Scotland, 2022).  </w:t>
      </w:r>
    </w:p>
    <w:p w14:paraId="4A967232" w14:textId="77777777" w:rsidR="00A26B96" w:rsidRPr="00AF5C05" w:rsidRDefault="00A26B96" w:rsidP="00A26B96">
      <w:pPr>
        <w:ind w:left="0"/>
      </w:pPr>
    </w:p>
    <w:p w14:paraId="08A7D484" w14:textId="77777777" w:rsidR="00A26B96" w:rsidRPr="00AF5C05" w:rsidRDefault="00A26B96" w:rsidP="00A26B96">
      <w:pPr>
        <w:ind w:left="0"/>
      </w:pPr>
      <w:r w:rsidRPr="00AF5C05">
        <w:t xml:space="preserve">It is recognised that the elements of the structure defined in this thesis, comprising phalanx and group knowledge and their interfaces may require central authority or even international definition or registration in order to ensure interoperability, maintenance of orderliness and maintenance of the ability of an autonomous vehicle to cross national or state borders.  This is a matter for urgent consideration and negotiation as the Law Commissions (Law Commission of England and Wales; Law Commission of Scotland, 2022) have stated the requirement to recognise the authorisation of vehicles authorised elsewhere under the UN Regulatory System (UN Framework Document, 2019) as valid in </w:t>
      </w:r>
      <w:r>
        <w:t>GB</w:t>
      </w:r>
      <w:r w:rsidRPr="00AF5C05">
        <w:t xml:space="preserve">. </w:t>
      </w:r>
    </w:p>
    <w:p w14:paraId="29907218" w14:textId="77777777" w:rsidR="00A26B96" w:rsidRPr="00AF5C05" w:rsidRDefault="00A26B96" w:rsidP="00A26B96">
      <w:pPr>
        <w:ind w:left="0" w:firstLine="0"/>
      </w:pPr>
    </w:p>
    <w:p w14:paraId="2575C7A8" w14:textId="77777777" w:rsidR="00A26B96" w:rsidRPr="00AF5C05" w:rsidRDefault="00A26B96" w:rsidP="00A26B96">
      <w:pPr>
        <w:ind w:left="0"/>
      </w:pPr>
      <w:r w:rsidRPr="00AF5C05">
        <w:t xml:space="preserve">As the axiom system developed, it became clear that there was a difference between static, or long-term knowledge and dynamic knowledge which was associated with the operational environment. </w:t>
      </w:r>
    </w:p>
    <w:p w14:paraId="32792FB4" w14:textId="77777777" w:rsidR="00A26B96" w:rsidRPr="00AF5C05" w:rsidRDefault="00A26B96" w:rsidP="00A26B96">
      <w:pPr>
        <w:ind w:left="0"/>
      </w:pPr>
    </w:p>
    <w:p w14:paraId="6E27E4A7" w14:textId="77777777" w:rsidR="00A26B96" w:rsidRPr="00AF5C05" w:rsidRDefault="00A26B96" w:rsidP="00A26B96">
      <w:pPr>
        <w:ind w:left="0"/>
      </w:pPr>
      <w:r w:rsidRPr="00AF5C05">
        <w:t xml:space="preserve">There are primarily two forms of universal knowledge, the dynamic and the static.  Dynamic universal knowledge relates to the operational vehicle world, exactly which vehicles are operating at any given time, where they are located. and the group and phalanx to which they belong.  Dynamic universal knowledge is thus an artefact between the authorising authority, the traffic management system and the monitoring body which monitors the operating vehicles, and it includes both foreign and domestic authorised vehicles currently operating within the RTS. </w:t>
      </w:r>
    </w:p>
    <w:p w14:paraId="0B7BD9D3" w14:textId="77777777" w:rsidR="00A26B96" w:rsidRPr="00AF5C05" w:rsidRDefault="00A26B96" w:rsidP="00A26B96">
      <w:pPr>
        <w:ind w:left="0"/>
      </w:pPr>
      <w:r w:rsidRPr="00AF5C05">
        <w:t xml:space="preserve"> </w:t>
      </w:r>
    </w:p>
    <w:p w14:paraId="29603092" w14:textId="77777777" w:rsidR="00A26B96" w:rsidRPr="00AF5C05" w:rsidRDefault="00A26B96" w:rsidP="00A26B96">
      <w:pPr>
        <w:ind w:left="0"/>
      </w:pPr>
      <w:r w:rsidRPr="00AF5C05">
        <w:t xml:space="preserve">Static universal knowledge also relates to the authorising authority in terms of admitting authorised vehicles into the operating vehicle world, and the behavioural rules under which they will operate.  Static universal knowledge relates to what is an authorised vehicle and its associated monitoring </w:t>
      </w:r>
      <w:r w:rsidRPr="00AF5C05">
        <w:lastRenderedPageBreak/>
        <w:t xml:space="preserve">organisation, in the manner of the DVLA.  Permissible behaviour, the rules of the road ensure predictability of behaviour of autonomous vehicles.  </w:t>
      </w:r>
    </w:p>
    <w:p w14:paraId="6A341E5D" w14:textId="77777777" w:rsidR="00A26B96" w:rsidRPr="00AF5C05" w:rsidRDefault="00A26B96" w:rsidP="00A26B96">
      <w:pPr>
        <w:ind w:left="0"/>
      </w:pPr>
    </w:p>
    <w:p w14:paraId="6C7DC101" w14:textId="77777777" w:rsidR="00A26B96" w:rsidRPr="00AF5C05" w:rsidRDefault="00A26B96" w:rsidP="00A26B96">
      <w:pPr>
        <w:ind w:left="0"/>
        <w:rPr>
          <w:rFonts w:eastAsiaTheme="minorHAnsi"/>
        </w:rPr>
      </w:pPr>
      <w:r w:rsidRPr="00AF5C05">
        <w:t>The Highway Code, derived from many Road Traffic Acts and sundry other legislation is a slim booklet.  It is infeasible to discount all impossible behaviours in any given situation.  Where a positive statement of the permitted behaviour proves inadequate, it is not the manufacturers' r</w:t>
      </w:r>
      <w:r w:rsidRPr="00AF5C05">
        <w:rPr>
          <w:rFonts w:eastAsia="Cambria Math"/>
        </w:rPr>
        <w:t>o</w:t>
      </w:r>
      <w:r w:rsidRPr="00AF5C05">
        <w:t xml:space="preserve">le, nor other non-central actors, to add to universal knowledge, which act might result in contradictions, behavioural conflicts, or random unpredictability. </w:t>
      </w:r>
    </w:p>
    <w:p w14:paraId="2F6240CB" w14:textId="77777777" w:rsidR="00A26B96" w:rsidRPr="00AF5C05" w:rsidRDefault="00A26B96" w:rsidP="00A26B96">
      <w:pPr>
        <w:ind w:left="0"/>
      </w:pPr>
    </w:p>
    <w:p w14:paraId="675C8848" w14:textId="77777777" w:rsidR="00A26B96" w:rsidRPr="00AF5C05" w:rsidRDefault="00A26B96" w:rsidP="00A26B96">
      <w:pPr>
        <w:ind w:left="0"/>
      </w:pPr>
      <w:r w:rsidRPr="00AF5C05">
        <w:t xml:space="preserve">In the mathematical representation of operational autonomous vehicles in </w:t>
      </w:r>
      <w:r w:rsidRPr="00C33C90">
        <w:rPr>
          <w:color w:val="000000" w:themeColor="text1"/>
        </w:rPr>
        <w:t>Chapter 6 Scaling and Safety: Autonomous Vehicles World: Specifications and Functions</w:t>
      </w:r>
      <w:r>
        <w:rPr>
          <w:color w:val="000000" w:themeColor="text1"/>
        </w:rPr>
        <w:t>,</w:t>
      </w:r>
      <w:r w:rsidRPr="00C33C90">
        <w:rPr>
          <w:color w:val="000000" w:themeColor="text1"/>
        </w:rPr>
        <w:t xml:space="preserve"> </w:t>
      </w:r>
      <w:r w:rsidRPr="00AF5C05">
        <w:t xml:space="preserve">the defined function most closely associated with universal knowledge is the function: </w:t>
      </w:r>
    </w:p>
    <w:p w14:paraId="63E51882" w14:textId="77777777" w:rsidR="00A26B96" w:rsidRPr="00AF5C05" w:rsidRDefault="00A26B96" w:rsidP="00A26B96">
      <w:pPr>
        <w:ind w:left="730"/>
      </w:pPr>
      <w:proofErr w:type="spellStart"/>
      <w:r w:rsidRPr="00AF5C05">
        <w:t>is_permissible</w:t>
      </w:r>
      <w:proofErr w:type="spellEnd"/>
      <w:r w:rsidRPr="00AF5C05">
        <w:t xml:space="preserve"> </w:t>
      </w:r>
      <w:proofErr w:type="gramStart"/>
      <w:r w:rsidRPr="00AF5C05">
        <w:t>=  f</w:t>
      </w:r>
      <w:proofErr w:type="gramEnd"/>
      <w:r w:rsidRPr="00AF5C05">
        <w:t xml:space="preserve">(&lt;x&gt;) </w:t>
      </w:r>
      <w:r w:rsidRPr="00AF5C05">
        <w:sym w:font="Wingdings" w:char="F0E0"/>
      </w:r>
      <w:r w:rsidRPr="00AF5C05">
        <w:t xml:space="preserve"> Boolean  </w:t>
      </w:r>
    </w:p>
    <w:p w14:paraId="66EA11B6" w14:textId="77777777" w:rsidR="00A26B96" w:rsidRPr="00AF5C05" w:rsidRDefault="00A26B96" w:rsidP="00A26B96">
      <w:pPr>
        <w:ind w:left="0"/>
      </w:pPr>
      <w:r w:rsidRPr="00AF5C05">
        <w:t xml:space="preserve">which is used to indicate that a proposed behaviour is not counter to RTS behavioural constraints.  </w:t>
      </w:r>
    </w:p>
    <w:p w14:paraId="3CB64ED4" w14:textId="77777777" w:rsidR="00A26B96" w:rsidRPr="00AF5C05" w:rsidRDefault="00A26B96" w:rsidP="00A26B96">
      <w:pPr>
        <w:ind w:left="0"/>
      </w:pPr>
      <w:r w:rsidRPr="00AF5C05">
        <w:t xml:space="preserve"> </w:t>
      </w:r>
    </w:p>
    <w:p w14:paraId="38FB0171" w14:textId="77777777" w:rsidR="00A26B96" w:rsidRPr="00AF5C05" w:rsidRDefault="00A26B96" w:rsidP="00A26B96">
      <w:pPr>
        <w:ind w:left="0"/>
      </w:pPr>
      <w:r w:rsidRPr="00AF5C05">
        <w:t xml:space="preserve">The main issue concerning universal knowledge relates to the movement of vehicles across borders, and the replacement of one set of universal knowledge with another.  There are resource and timing concerns with this.  It may pose particular problems with regard to Schengen type countries where there is free movement across borders and thus a reduction in the possibility of the vehicle being stationary during such change overs. </w:t>
      </w:r>
    </w:p>
    <w:p w14:paraId="10733182" w14:textId="77777777" w:rsidR="00A26B96" w:rsidRPr="00AF5C05" w:rsidRDefault="00A26B96" w:rsidP="00A26B96">
      <w:pPr>
        <w:ind w:left="0"/>
      </w:pPr>
    </w:p>
    <w:p w14:paraId="2E3EF975" w14:textId="77777777" w:rsidR="00A26B96" w:rsidRPr="00AF5C05" w:rsidRDefault="00A26B96" w:rsidP="00A26B96">
      <w:pPr>
        <w:ind w:left="0"/>
      </w:pPr>
      <w:r w:rsidRPr="00AF5C05">
        <w:t xml:space="preserve">Such universal knowledge cannot be defined by individual manufacturers.  Regulations, legislation, and societal expectations are intentionally static, and long-lived, because they must be known to all vehicles at all times and in the case of authorisation, to the traffic management system.  It is recognised that universal knowledge is, inter alia, jurisdictionally dependent, thus a concern for manufacturers in their validation, certification, and authorisation processes applicable to different geographic and/or jurisdictional markets. </w:t>
      </w:r>
    </w:p>
    <w:p w14:paraId="40F4BDF1" w14:textId="77777777" w:rsidR="00A26B96" w:rsidRPr="00AF5C05" w:rsidRDefault="00A26B96" w:rsidP="00A26B96">
      <w:pPr>
        <w:ind w:left="0"/>
      </w:pPr>
      <w:r w:rsidRPr="00AF5C05">
        <w:t xml:space="preserve"> </w:t>
      </w:r>
    </w:p>
    <w:p w14:paraId="0827A87C" w14:textId="77777777" w:rsidR="00A26B96" w:rsidRPr="00AF5C05" w:rsidRDefault="00A26B96" w:rsidP="00A26B96">
      <w:pPr>
        <w:pStyle w:val="Heading3"/>
        <w:ind w:left="720"/>
      </w:pPr>
      <w:bookmarkStart w:id="36" w:name="_Toc194314677"/>
      <w:r w:rsidRPr="00AF5C05">
        <w:t>Distributed knowledge - the phalanx, group, traffic management, infrastructure, and possible behaviour</w:t>
      </w:r>
      <w:bookmarkEnd w:id="36"/>
      <w:r w:rsidRPr="00AF5C05">
        <w:t xml:space="preserve"> </w:t>
      </w:r>
    </w:p>
    <w:p w14:paraId="74776008" w14:textId="77777777" w:rsidR="00A26B96" w:rsidRPr="00AF5C05" w:rsidRDefault="00A26B96" w:rsidP="00A26B96">
      <w:pPr>
        <w:ind w:left="0"/>
      </w:pPr>
      <w:r w:rsidRPr="00AF5C05">
        <w:t xml:space="preserve">Similarly to universal knowledge, distributed knowledge serves two purposes.  Distributed knowledge is related to what is possible by or within the phalanx.  It is also relevant to the context of the autonomous vehicle, the traffic management system, and the infrastructure.  It is not, at this time, definable whether specific knowledge is to be associated with the phalanx or group, nor what that knowledge comprises.   Any undefined terms are an integral element of an axiom system, and specific to it.   </w:t>
      </w:r>
    </w:p>
    <w:p w14:paraId="22ABFB95" w14:textId="77777777" w:rsidR="00A26B96" w:rsidRPr="00AF5C05" w:rsidRDefault="00A26B96" w:rsidP="00A26B96">
      <w:pPr>
        <w:ind w:left="0"/>
      </w:pPr>
    </w:p>
    <w:p w14:paraId="3ADF5387" w14:textId="77777777" w:rsidR="00A26B96" w:rsidRPr="00AF5C05" w:rsidRDefault="00A26B96" w:rsidP="00A26B96">
      <w:pPr>
        <w:ind w:left="0"/>
      </w:pPr>
      <w:r w:rsidRPr="00AF5C05">
        <w:t>It should be noted that some elements of distributed knowledge concerning the group and phalanx must be known to individual vehicles and vice versa.  Where specific elements arise as indicted through the dot notation described in Chapter 2</w:t>
      </w:r>
      <w:r>
        <w:t xml:space="preserve"> Methodology: Mathematical Representation of Complex Systems</w:t>
      </w:r>
      <w:r w:rsidRPr="00AF5C05">
        <w:t>, they can be identified as necessary for a particular transaction, thus are an element of interoperability.</w:t>
      </w:r>
    </w:p>
    <w:p w14:paraId="24943810" w14:textId="77777777" w:rsidR="00A26B96" w:rsidRPr="00AF5C05" w:rsidRDefault="00A26B96" w:rsidP="00A26B96">
      <w:pPr>
        <w:ind w:left="0"/>
      </w:pPr>
      <w:r w:rsidRPr="00AF5C05">
        <w:t xml:space="preserve"> </w:t>
      </w:r>
    </w:p>
    <w:p w14:paraId="6537855E" w14:textId="77777777" w:rsidR="00A26B96" w:rsidRPr="00AF5C05" w:rsidRDefault="00A26B96" w:rsidP="00A26B96">
      <w:pPr>
        <w:ind w:left="0"/>
      </w:pPr>
      <w:r w:rsidRPr="00AF5C05">
        <w:t xml:space="preserve">A specific phalanx and its associated group can be considered as a subset of the operating vehicle world in which all laws and universal knowledge of the RTS hold.  The internal, or group behaviour may have an impact on the phalanx, for example if a vehicle were to fail, but for the most part, the phalanx behaviour remains unaffected by the group behaviour in which individual vehicles are acting within their standard operating contours adhering to vectors of direction and speed to avoid collision </w:t>
      </w:r>
      <w:proofErr w:type="spellStart"/>
      <w:r w:rsidRPr="00AF5C05">
        <w:t>ie</w:t>
      </w:r>
      <w:proofErr w:type="spellEnd"/>
      <w:r w:rsidRPr="00AF5C05">
        <w:t xml:space="preserve"> exercising swarm behaviour. </w:t>
      </w:r>
    </w:p>
    <w:p w14:paraId="1E0452E6" w14:textId="77777777" w:rsidR="00A26B96" w:rsidRPr="00AF5C05" w:rsidRDefault="00A26B96" w:rsidP="00A26B96">
      <w:pPr>
        <w:ind w:left="0"/>
      </w:pPr>
      <w:r w:rsidRPr="00AF5C05">
        <w:t xml:space="preserve"> </w:t>
      </w:r>
    </w:p>
    <w:p w14:paraId="26ECFCAD" w14:textId="77777777" w:rsidR="00A26B96" w:rsidRPr="00AF5C05" w:rsidRDefault="00A26B96" w:rsidP="00A26B96">
      <w:pPr>
        <w:ind w:left="0"/>
      </w:pPr>
      <w:r w:rsidRPr="00AF5C05">
        <w:lastRenderedPageBreak/>
        <w:t xml:space="preserve">In the hierarchy of knowledge, it is believed that phalanx knowledge may act as a constraint or have precedence over group behaviour, as unless a manoeuvre is possible by the phalanx, it may not be possible within the group. For example, within a murmuration, equivalent to a phalanx, there are individual starlings.  Flying perpendicular to the direction of travel by an internal member of the murmuration is disruptive to the progress of the murmuration as would be similar behaviour of a vehicle within a group and its effect on a phalanx. </w:t>
      </w:r>
    </w:p>
    <w:p w14:paraId="6CA63862" w14:textId="77777777" w:rsidR="00A26B96" w:rsidRPr="00AF5C05" w:rsidRDefault="00A26B96" w:rsidP="00A26B96">
      <w:pPr>
        <w:ind w:left="0"/>
      </w:pPr>
      <w:r w:rsidRPr="00AF5C05">
        <w:t xml:space="preserve"> </w:t>
      </w:r>
    </w:p>
    <w:p w14:paraId="3FCE0901" w14:textId="77777777" w:rsidR="00A26B96" w:rsidRPr="00AF5C05" w:rsidRDefault="00A26B96" w:rsidP="00A26B96">
      <w:pPr>
        <w:ind w:left="0"/>
      </w:pPr>
      <w:r w:rsidRPr="00AF5C05">
        <w:t xml:space="preserve">There is a distinction between phalanx and group knowledge, thus they must be addressed separately.  The group comprises a multi-agent system consisting of a collection of individual vehicles which, inter alia, share knowledge to enable cooperation in respect of appropriate structure </w:t>
      </w:r>
      <w:proofErr w:type="gramStart"/>
      <w:r w:rsidRPr="00AF5C05">
        <w:t>and  collision</w:t>
      </w:r>
      <w:proofErr w:type="gramEnd"/>
      <w:r w:rsidRPr="00AF5C05">
        <w:t xml:space="preserve"> avoidance.  Phalanx knowledge relates to the behaviour of the group </w:t>
      </w:r>
      <w:proofErr w:type="spellStart"/>
      <w:r w:rsidRPr="00AF5C05">
        <w:t>en</w:t>
      </w:r>
      <w:proofErr w:type="spellEnd"/>
      <w:r w:rsidRPr="00AF5C05">
        <w:t xml:space="preserve"> masse, acting as a single entity, similar to a murmuration, with a single purpose as perceived by the traffic management system via the infrastructure. </w:t>
      </w:r>
    </w:p>
    <w:p w14:paraId="5E3C3983" w14:textId="77777777" w:rsidR="00A26B96" w:rsidRPr="00AF5C05" w:rsidRDefault="00A26B96" w:rsidP="00A26B96">
      <w:pPr>
        <w:ind w:left="0"/>
      </w:pPr>
      <w:r w:rsidRPr="00AF5C05">
        <w:t xml:space="preserve"> </w:t>
      </w:r>
    </w:p>
    <w:p w14:paraId="477741BD" w14:textId="77777777" w:rsidR="00A26B96" w:rsidRDefault="00A26B96" w:rsidP="00A26B96">
      <w:pPr>
        <w:ind w:left="0"/>
      </w:pPr>
      <w:r w:rsidRPr="00AF5C05">
        <w:t xml:space="preserve">There are requirements for predictability of both the phalanx and the group.  This can manifest as a coalescence of phalanxes, or the splitting of a phalanx, and the behaviour of individual vehicles within the phalanx i.e., the behaviour of the group.  Enforcing predictability enables a smooth transition in either the behaviour of the phalanx or group, increasing efficiency of action and progress.  An argument for such decomposition of distributed knowledge, into phalanx knowledge and group knowledge, is dealt with by reference to computational resource and computability and the fact that they serve different purposes.  Notwithstanding their different goals, between them, the group and phalanx must still contribute to the overarching goals of the RTS. </w:t>
      </w:r>
    </w:p>
    <w:p w14:paraId="4521BFC2" w14:textId="77777777" w:rsidR="00A26B96" w:rsidRPr="00AF5C05" w:rsidRDefault="00A26B96" w:rsidP="00A26B96">
      <w:pPr>
        <w:ind w:left="0"/>
      </w:pPr>
    </w:p>
    <w:p w14:paraId="3AC655FC" w14:textId="77777777" w:rsidR="00A26B96" w:rsidRPr="00AF5C05" w:rsidRDefault="00A26B96" w:rsidP="00A26B96">
      <w:pPr>
        <w:ind w:left="0"/>
      </w:pPr>
      <w:r w:rsidRPr="00AF5C05">
        <w:t xml:space="preserve">Phalanx knowledge relates to what is possible for the entire set of vehicles acting as a cohesive unit under the control of the traffic management system.  Part of its knowledge may trigger behaviour within the group.  While it is recognised that there are specific elements comprising phalanx knowledge, they cannot be defined in this thesis as they involve interaction with the traffic management system which is outside of scope. Any determination of the mechanism for such communication becomes an element of interoperability and manufacturer implementation. </w:t>
      </w:r>
    </w:p>
    <w:p w14:paraId="65DD7C96" w14:textId="77777777" w:rsidR="00A26B96" w:rsidRPr="00AF5C05" w:rsidRDefault="00A26B96" w:rsidP="00A26B96">
      <w:pPr>
        <w:ind w:left="0"/>
      </w:pPr>
      <w:r w:rsidRPr="00AF5C05">
        <w:t xml:space="preserve"> </w:t>
      </w:r>
    </w:p>
    <w:p w14:paraId="7D0170BD" w14:textId="77777777" w:rsidR="00A26B96" w:rsidRPr="00AF5C05" w:rsidRDefault="00A26B96" w:rsidP="00A26B96">
      <w:pPr>
        <w:ind w:left="0"/>
      </w:pPr>
      <w:r w:rsidRPr="00AF5C05">
        <w:t xml:space="preserve">Group knowledge relates to the internal structure of the phalanx, similar to the individual birds within a murmuration.  It exercises swarm behaviour, effectively a </w:t>
      </w:r>
      <w:proofErr w:type="gramStart"/>
      <w:r w:rsidRPr="00AF5C05">
        <w:t>vehicle to vehicle</w:t>
      </w:r>
      <w:proofErr w:type="gramEnd"/>
      <w:r w:rsidRPr="00AF5C05">
        <w:t xml:space="preserve"> communication to define the structural arrangement of the set of vehicles comprising the group and to avoid collision.  It can be thought of as subservient to the purpose and capability of the traffic management system via the phalanx.  Within the group, according to an individual vehicle's source to destination route planner, a vehicle may change places within the structure of the group in order to move to the edge prior to exit from the phalanx and group.  </w:t>
      </w:r>
    </w:p>
    <w:p w14:paraId="3B4EF23B" w14:textId="77777777" w:rsidR="00A26B96" w:rsidRPr="00AF5C05" w:rsidRDefault="00A26B96" w:rsidP="00A26B96">
      <w:pPr>
        <w:ind w:left="0"/>
      </w:pPr>
    </w:p>
    <w:p w14:paraId="5EAF86BE" w14:textId="77777777" w:rsidR="00A26B96" w:rsidRPr="00AF5C05" w:rsidRDefault="00A26B96" w:rsidP="00A26B96">
      <w:pPr>
        <w:ind w:left="0"/>
      </w:pPr>
      <w:r w:rsidRPr="00AF5C05">
        <w:t xml:space="preserve">Knowledge permits the efficient structuring, the arrangement of vehicles within the group, in order to aid unimpeded progress of the phalanx.  The fact that the phalanx is slowing for some traffic lights and reducing speed, may restrict behaviours to reposition an individual vehicle to the edge of the group preparatory to departure.  Such phalanx and group knowledge to enable predicted, and/or necessary moves, permits fulfilment of the goal of free-flowing traffic, or faster journey times, as indicated in Albrecht et al (2020).  </w:t>
      </w:r>
    </w:p>
    <w:p w14:paraId="0ED1018A" w14:textId="77777777" w:rsidR="00A26B96" w:rsidRPr="00AF5C05" w:rsidRDefault="00A26B96" w:rsidP="00A26B96">
      <w:pPr>
        <w:ind w:left="0"/>
      </w:pPr>
    </w:p>
    <w:p w14:paraId="0334CECC" w14:textId="77777777" w:rsidR="00A26B96" w:rsidRPr="00AF5C05" w:rsidRDefault="00A26B96" w:rsidP="00A26B96">
      <w:pPr>
        <w:ind w:left="0"/>
      </w:pPr>
      <w:r w:rsidRPr="00AF5C05">
        <w:t xml:space="preserve">Any change in identity of the constituent members of the group and phalanx results in the formation of a new group and phalanx.  Where a vehicle leaves or joins a group and phalanx, their knowledge bases change as they become new entities.  While this may work on longer, more stable routes, the continual creation of new groups and phalanxes may need to be reconsidered for in city driving.  </w:t>
      </w:r>
    </w:p>
    <w:p w14:paraId="1BEE1C69" w14:textId="77777777" w:rsidR="00A26B96" w:rsidRPr="00AF5C05" w:rsidRDefault="00A26B96" w:rsidP="00A26B96">
      <w:pPr>
        <w:ind w:left="0"/>
      </w:pPr>
      <w:r w:rsidRPr="00AF5C05">
        <w:t xml:space="preserve"> </w:t>
      </w:r>
    </w:p>
    <w:p w14:paraId="18C4B9BF" w14:textId="77777777" w:rsidR="00A26B96" w:rsidRPr="00AF5C05" w:rsidRDefault="00A26B96" w:rsidP="00A26B96">
      <w:pPr>
        <w:ind w:left="0"/>
      </w:pPr>
      <w:r w:rsidRPr="00AF5C05">
        <w:lastRenderedPageBreak/>
        <w:t xml:space="preserve">Using an example from the RTS, the phalanx, will be proceeding along the road.  The phalanx, and every vehicle within its associated group, is subject to universal knowledge, in that it must comply with the operational rules of the road and RTS behavioural constraints.  For every vehicle in the group and phalanx, its actions must be both permissible and possible.  </w:t>
      </w:r>
    </w:p>
    <w:p w14:paraId="4E169772" w14:textId="77777777" w:rsidR="00A26B96" w:rsidRPr="00AF5C05" w:rsidRDefault="00A26B96" w:rsidP="00A26B96">
      <w:pPr>
        <w:ind w:left="0"/>
      </w:pPr>
      <w:r w:rsidRPr="00AF5C05">
        <w:t xml:space="preserve"> </w:t>
      </w:r>
    </w:p>
    <w:p w14:paraId="53BCE00E" w14:textId="77777777" w:rsidR="00A26B96" w:rsidRPr="00AF5C05" w:rsidRDefault="00A26B96" w:rsidP="00A26B96">
      <w:pPr>
        <w:ind w:left="0"/>
      </w:pPr>
      <w:r w:rsidRPr="00AF5C05">
        <w:t xml:space="preserve">Within a given situation, limited by the constraints of what is permissible due to universal knowledge, distributed knowledge provides the constraints on what is possible either by or within the phalanx or group, or when the cardinality of the group and phalanx is 1, the individual vehicle.  Its most closely associated function is defined in </w:t>
      </w:r>
      <w:r w:rsidRPr="00C33C90">
        <w:rPr>
          <w:color w:val="000000" w:themeColor="text1"/>
        </w:rPr>
        <w:t>Chapter 6 Scaling and Safety: Autonomous Vehicles World: Specifications and Functions</w:t>
      </w:r>
      <w:r w:rsidRPr="00AF5C05">
        <w:t>:</w:t>
      </w:r>
    </w:p>
    <w:p w14:paraId="0FEC6BA8" w14:textId="77777777" w:rsidR="00A26B96" w:rsidRPr="00AF5C05" w:rsidRDefault="00A26B96" w:rsidP="00A26B96">
      <w:pPr>
        <w:ind w:left="730"/>
      </w:pPr>
      <w:r w:rsidRPr="00AF5C05">
        <w:t xml:space="preserve"> </w:t>
      </w:r>
      <w:proofErr w:type="spellStart"/>
      <w:r w:rsidRPr="00AF5C05">
        <w:t>is_possible</w:t>
      </w:r>
      <w:proofErr w:type="spellEnd"/>
      <w:r w:rsidRPr="00AF5C05">
        <w:t xml:space="preserve"> = f(&lt;x&gt;) </w:t>
      </w:r>
      <w:r w:rsidRPr="00AF5C05">
        <w:sym w:font="Wingdings" w:char="F0E0"/>
      </w:r>
      <w:r w:rsidRPr="00AF5C05">
        <w:t xml:space="preserve"> Boolean </w:t>
      </w:r>
    </w:p>
    <w:p w14:paraId="7BEAB517" w14:textId="77777777" w:rsidR="00A26B96" w:rsidRPr="00AF5C05" w:rsidRDefault="00A26B96" w:rsidP="00A26B96">
      <w:pPr>
        <w:ind w:left="0"/>
      </w:pPr>
      <w:r w:rsidRPr="00AF5C05">
        <w:t xml:space="preserve">indicating that a behaviour is possible by or within the phalanx or group, thereby disallowing behaviour which, while it may be permissible, is not within the current capability of the phalanx or group or is not possible for some alternative reason such as it is permissible to overtake, but it is not possible in the current context.  </w:t>
      </w:r>
    </w:p>
    <w:p w14:paraId="763221DF" w14:textId="77777777" w:rsidR="00A26B96" w:rsidRPr="00AF5C05" w:rsidRDefault="00A26B96" w:rsidP="00A26B96">
      <w:pPr>
        <w:ind w:left="0" w:firstLine="0"/>
      </w:pPr>
    </w:p>
    <w:p w14:paraId="7C4A6537" w14:textId="77777777" w:rsidR="00A26B96" w:rsidRPr="00AF5C05" w:rsidRDefault="00A26B96" w:rsidP="00A26B96">
      <w:pPr>
        <w:pStyle w:val="Heading3"/>
        <w:ind w:left="720"/>
      </w:pPr>
      <w:bookmarkStart w:id="37" w:name="_Toc194314678"/>
      <w:r w:rsidRPr="00AF5C05">
        <w:t>The maximum capability of the phalanx, group and feasible behaviour</w:t>
      </w:r>
      <w:bookmarkEnd w:id="37"/>
      <w:r w:rsidRPr="00AF5C05">
        <w:t xml:space="preserve"> </w:t>
      </w:r>
    </w:p>
    <w:p w14:paraId="4D19DCE6" w14:textId="77777777" w:rsidR="00A26B96" w:rsidRPr="00AF5C05" w:rsidRDefault="00A26B96" w:rsidP="00A26B96">
      <w:pPr>
        <w:ind w:left="0"/>
      </w:pPr>
      <w:r w:rsidRPr="00AF5C05">
        <w:t xml:space="preserve">Distributed knowledge, the union of phalanx knowledge and group knowledge, which constrains possible actions must be limited to the set of actions within the capability of all constituent vehicles within the phalanx and group.  The range of possible actions may be below the range of any particular individual vehicle's capability, but to have a group or phalanx performing beyond the capability of one of its constituent members cannot be permitted.   </w:t>
      </w:r>
    </w:p>
    <w:p w14:paraId="743C4F60" w14:textId="77777777" w:rsidR="00A26B96" w:rsidRPr="00AF5C05" w:rsidRDefault="00A26B96" w:rsidP="00A26B96">
      <w:pPr>
        <w:ind w:left="0"/>
      </w:pPr>
      <w:r w:rsidRPr="00AF5C05">
        <w:t xml:space="preserve"> </w:t>
      </w:r>
    </w:p>
    <w:p w14:paraId="48BDFE53" w14:textId="77777777" w:rsidR="00A26B96" w:rsidRPr="00AF5C05" w:rsidRDefault="00A26B96" w:rsidP="00A26B96">
      <w:pPr>
        <w:ind w:left="0"/>
      </w:pPr>
      <w:r w:rsidRPr="00AF5C05">
        <w:t xml:space="preserve">The least capable vehicle dictates the capability of the phalanx or group to act or react, which has progression implications.  This revelation introduces that membership has consequences for vehicle knowledge in that the vehicle, itself, must be aware of some elements of the phalanx and group of which it is a member.  For example, where the capability of the phalanx or group is limited by the minimally capable vehicle, any vehicle which has greater capability must also be so limited and governed, for the duration of its membership.  This capability may influence the maximum speed of the phalanx and group, timeliness of change in the structure of the group, and/or distance between members of the group. </w:t>
      </w:r>
    </w:p>
    <w:p w14:paraId="3BD29816" w14:textId="77777777" w:rsidR="00A26B96" w:rsidRPr="00AF5C05" w:rsidRDefault="00A26B96" w:rsidP="00A26B96">
      <w:pPr>
        <w:ind w:left="0"/>
      </w:pPr>
      <w:r w:rsidRPr="00AF5C05">
        <w:t xml:space="preserve"> </w:t>
      </w:r>
    </w:p>
    <w:p w14:paraId="192146FB" w14:textId="77777777" w:rsidR="00A26B96" w:rsidRPr="00AF5C05" w:rsidRDefault="00A26B96" w:rsidP="00A26B96">
      <w:pPr>
        <w:pStyle w:val="Heading3"/>
        <w:ind w:left="720"/>
      </w:pPr>
      <w:bookmarkStart w:id="38" w:name="_Toc194314679"/>
      <w:r w:rsidRPr="00AF5C05">
        <w:t>Individual knowledge</w:t>
      </w:r>
      <w:bookmarkEnd w:id="38"/>
      <w:r w:rsidRPr="00AF5C05">
        <w:t xml:space="preserve"> </w:t>
      </w:r>
    </w:p>
    <w:p w14:paraId="2CACCD7F" w14:textId="77777777" w:rsidR="00A26B96" w:rsidRPr="00AF5C05" w:rsidRDefault="00A26B96" w:rsidP="00A26B96">
      <w:pPr>
        <w:ind w:left="0"/>
      </w:pPr>
      <w:r w:rsidRPr="00AF5C05">
        <w:t>Individual vehicle knowledge relates to the goals and purpose, i.e., the contribution it makes to the goals of the RTS, capability or actions available to that vehicle, its internal state, and as yet undefined knowledge concerning the specific phalanx and group of which it is a member, destination and vehicle capability.</w:t>
      </w:r>
    </w:p>
    <w:p w14:paraId="7C545175" w14:textId="77777777" w:rsidR="00A26B96" w:rsidRPr="00AF5C05" w:rsidRDefault="00A26B96" w:rsidP="00A26B96">
      <w:pPr>
        <w:ind w:left="0"/>
      </w:pPr>
      <w:r w:rsidRPr="00AF5C05">
        <w:t xml:space="preserve"> </w:t>
      </w:r>
    </w:p>
    <w:p w14:paraId="49C5EAEB" w14:textId="77777777" w:rsidR="00A26B96" w:rsidRPr="00AF5C05" w:rsidRDefault="00A26B96" w:rsidP="00A26B96">
      <w:pPr>
        <w:ind w:left="0"/>
      </w:pPr>
      <w:r w:rsidRPr="00AF5C05">
        <w:t xml:space="preserve">A commercial autonomous vehicle may have differing capabilities from a passenger vehicle, or a light goods vehicle.  When such vehicles are in a group, the phalanx may maximise its performance to the limits of the least capable vehicle.  For example, when braking, vehicles may have differently defined manufacturer recommended stopping distances which may impact the structure of the group by accommodation of the minimum defined safe speed/distances between individual vehicles, and maximum speeds, as dictated by the individual vehicle with the longest predefined stopping distance.  Again, dependent on composition, the speed of the phalanx may be statutorily limited and/or distance between group members determined by the least capable vehicle.   </w:t>
      </w:r>
    </w:p>
    <w:p w14:paraId="48D20520" w14:textId="77777777" w:rsidR="00A26B96" w:rsidRPr="00AF5C05" w:rsidRDefault="00A26B96" w:rsidP="00A26B96">
      <w:pPr>
        <w:ind w:left="0"/>
      </w:pPr>
      <w:r w:rsidRPr="00AF5C05">
        <w:t xml:space="preserve"> </w:t>
      </w:r>
    </w:p>
    <w:p w14:paraId="3C1B689A" w14:textId="77777777" w:rsidR="00A26B96" w:rsidRPr="00AF5C05" w:rsidRDefault="00A26B96" w:rsidP="00A26B96">
      <w:pPr>
        <w:ind w:left="0"/>
      </w:pPr>
      <w:r w:rsidRPr="00AF5C05">
        <w:lastRenderedPageBreak/>
        <w:t xml:space="preserve">The individual knowledge of an autonomous vehicle ensures that the capability of the vehicle is defined before it is authorised.  It is critical in defining the function in </w:t>
      </w:r>
      <w:r w:rsidRPr="00C33C90">
        <w:rPr>
          <w:color w:val="000000" w:themeColor="text1"/>
        </w:rPr>
        <w:t>Chapter 6 Scaling and Safety: Autonomous Vehicles World: Specifications and Functions</w:t>
      </w:r>
    </w:p>
    <w:p w14:paraId="0288BCD5" w14:textId="77777777" w:rsidR="00A26B96" w:rsidRPr="00AF5C05" w:rsidRDefault="00A26B96" w:rsidP="00A26B96">
      <w:pPr>
        <w:ind w:left="730"/>
      </w:pPr>
      <w:proofErr w:type="spellStart"/>
      <w:r w:rsidRPr="00AF5C05">
        <w:t>is_feasible</w:t>
      </w:r>
      <w:proofErr w:type="spellEnd"/>
      <w:r w:rsidRPr="00AF5C05">
        <w:t xml:space="preserve"> = f(&lt;x&gt;) </w:t>
      </w:r>
      <w:r w:rsidRPr="00AF5C05">
        <w:sym w:font="Wingdings" w:char="F0E0"/>
      </w:r>
      <w:r w:rsidRPr="00AF5C05">
        <w:t xml:space="preserve"> Boolean </w:t>
      </w:r>
    </w:p>
    <w:p w14:paraId="52C0E589" w14:textId="77777777" w:rsidR="00A26B96" w:rsidRPr="00AF5C05" w:rsidRDefault="00A26B96" w:rsidP="00A26B96">
      <w:pPr>
        <w:ind w:left="0"/>
      </w:pPr>
      <w:r w:rsidRPr="00AF5C05">
        <w:t xml:space="preserve">When an individual vehicle is on the road, its behaviour is constrained by the rules of the road e.g., which side of the road to progress and speed limits.  There may come a point where it is permitted to overtake a vehicle, but an oncoming vehicle makes that manoeuvre optionally possible.  Even in a situation where there is not an oncoming vehicle in imminent proximity, the acceleration of the </w:t>
      </w:r>
      <w:r>
        <w:t>vehicle</w:t>
      </w:r>
      <w:r w:rsidRPr="00AF5C05">
        <w:t xml:space="preserve"> may be rated such that it cannot safely make the overtaking manoeuvre in the time available i.e., the behaviour is not feasible.  The individual knowledge may also impinge on group structures in terms of speeds and braking capability. </w:t>
      </w:r>
    </w:p>
    <w:p w14:paraId="4D328E6A" w14:textId="77777777" w:rsidR="00A26B96" w:rsidRPr="00AF5C05" w:rsidRDefault="00A26B96" w:rsidP="00A26B96">
      <w:pPr>
        <w:ind w:left="0"/>
      </w:pPr>
      <w:r w:rsidRPr="00AF5C05">
        <w:t xml:space="preserve"> </w:t>
      </w:r>
    </w:p>
    <w:p w14:paraId="278E5A97" w14:textId="77777777" w:rsidR="00A26B96" w:rsidRPr="00AF5C05" w:rsidRDefault="00A26B96" w:rsidP="00A26B96">
      <w:pPr>
        <w:ind w:left="0"/>
      </w:pPr>
      <w:r w:rsidRPr="00AF5C05">
        <w:t xml:space="preserve">Further consideration of capabilities of individual vehicles, consequentially affecting capability of the phalanx and group, may lead to classifications of phalanxes, and membership rules, by vehicle type and thus capability.  Such classification and membership rules lead to consideration of the necessity for intercommunication between phalanxes and the traffic management system which ensures their consistency, and efficient and effective free flow of traffic.  In some instances, taking into account capability, it may be possible to consider a vehicle can change membership from one phalanx to a more capability compatible, proximate, phalanx, with necessary alterations of all distributed and individual knowledge bases.  This remains a future issue, once the base case of operation has been defined, and is outside of scope of this thesis. </w:t>
      </w:r>
    </w:p>
    <w:p w14:paraId="1B3623C8" w14:textId="77777777" w:rsidR="00A26B96" w:rsidRPr="00AF5C05" w:rsidRDefault="00A26B96" w:rsidP="00A26B96">
      <w:pPr>
        <w:ind w:left="0"/>
      </w:pPr>
      <w:r w:rsidRPr="00AF5C05">
        <w:t xml:space="preserve"> </w:t>
      </w:r>
    </w:p>
    <w:p w14:paraId="070769BB" w14:textId="77777777" w:rsidR="00A26B96" w:rsidRPr="00AF5C05" w:rsidRDefault="00A26B96" w:rsidP="00A26B96">
      <w:pPr>
        <w:ind w:left="0"/>
      </w:pPr>
      <w:r w:rsidRPr="00AF5C05">
        <w:t xml:space="preserve">In the interim, if there should be a mix of connected and autonomous vehicles, an item of individual knowledge may be whether a vehicle is autonomous and behaviourally predictable, or part of the cyberphysical system, thus unpredictable or subject to random behaviour.  This latter may have an impact on the detection of a digital security event in addition to any phalanx and group behaviours as the cyberphysical is not seen as part of the autonomous vehicle population governed by these specifications. </w:t>
      </w:r>
    </w:p>
    <w:p w14:paraId="426FD5A5" w14:textId="77777777" w:rsidR="00A26B96" w:rsidRPr="00AF5C05" w:rsidRDefault="00A26B96" w:rsidP="00A26B96">
      <w:pPr>
        <w:ind w:left="0"/>
      </w:pPr>
    </w:p>
    <w:p w14:paraId="5763E2F2" w14:textId="77777777" w:rsidR="00A26B96" w:rsidRPr="00AF5C05" w:rsidRDefault="00A26B96" w:rsidP="00A26B96">
      <w:pPr>
        <w:pStyle w:val="Heading2"/>
        <w:ind w:left="720"/>
      </w:pPr>
      <w:bookmarkStart w:id="39" w:name="_Toc194314680"/>
      <w:r w:rsidRPr="00AF5C05">
        <w:t>Mathematical representation of knowledge</w:t>
      </w:r>
      <w:bookmarkEnd w:id="39"/>
      <w:r w:rsidRPr="00AF5C05">
        <w:t xml:space="preserve"> </w:t>
      </w:r>
    </w:p>
    <w:p w14:paraId="2E064D1C" w14:textId="77777777" w:rsidR="00A26B96" w:rsidRPr="00AF5C05" w:rsidRDefault="00A26B96" w:rsidP="00A26B96">
      <w:pPr>
        <w:pStyle w:val="Heading3"/>
        <w:ind w:left="720"/>
      </w:pPr>
      <w:bookmarkStart w:id="40" w:name="_Toc194314681"/>
      <w:r w:rsidRPr="00AF5C05">
        <w:t>Knowledge definitions and subscripts</w:t>
      </w:r>
      <w:bookmarkEnd w:id="40"/>
    </w:p>
    <w:p w14:paraId="42C8F3ED" w14:textId="77777777" w:rsidR="00A26B96" w:rsidRPr="00AF5C05" w:rsidRDefault="00A26B96" w:rsidP="00A26B96">
      <w:pPr>
        <w:ind w:left="0"/>
      </w:pPr>
      <w:r w:rsidRPr="00AF5C05">
        <w:t xml:space="preserve">For the purposes of the mathematical representation presented in this thesis, for its comprehensibility and legibility, subscripts are kept to a minimum.  It should be noted that in the relevant sections, subscripts are applied to knowledge singly and in combination to differentiate categories of knowledge based on a necessary and sufficient philosophy.  </w:t>
      </w:r>
    </w:p>
    <w:p w14:paraId="3242B340" w14:textId="77777777" w:rsidR="00A26B96" w:rsidRPr="00AF5C05" w:rsidRDefault="00A26B96" w:rsidP="00A26B96">
      <w:pPr>
        <w:ind w:left="0"/>
      </w:pPr>
    </w:p>
    <w:p w14:paraId="43E36428" w14:textId="77777777" w:rsidR="00A26B96" w:rsidRPr="00AF5C05" w:rsidRDefault="00A26B96" w:rsidP="00A26B96">
      <w:pPr>
        <w:ind w:left="0"/>
      </w:pPr>
      <w:r w:rsidRPr="00AF5C05">
        <w:t>Logically, knowledge is part of the RTS representation and must exist as it seems that the RTS representation should exist as it is a contextual element within the RTS.  The knowledge invariants make reference to the RTS representation and structure, but also address elements which pertain to the operating autonomous vehicle which are discussed elsewhere.</w:t>
      </w:r>
    </w:p>
    <w:p w14:paraId="05863E6F" w14:textId="77777777" w:rsidR="00A26B96" w:rsidRPr="00AF5C05" w:rsidRDefault="00A26B96" w:rsidP="00A26B96">
      <w:pPr>
        <w:ind w:left="0"/>
      </w:pPr>
      <w:r w:rsidRPr="00AF5C05">
        <w:t xml:space="preserve"> </w:t>
      </w:r>
    </w:p>
    <w:p w14:paraId="0A15CB05" w14:textId="77777777" w:rsidR="00A26B96" w:rsidRPr="00AF5C05" w:rsidRDefault="00A26B96" w:rsidP="00A26B96">
      <w:pPr>
        <w:ind w:left="0"/>
      </w:pPr>
      <w:r w:rsidRPr="00AF5C05">
        <w:t xml:space="preserve">For the purposes of clarification those subscripts are presented as: </w:t>
      </w:r>
    </w:p>
    <w:p w14:paraId="011A361E" w14:textId="77777777" w:rsidR="00A26B96" w:rsidRPr="00AF5C05" w:rsidRDefault="00A26B96" w:rsidP="00A26B96">
      <w:pPr>
        <w:pStyle w:val="ListParagraph"/>
        <w:numPr>
          <w:ilvl w:val="0"/>
          <w:numId w:val="25"/>
        </w:numPr>
      </w:pPr>
      <w:proofErr w:type="spellStart"/>
      <w:r w:rsidRPr="00AF5C05">
        <w:t>ψ</w:t>
      </w:r>
      <w:r w:rsidRPr="00AF5C05">
        <w:rPr>
          <w:vertAlign w:val="subscript"/>
        </w:rPr>
        <w:t>P</w:t>
      </w:r>
      <w:proofErr w:type="spellEnd"/>
      <w:r w:rsidRPr="00AF5C05">
        <w:t xml:space="preserve"> - Phalanx knowledge </w:t>
      </w:r>
    </w:p>
    <w:p w14:paraId="659AD252" w14:textId="77777777" w:rsidR="00A26B96" w:rsidRPr="00AF5C05" w:rsidRDefault="00A26B96" w:rsidP="00A26B96">
      <w:pPr>
        <w:pStyle w:val="ListParagraph"/>
        <w:numPr>
          <w:ilvl w:val="0"/>
          <w:numId w:val="25"/>
        </w:numPr>
      </w:pPr>
      <w:proofErr w:type="spellStart"/>
      <w:r w:rsidRPr="00AF5C05">
        <w:t>ψ</w:t>
      </w:r>
      <w:r w:rsidRPr="00AF5C05">
        <w:rPr>
          <w:vertAlign w:val="subscript"/>
        </w:rPr>
        <w:t>G</w:t>
      </w:r>
      <w:proofErr w:type="spellEnd"/>
      <w:r w:rsidRPr="00AF5C05">
        <w:t xml:space="preserve"> - Group knowledge </w:t>
      </w:r>
    </w:p>
    <w:p w14:paraId="7F83812F" w14:textId="77777777" w:rsidR="00A26B96" w:rsidRPr="00AF5C05" w:rsidRDefault="00A26B96" w:rsidP="00A26B96">
      <w:pPr>
        <w:pStyle w:val="ListParagraph"/>
        <w:numPr>
          <w:ilvl w:val="0"/>
          <w:numId w:val="25"/>
        </w:numPr>
      </w:pPr>
      <w:proofErr w:type="spellStart"/>
      <w:r w:rsidRPr="00AF5C05">
        <w:t>ψ</w:t>
      </w:r>
      <w:r w:rsidRPr="00AF5C05">
        <w:rPr>
          <w:vertAlign w:val="subscript"/>
        </w:rPr>
        <w:t>V</w:t>
      </w:r>
      <w:proofErr w:type="spellEnd"/>
      <w:r w:rsidRPr="00AF5C05">
        <w:t xml:space="preserve"> - Vehicle knowledge </w:t>
      </w:r>
    </w:p>
    <w:p w14:paraId="72FFD4DE" w14:textId="77777777" w:rsidR="00A26B96" w:rsidRPr="00AF5C05" w:rsidRDefault="00A26B96" w:rsidP="00A26B96">
      <w:pPr>
        <w:pStyle w:val="ListParagraph"/>
        <w:numPr>
          <w:ilvl w:val="0"/>
          <w:numId w:val="25"/>
        </w:numPr>
      </w:pPr>
      <w:proofErr w:type="spellStart"/>
      <w:r w:rsidRPr="00AF5C05">
        <w:t>ψ</w:t>
      </w:r>
      <w:r w:rsidRPr="00AF5C05">
        <w:rPr>
          <w:vertAlign w:val="subscript"/>
        </w:rPr>
        <w:t>S</w:t>
      </w:r>
      <w:proofErr w:type="spellEnd"/>
      <w:r w:rsidRPr="00AF5C05">
        <w:t xml:space="preserve"> - Static or stable knowledge which does not change in the short term  </w:t>
      </w:r>
    </w:p>
    <w:p w14:paraId="5B963EF5" w14:textId="77777777" w:rsidR="00A26B96" w:rsidRPr="00AF5C05" w:rsidRDefault="00A26B96" w:rsidP="00A26B96">
      <w:pPr>
        <w:pStyle w:val="ListParagraph"/>
        <w:numPr>
          <w:ilvl w:val="0"/>
          <w:numId w:val="25"/>
        </w:numPr>
      </w:pPr>
      <w:proofErr w:type="spellStart"/>
      <w:r w:rsidRPr="00AF5C05">
        <w:t>ψ</w:t>
      </w:r>
      <w:r w:rsidRPr="00AF5C05">
        <w:rPr>
          <w:vertAlign w:val="subscript"/>
        </w:rPr>
        <w:t>D</w:t>
      </w:r>
      <w:proofErr w:type="spellEnd"/>
      <w:r w:rsidRPr="00AF5C05">
        <w:t xml:space="preserve"> - Dynamic knowledge, closely associated with the operational activities of the RTS </w:t>
      </w:r>
    </w:p>
    <w:p w14:paraId="2DFA3604" w14:textId="77777777" w:rsidR="00A26B96" w:rsidRPr="00AF5C05" w:rsidRDefault="00A26B96" w:rsidP="00A26B96">
      <w:pPr>
        <w:pStyle w:val="ListParagraph"/>
        <w:numPr>
          <w:ilvl w:val="0"/>
          <w:numId w:val="25"/>
        </w:numPr>
      </w:pPr>
      <w:r w:rsidRPr="00AF5C05">
        <w:lastRenderedPageBreak/>
        <w:t xml:space="preserve">Maximum capability of the Phalanx, Group or vehicle is indicated by the addition of the subscript </w:t>
      </w:r>
      <w:r w:rsidRPr="00AF5C05">
        <w:rPr>
          <w:vertAlign w:val="subscript"/>
        </w:rPr>
        <w:t xml:space="preserve">min </w:t>
      </w:r>
      <w:r w:rsidRPr="00AF5C05">
        <w:t xml:space="preserve">indicating the maximum capability of the most minimally capable member of the phalanx and group and effectively limiting other members to that value </w:t>
      </w:r>
    </w:p>
    <w:p w14:paraId="72F6F857" w14:textId="77777777" w:rsidR="00A26B96" w:rsidRPr="00AF5C05" w:rsidRDefault="00A26B96" w:rsidP="00A26B96">
      <w:r w:rsidRPr="00AF5C05">
        <w:t xml:space="preserve"> </w:t>
      </w:r>
    </w:p>
    <w:p w14:paraId="07A206FD" w14:textId="77777777" w:rsidR="00A26B96" w:rsidRPr="00AF5C05" w:rsidRDefault="00A26B96" w:rsidP="00A26B96">
      <w:pPr>
        <w:pStyle w:val="Heading3"/>
        <w:ind w:left="720"/>
      </w:pPr>
      <w:bookmarkStart w:id="41" w:name="_Toc194314682"/>
      <w:r w:rsidRPr="00AF5C05">
        <w:t>Necessary elements</w:t>
      </w:r>
      <w:bookmarkEnd w:id="41"/>
      <w:r w:rsidRPr="00AF5C05">
        <w:t xml:space="preserve"> </w:t>
      </w:r>
    </w:p>
    <w:p w14:paraId="6DF2C23E" w14:textId="77777777" w:rsidR="00A26B96" w:rsidRPr="00AF5C05" w:rsidRDefault="00A26B96" w:rsidP="00A26B96">
      <w:proofErr w:type="gramStart"/>
      <w:r w:rsidRPr="00AF5C05">
        <w:t>Ψ :</w:t>
      </w:r>
      <w:proofErr w:type="gramEnd"/>
      <w:r w:rsidRPr="00AF5C05">
        <w:t xml:space="preserve"> </w:t>
      </w:r>
      <w:proofErr w:type="gramStart"/>
      <w:r w:rsidRPr="00AF5C05">
        <w:t>knowledge :</w:t>
      </w:r>
      <w:proofErr w:type="gramEnd"/>
      <w:r w:rsidRPr="00AF5C05">
        <w:t xml:space="preserve">: [token] </w:t>
      </w:r>
    </w:p>
    <w:p w14:paraId="1512B66B" w14:textId="77777777" w:rsidR="00A26B96" w:rsidRPr="00AF5C05" w:rsidRDefault="00A26B96" w:rsidP="00A26B96">
      <w:proofErr w:type="gramStart"/>
      <w:r w:rsidRPr="00AF5C05">
        <w:t>P :</w:t>
      </w:r>
      <w:proofErr w:type="gramEnd"/>
      <w:r w:rsidRPr="00AF5C05">
        <w:t xml:space="preserve"> </w:t>
      </w:r>
      <w:proofErr w:type="gramStart"/>
      <w:r w:rsidRPr="00AF5C05">
        <w:t>Phalanx :</w:t>
      </w:r>
      <w:proofErr w:type="gramEnd"/>
      <w:r w:rsidRPr="00AF5C05">
        <w:t xml:space="preserve">: [token] </w:t>
      </w:r>
    </w:p>
    <w:p w14:paraId="09ECDDF2" w14:textId="77777777" w:rsidR="00A26B96" w:rsidRPr="00AF5C05" w:rsidRDefault="00A26B96" w:rsidP="00A26B96">
      <w:proofErr w:type="gramStart"/>
      <w:r w:rsidRPr="00AF5C05">
        <w:t>G :</w:t>
      </w:r>
      <w:proofErr w:type="gramEnd"/>
      <w:r w:rsidRPr="00AF5C05">
        <w:t xml:space="preserve"> </w:t>
      </w:r>
      <w:proofErr w:type="gramStart"/>
      <w:r w:rsidRPr="00AF5C05">
        <w:t>Group :</w:t>
      </w:r>
      <w:proofErr w:type="gramEnd"/>
      <w:r w:rsidRPr="00AF5C05">
        <w:t xml:space="preserve">: [token] </w:t>
      </w:r>
    </w:p>
    <w:p w14:paraId="5F0B53CB" w14:textId="77777777" w:rsidR="00A26B96" w:rsidRPr="00AF5C05" w:rsidRDefault="00A26B96" w:rsidP="00A26B96">
      <w:proofErr w:type="gramStart"/>
      <w:r w:rsidRPr="00AF5C05">
        <w:t>V :</w:t>
      </w:r>
      <w:proofErr w:type="gramEnd"/>
      <w:r w:rsidRPr="00AF5C05">
        <w:t xml:space="preserve"> </w:t>
      </w:r>
      <w:proofErr w:type="gramStart"/>
      <w:r w:rsidRPr="00AF5C05">
        <w:t>Vehicle :</w:t>
      </w:r>
      <w:proofErr w:type="gramEnd"/>
      <w:r w:rsidRPr="00AF5C05">
        <w:t xml:space="preserve">: [token] </w:t>
      </w:r>
    </w:p>
    <w:p w14:paraId="509A8C81" w14:textId="77777777" w:rsidR="00A26B96" w:rsidRPr="00AF5C05" w:rsidRDefault="00A26B96" w:rsidP="00A26B96">
      <w:r w:rsidRPr="00AF5C05">
        <w:t xml:space="preserve"> </w:t>
      </w:r>
    </w:p>
    <w:p w14:paraId="540D1112" w14:textId="77777777" w:rsidR="00A26B96" w:rsidRPr="00AF5C05" w:rsidRDefault="00A26B96" w:rsidP="00A26B96">
      <w:pPr>
        <w:pStyle w:val="Heading3"/>
        <w:ind w:left="720"/>
      </w:pPr>
      <w:bookmarkStart w:id="42" w:name="_Toc194314683"/>
      <w:r w:rsidRPr="00AF5C05">
        <w:t>Knowledge function - Knows</w:t>
      </w:r>
      <w:bookmarkEnd w:id="42"/>
    </w:p>
    <w:p w14:paraId="1454C213" w14:textId="77777777" w:rsidR="00A26B96" w:rsidRPr="00AF5C05" w:rsidRDefault="00A26B96" w:rsidP="00A26B96">
      <w:r w:rsidRPr="00AF5C05">
        <w:t xml:space="preserve">Knows = f(&lt;entity&gt;, &lt;knowledge&gt;) </w:t>
      </w:r>
      <w:r w:rsidRPr="00AF5C05">
        <w:sym w:font="Wingdings" w:char="F0E0"/>
      </w:r>
      <w:r w:rsidRPr="00AF5C05">
        <w:t xml:space="preserve"> Boolean </w:t>
      </w:r>
    </w:p>
    <w:p w14:paraId="12A600E9" w14:textId="77777777" w:rsidR="00A26B96" w:rsidRPr="00AF5C05" w:rsidRDefault="00A26B96" w:rsidP="00A26B96">
      <w:r w:rsidRPr="00AF5C05">
        <w:t xml:space="preserve"> </w:t>
      </w:r>
    </w:p>
    <w:p w14:paraId="057DB25B" w14:textId="77777777" w:rsidR="00A26B96" w:rsidRPr="00AF5C05" w:rsidRDefault="00A26B96" w:rsidP="00A26B96">
      <w:pPr>
        <w:pStyle w:val="Heading3"/>
        <w:ind w:left="720"/>
      </w:pPr>
      <w:bookmarkStart w:id="43" w:name="_Toc194314684"/>
      <w:r w:rsidRPr="00AF5C05">
        <w:t>Universal knowledge</w:t>
      </w:r>
      <w:bookmarkEnd w:id="43"/>
    </w:p>
    <w:p w14:paraId="422FFA04" w14:textId="77777777" w:rsidR="00A26B96" w:rsidRPr="00AF5C05" w:rsidRDefault="00A26B96" w:rsidP="00A26B96">
      <w:pPr>
        <w:pStyle w:val="Heading4"/>
        <w:ind w:left="1080"/>
        <w:rPr>
          <w:rFonts w:cs="Calibri"/>
        </w:rPr>
      </w:pPr>
      <w:r w:rsidRPr="00AF5C05">
        <w:rPr>
          <w:rFonts w:cs="Calibri"/>
        </w:rPr>
        <w:t>Universal knowledge definition</w:t>
      </w:r>
    </w:p>
    <w:p w14:paraId="459744B1" w14:textId="77777777" w:rsidR="00A26B96" w:rsidRPr="00AF5C05" w:rsidRDefault="00A26B96" w:rsidP="00A26B96">
      <w:proofErr w:type="spellStart"/>
      <w:r w:rsidRPr="00AF5C05">
        <w:t>E</w:t>
      </w:r>
      <w:r w:rsidRPr="00AF5C05">
        <w:rPr>
          <w:vertAlign w:val="subscript"/>
        </w:rPr>
        <w:t>U</w:t>
      </w:r>
      <w:r w:rsidRPr="00AF5C05">
        <w:t>ψ</w:t>
      </w:r>
      <w:proofErr w:type="spellEnd"/>
      <w:r w:rsidRPr="00AF5C05">
        <w:t xml:space="preserve"> defines knowledge ψ that is known to the </w:t>
      </w:r>
      <w:proofErr w:type="spellStart"/>
      <w:r w:rsidRPr="00AF5C05">
        <w:t>Vehicle_World</w:t>
      </w:r>
      <w:proofErr w:type="spellEnd"/>
      <w:r w:rsidRPr="00AF5C05">
        <w:t xml:space="preserve"> </w:t>
      </w:r>
    </w:p>
    <w:p w14:paraId="573320F4" w14:textId="77777777" w:rsidR="00A26B96" w:rsidRPr="00AF5C05" w:rsidRDefault="00A26B96" w:rsidP="00A26B96"/>
    <w:p w14:paraId="5F8404A2" w14:textId="77777777" w:rsidR="00A26B96" w:rsidRPr="00AF5C05" w:rsidRDefault="00A26B96" w:rsidP="00A26B96">
      <w:pPr>
        <w:pStyle w:val="Heading4"/>
        <w:ind w:left="1080"/>
        <w:rPr>
          <w:rFonts w:cs="Calibri"/>
        </w:rPr>
      </w:pPr>
      <w:r w:rsidRPr="00AF5C05">
        <w:rPr>
          <w:rFonts w:eastAsia="Arial" w:cs="Calibri"/>
        </w:rPr>
        <w:t xml:space="preserve"> </w:t>
      </w:r>
      <w:r w:rsidRPr="00AF5C05">
        <w:rPr>
          <w:rFonts w:cs="Calibri"/>
        </w:rPr>
        <w:t>Universal knowledge invariant intention</w:t>
      </w:r>
    </w:p>
    <w:p w14:paraId="66B2AC71" w14:textId="77777777" w:rsidR="00A26B96" w:rsidRPr="00AF5C05" w:rsidRDefault="00A26B96" w:rsidP="00A26B96">
      <w:pPr>
        <w:ind w:left="10"/>
      </w:pPr>
      <w:r w:rsidRPr="00AF5C05">
        <w:t xml:space="preserve">Universal knowledge is known to all vehicles, all groups and all phalanxes. </w:t>
      </w:r>
    </w:p>
    <w:p w14:paraId="6F8E52F9" w14:textId="77777777" w:rsidR="00A26B96" w:rsidRPr="00AF5C05" w:rsidRDefault="00A26B96" w:rsidP="00A26B96">
      <w:r w:rsidRPr="00AF5C05">
        <w:t xml:space="preserve"> </w:t>
      </w:r>
    </w:p>
    <w:p w14:paraId="42121830" w14:textId="77777777" w:rsidR="00A26B96" w:rsidRPr="00AF5C05" w:rsidRDefault="00A26B96" w:rsidP="00A26B96">
      <w:pPr>
        <w:pStyle w:val="ListParagraph"/>
        <w:numPr>
          <w:ilvl w:val="0"/>
          <w:numId w:val="31"/>
        </w:numPr>
      </w:pPr>
      <w:r w:rsidRPr="00AF5C05">
        <w:t xml:space="preserve">This can be extended to the traffic management system and infrastructure, but that is outside scope of this thesis which addresses a subset of the RTS   </w:t>
      </w:r>
    </w:p>
    <w:p w14:paraId="4B36BB7C" w14:textId="77777777" w:rsidR="00A26B96" w:rsidRPr="00AF5C05" w:rsidRDefault="00A26B96" w:rsidP="00A26B96">
      <w:pPr>
        <w:pStyle w:val="ListParagraph"/>
        <w:numPr>
          <w:ilvl w:val="0"/>
          <w:numId w:val="31"/>
        </w:numPr>
      </w:pPr>
      <w:r w:rsidRPr="00AF5C05">
        <w:t xml:space="preserve">A distinction should be made, for efficiency purposes between static universal knowledge, and dynamic knowledge which is associated with those vehicles, groups, and phalanxes currently in operation.  For example, details of vehicles registered to be on the road are held by the Driver Vehicle Licensing Agency, but for traffic management purposes, carrying out continuous registration checks of vehicles in operation on its static database is not an efficient tactic </w:t>
      </w:r>
    </w:p>
    <w:p w14:paraId="0DC359EB" w14:textId="77777777" w:rsidR="00A26B96" w:rsidRPr="00AF5C05" w:rsidRDefault="00A26B96" w:rsidP="00A26B96">
      <w:pPr>
        <w:pStyle w:val="ListParagraph"/>
        <w:numPr>
          <w:ilvl w:val="0"/>
          <w:numId w:val="31"/>
        </w:numPr>
      </w:pPr>
      <w:r w:rsidRPr="00AF5C05">
        <w:t xml:space="preserve">The distinction between the static and dynamic is denoted by the subscript </w:t>
      </w:r>
      <w:proofErr w:type="gramStart"/>
      <w:r w:rsidRPr="00AF5C05">
        <w:rPr>
          <w:vertAlign w:val="subscript"/>
        </w:rPr>
        <w:t xml:space="preserve">S </w:t>
      </w:r>
      <w:r w:rsidRPr="00AF5C05">
        <w:t xml:space="preserve"> for</w:t>
      </w:r>
      <w:proofErr w:type="gramEnd"/>
      <w:r w:rsidRPr="00AF5C05">
        <w:t xml:space="preserve"> static knowledge such as the encoded rules and authorised vehicles and </w:t>
      </w:r>
      <w:proofErr w:type="gramStart"/>
      <w:r w:rsidRPr="00AF5C05">
        <w:rPr>
          <w:vertAlign w:val="subscript"/>
        </w:rPr>
        <w:t xml:space="preserve">D </w:t>
      </w:r>
      <w:r w:rsidRPr="00AF5C05">
        <w:t xml:space="preserve"> for</w:t>
      </w:r>
      <w:proofErr w:type="gramEnd"/>
      <w:r w:rsidRPr="00AF5C05">
        <w:t xml:space="preserve"> dynamic knowledge which is associated with the operating vehicle world </w:t>
      </w:r>
    </w:p>
    <w:p w14:paraId="1A5D45FE" w14:textId="77777777" w:rsidR="00A26B96" w:rsidRPr="00AF5C05" w:rsidRDefault="00A26B96" w:rsidP="00A26B96"/>
    <w:p w14:paraId="0752EEE7" w14:textId="77777777" w:rsidR="00A26B96" w:rsidRPr="00AF5C05" w:rsidRDefault="00A26B96" w:rsidP="00A26B96">
      <w:pPr>
        <w:pStyle w:val="Heading4"/>
        <w:ind w:left="1080"/>
        <w:rPr>
          <w:rFonts w:cs="Calibri"/>
        </w:rPr>
      </w:pPr>
      <w:r w:rsidRPr="00AF5C05">
        <w:rPr>
          <w:rFonts w:cs="Calibri"/>
        </w:rPr>
        <w:t xml:space="preserve">Universal knowledge Invariant  </w:t>
      </w:r>
    </w:p>
    <w:p w14:paraId="13A3CE4A" w14:textId="77777777" w:rsidR="00A26B96" w:rsidRPr="00AF5C05" w:rsidRDefault="00A26B96" w:rsidP="00A26B96">
      <w:r w:rsidRPr="00AF5C05">
        <w:t xml:space="preserve"> </w:t>
      </w:r>
      <w:r w:rsidRPr="00AF5C05">
        <w:rPr>
          <w:noProof/>
        </w:rPr>
        <w:drawing>
          <wp:inline distT="0" distB="0" distL="0" distR="0" wp14:anchorId="6CD796D8" wp14:editId="25C2C538">
            <wp:extent cx="195072" cy="131064"/>
            <wp:effectExtent l="0" t="0" r="0" b="0"/>
            <wp:docPr id="396874" name="Picture 396874"/>
            <wp:cNvGraphicFramePr/>
            <a:graphic xmlns:a="http://schemas.openxmlformats.org/drawingml/2006/main">
              <a:graphicData uri="http://schemas.openxmlformats.org/drawingml/2006/picture">
                <pic:pic xmlns:pic="http://schemas.openxmlformats.org/drawingml/2006/picture">
                  <pic:nvPicPr>
                    <pic:cNvPr id="396874" name="Picture 396874"/>
                    <pic:cNvPicPr/>
                  </pic:nvPicPr>
                  <pic:blipFill>
                    <a:blip r:embed="rId11"/>
                    <a:stretch>
                      <a:fillRect/>
                    </a:stretch>
                  </pic:blipFill>
                  <pic:spPr>
                    <a:xfrm>
                      <a:off x="0" y="0"/>
                      <a:ext cx="195072" cy="131064"/>
                    </a:xfrm>
                    <a:prstGeom prst="rect">
                      <a:avLst/>
                    </a:prstGeom>
                  </pic:spPr>
                </pic:pic>
              </a:graphicData>
            </a:graphic>
          </wp:inline>
        </w:drawing>
      </w:r>
      <w:r w:rsidRPr="00AF5C05">
        <w:t xml:space="preserve">V </w:t>
      </w:r>
      <w:r w:rsidRPr="00AF5C05">
        <w:rPr>
          <w:noProof/>
        </w:rPr>
        <w:drawing>
          <wp:inline distT="0" distB="0" distL="0" distR="0" wp14:anchorId="3C14CCC9" wp14:editId="050113E3">
            <wp:extent cx="64008" cy="67056"/>
            <wp:effectExtent l="0" t="0" r="0" b="0"/>
            <wp:docPr id="396875" name="Picture 396875"/>
            <wp:cNvGraphicFramePr/>
            <a:graphic xmlns:a="http://schemas.openxmlformats.org/drawingml/2006/main">
              <a:graphicData uri="http://schemas.openxmlformats.org/drawingml/2006/picture">
                <pic:pic xmlns:pic="http://schemas.openxmlformats.org/drawingml/2006/picture">
                  <pic:nvPicPr>
                    <pic:cNvPr id="396875" name="Picture 396875"/>
                    <pic:cNvPicPr/>
                  </pic:nvPicPr>
                  <pic:blipFill>
                    <a:blip r:embed="rId12"/>
                    <a:stretch>
                      <a:fillRect/>
                    </a:stretch>
                  </pic:blipFill>
                  <pic:spPr>
                    <a:xfrm>
                      <a:off x="0" y="0"/>
                      <a:ext cx="64008" cy="67056"/>
                    </a:xfrm>
                    <a:prstGeom prst="rect">
                      <a:avLst/>
                    </a:prstGeom>
                  </pic:spPr>
                </pic:pic>
              </a:graphicData>
            </a:graphic>
          </wp:inline>
        </w:drawing>
      </w:r>
      <w:r w:rsidRPr="00AF5C05">
        <w:rPr>
          <w:rFonts w:eastAsia="Cambria Math"/>
        </w:rPr>
        <w:t xml:space="preserve"> </w:t>
      </w:r>
      <w:proofErr w:type="spellStart"/>
      <w:r w:rsidRPr="00AF5C05">
        <w:t>Vehicle_World</w:t>
      </w:r>
      <w:proofErr w:type="spellEnd"/>
      <w:r w:rsidRPr="00AF5C05">
        <w:t xml:space="preserve">, </w:t>
      </w:r>
      <w:r w:rsidRPr="00AF5C05">
        <w:rPr>
          <w:noProof/>
        </w:rPr>
        <w:drawing>
          <wp:inline distT="0" distB="0" distL="0" distR="0" wp14:anchorId="1564AF47" wp14:editId="52A4F907">
            <wp:extent cx="88392" cy="91440"/>
            <wp:effectExtent l="0" t="0" r="0" b="0"/>
            <wp:docPr id="396870" name="Picture 396870"/>
            <wp:cNvGraphicFramePr/>
            <a:graphic xmlns:a="http://schemas.openxmlformats.org/drawingml/2006/main">
              <a:graphicData uri="http://schemas.openxmlformats.org/drawingml/2006/picture">
                <pic:pic xmlns:pic="http://schemas.openxmlformats.org/drawingml/2006/picture">
                  <pic:nvPicPr>
                    <pic:cNvPr id="396870" name="Picture 396870"/>
                    <pic:cNvPicPr/>
                  </pic:nvPicPr>
                  <pic:blipFill>
                    <a:blip r:embed="rId13"/>
                    <a:stretch>
                      <a:fillRect/>
                    </a:stretch>
                  </pic:blipFill>
                  <pic:spPr>
                    <a:xfrm>
                      <a:off x="0" y="0"/>
                      <a:ext cx="88392" cy="91440"/>
                    </a:xfrm>
                    <a:prstGeom prst="rect">
                      <a:avLst/>
                    </a:prstGeom>
                  </pic:spPr>
                </pic:pic>
              </a:graphicData>
            </a:graphic>
          </wp:inline>
        </w:drawing>
      </w:r>
      <w:r w:rsidRPr="00AF5C05">
        <w:t xml:space="preserve">G </w:t>
      </w:r>
      <w:r w:rsidRPr="00AF5C05">
        <w:rPr>
          <w:noProof/>
        </w:rPr>
        <w:drawing>
          <wp:inline distT="0" distB="0" distL="0" distR="0" wp14:anchorId="1DF27143" wp14:editId="78EFEA82">
            <wp:extent cx="91440" cy="88392"/>
            <wp:effectExtent l="0" t="0" r="0" b="0"/>
            <wp:docPr id="396871" name="Picture 396871"/>
            <wp:cNvGraphicFramePr/>
            <a:graphic xmlns:a="http://schemas.openxmlformats.org/drawingml/2006/main">
              <a:graphicData uri="http://schemas.openxmlformats.org/drawingml/2006/picture">
                <pic:pic xmlns:pic="http://schemas.openxmlformats.org/drawingml/2006/picture">
                  <pic:nvPicPr>
                    <pic:cNvPr id="396871" name="Picture 396871"/>
                    <pic:cNvPicPr/>
                  </pic:nvPicPr>
                  <pic:blipFill>
                    <a:blip r:embed="rId14"/>
                    <a:stretch>
                      <a:fillRect/>
                    </a:stretch>
                  </pic:blipFill>
                  <pic:spPr>
                    <a:xfrm>
                      <a:off x="0" y="0"/>
                      <a:ext cx="91440" cy="88392"/>
                    </a:xfrm>
                    <a:prstGeom prst="rect">
                      <a:avLst/>
                    </a:prstGeom>
                  </pic:spPr>
                </pic:pic>
              </a:graphicData>
            </a:graphic>
          </wp:inline>
        </w:drawing>
      </w:r>
      <w:r w:rsidRPr="00AF5C05">
        <w:t xml:space="preserve"> </w:t>
      </w:r>
      <w:proofErr w:type="spellStart"/>
      <w:r w:rsidRPr="00AF5C05">
        <w:t>Vehicle_World.G</w:t>
      </w:r>
      <w:proofErr w:type="spellEnd"/>
      <w:r w:rsidRPr="00AF5C05">
        <w:t xml:space="preserve">, </w:t>
      </w:r>
      <w:r w:rsidRPr="00AF5C05">
        <w:rPr>
          <w:noProof/>
        </w:rPr>
        <w:drawing>
          <wp:inline distT="0" distB="0" distL="0" distR="0" wp14:anchorId="27046EE5" wp14:editId="701F0FCB">
            <wp:extent cx="88392" cy="91440"/>
            <wp:effectExtent l="0" t="0" r="0" b="0"/>
            <wp:docPr id="396872" name="Picture 396872"/>
            <wp:cNvGraphicFramePr/>
            <a:graphic xmlns:a="http://schemas.openxmlformats.org/drawingml/2006/main">
              <a:graphicData uri="http://schemas.openxmlformats.org/drawingml/2006/picture">
                <pic:pic xmlns:pic="http://schemas.openxmlformats.org/drawingml/2006/picture">
                  <pic:nvPicPr>
                    <pic:cNvPr id="396872" name="Picture 396872"/>
                    <pic:cNvPicPr/>
                  </pic:nvPicPr>
                  <pic:blipFill>
                    <a:blip r:embed="rId15"/>
                    <a:stretch>
                      <a:fillRect/>
                    </a:stretch>
                  </pic:blipFill>
                  <pic:spPr>
                    <a:xfrm>
                      <a:off x="0" y="0"/>
                      <a:ext cx="88392" cy="91440"/>
                    </a:xfrm>
                    <a:prstGeom prst="rect">
                      <a:avLst/>
                    </a:prstGeom>
                  </pic:spPr>
                </pic:pic>
              </a:graphicData>
            </a:graphic>
          </wp:inline>
        </w:drawing>
      </w:r>
      <w:r w:rsidRPr="00AF5C05">
        <w:t xml:space="preserve">P </w:t>
      </w:r>
      <w:r w:rsidRPr="00AF5C05">
        <w:rPr>
          <w:noProof/>
        </w:rPr>
        <w:drawing>
          <wp:inline distT="0" distB="0" distL="0" distR="0" wp14:anchorId="72ADDF52" wp14:editId="135D414E">
            <wp:extent cx="91440" cy="88392"/>
            <wp:effectExtent l="0" t="0" r="0" b="0"/>
            <wp:docPr id="396873" name="Picture 396873"/>
            <wp:cNvGraphicFramePr/>
            <a:graphic xmlns:a="http://schemas.openxmlformats.org/drawingml/2006/main">
              <a:graphicData uri="http://schemas.openxmlformats.org/drawingml/2006/picture">
                <pic:pic xmlns:pic="http://schemas.openxmlformats.org/drawingml/2006/picture">
                  <pic:nvPicPr>
                    <pic:cNvPr id="396873" name="Picture 396873"/>
                    <pic:cNvPicPr/>
                  </pic:nvPicPr>
                  <pic:blipFill>
                    <a:blip r:embed="rId16"/>
                    <a:stretch>
                      <a:fillRect/>
                    </a:stretch>
                  </pic:blipFill>
                  <pic:spPr>
                    <a:xfrm>
                      <a:off x="0" y="0"/>
                      <a:ext cx="91440" cy="88392"/>
                    </a:xfrm>
                    <a:prstGeom prst="rect">
                      <a:avLst/>
                    </a:prstGeom>
                  </pic:spPr>
                </pic:pic>
              </a:graphicData>
            </a:graphic>
          </wp:inline>
        </w:drawing>
      </w:r>
      <w:proofErr w:type="spellStart"/>
      <w:r w:rsidRPr="00AF5C05">
        <w:t>Vehicle_World.P</w:t>
      </w:r>
      <w:proofErr w:type="spellEnd"/>
      <w:r w:rsidRPr="00AF5C05">
        <w:t xml:space="preserve">)  </w:t>
      </w:r>
    </w:p>
    <w:p w14:paraId="0E2DB378" w14:textId="77777777" w:rsidR="00A26B96" w:rsidRPr="00AF5C05" w:rsidRDefault="00A26B96" w:rsidP="00A26B96">
      <w:r w:rsidRPr="00AF5C05">
        <w:t xml:space="preserve"> </w:t>
      </w:r>
    </w:p>
    <w:p w14:paraId="0A4ABA1F" w14:textId="77777777" w:rsidR="00A26B96" w:rsidRPr="00AF5C05" w:rsidRDefault="00A26B96" w:rsidP="00A26B96">
      <w:r w:rsidRPr="00AF5C05">
        <w:rPr>
          <w:noProof/>
        </w:rPr>
        <w:drawing>
          <wp:inline distT="0" distB="0" distL="0" distR="0" wp14:anchorId="7B9F1231" wp14:editId="2089DF3C">
            <wp:extent cx="118872" cy="134112"/>
            <wp:effectExtent l="0" t="0" r="0" b="0"/>
            <wp:docPr id="396878" name="Picture 396878"/>
            <wp:cNvGraphicFramePr/>
            <a:graphic xmlns:a="http://schemas.openxmlformats.org/drawingml/2006/main">
              <a:graphicData uri="http://schemas.openxmlformats.org/drawingml/2006/picture">
                <pic:pic xmlns:pic="http://schemas.openxmlformats.org/drawingml/2006/picture">
                  <pic:nvPicPr>
                    <pic:cNvPr id="396878" name="Picture 396878"/>
                    <pic:cNvPicPr/>
                  </pic:nvPicPr>
                  <pic:blipFill>
                    <a:blip r:embed="rId17"/>
                    <a:stretch>
                      <a:fillRect/>
                    </a:stretch>
                  </pic:blipFill>
                  <pic:spPr>
                    <a:xfrm>
                      <a:off x="0" y="0"/>
                      <a:ext cx="118872" cy="134112"/>
                    </a:xfrm>
                    <a:prstGeom prst="rect">
                      <a:avLst/>
                    </a:prstGeom>
                  </pic:spPr>
                </pic:pic>
              </a:graphicData>
            </a:graphic>
          </wp:inline>
        </w:drawing>
      </w:r>
      <w:r w:rsidRPr="00AF5C05">
        <w:t xml:space="preserve">! </w:t>
      </w:r>
      <w:proofErr w:type="spellStart"/>
      <w:r w:rsidRPr="00AF5C05">
        <w:t>E</w:t>
      </w:r>
      <w:r w:rsidRPr="00AF5C05">
        <w:rPr>
          <w:vertAlign w:val="subscript"/>
        </w:rPr>
        <w:t>U</w:t>
      </w:r>
      <w:r w:rsidRPr="00AF5C05">
        <w:t>ψ</w:t>
      </w:r>
      <w:proofErr w:type="spellEnd"/>
      <w:r w:rsidRPr="00AF5C05">
        <w:t xml:space="preserve"> </w:t>
      </w:r>
      <w:r w:rsidRPr="00AF5C05">
        <w:rPr>
          <w:noProof/>
        </w:rPr>
        <w:drawing>
          <wp:inline distT="0" distB="0" distL="0" distR="0" wp14:anchorId="6445B6F8" wp14:editId="61892E72">
            <wp:extent cx="170688" cy="134112"/>
            <wp:effectExtent l="0" t="0" r="0" b="0"/>
            <wp:docPr id="396879" name="Picture 396879"/>
            <wp:cNvGraphicFramePr/>
            <a:graphic xmlns:a="http://schemas.openxmlformats.org/drawingml/2006/main">
              <a:graphicData uri="http://schemas.openxmlformats.org/drawingml/2006/picture">
                <pic:pic xmlns:pic="http://schemas.openxmlformats.org/drawingml/2006/picture">
                  <pic:nvPicPr>
                    <pic:cNvPr id="396879" name="Picture 396879"/>
                    <pic:cNvPicPr/>
                  </pic:nvPicPr>
                  <pic:blipFill>
                    <a:blip r:embed="rId18"/>
                    <a:stretch>
                      <a:fillRect/>
                    </a:stretch>
                  </pic:blipFill>
                  <pic:spPr>
                    <a:xfrm>
                      <a:off x="0" y="0"/>
                      <a:ext cx="170688" cy="134112"/>
                    </a:xfrm>
                    <a:prstGeom prst="rect">
                      <a:avLst/>
                    </a:prstGeom>
                  </pic:spPr>
                </pic:pic>
              </a:graphicData>
            </a:graphic>
          </wp:inline>
        </w:drawing>
      </w:r>
      <w:r w:rsidRPr="00AF5C05">
        <w:t>(</w:t>
      </w:r>
      <w:proofErr w:type="gramStart"/>
      <w:r w:rsidRPr="00AF5C05">
        <w:t>knows(</w:t>
      </w:r>
      <w:proofErr w:type="gramEnd"/>
      <w:r w:rsidRPr="00AF5C05">
        <w:t xml:space="preserve">v, </w:t>
      </w:r>
      <w:proofErr w:type="spellStart"/>
      <w:r w:rsidRPr="00AF5C05">
        <w:t>E</w:t>
      </w:r>
      <w:r w:rsidRPr="00AF5C05">
        <w:rPr>
          <w:vertAlign w:val="subscript"/>
        </w:rPr>
        <w:t>U</w:t>
      </w:r>
      <w:r w:rsidRPr="00AF5C05">
        <w:t>ψ</w:t>
      </w:r>
      <w:proofErr w:type="spellEnd"/>
      <w:r w:rsidRPr="00AF5C05">
        <w:t xml:space="preserve">) = TRUE) </w:t>
      </w:r>
      <w:r w:rsidRPr="00AF5C05">
        <w:rPr>
          <w:noProof/>
        </w:rPr>
        <w:drawing>
          <wp:inline distT="0" distB="0" distL="0" distR="0" wp14:anchorId="66C7A9E6" wp14:editId="14CDB845">
            <wp:extent cx="82296" cy="88392"/>
            <wp:effectExtent l="0" t="0" r="0" b="0"/>
            <wp:docPr id="396876" name="Picture 396876"/>
            <wp:cNvGraphicFramePr/>
            <a:graphic xmlns:a="http://schemas.openxmlformats.org/drawingml/2006/main">
              <a:graphicData uri="http://schemas.openxmlformats.org/drawingml/2006/picture">
                <pic:pic xmlns:pic="http://schemas.openxmlformats.org/drawingml/2006/picture">
                  <pic:nvPicPr>
                    <pic:cNvPr id="396876" name="Picture 396876"/>
                    <pic:cNvPicPr/>
                  </pic:nvPicPr>
                  <pic:blipFill>
                    <a:blip r:embed="rId19"/>
                    <a:stretch>
                      <a:fillRect/>
                    </a:stretch>
                  </pic:blipFill>
                  <pic:spPr>
                    <a:xfrm>
                      <a:off x="0" y="0"/>
                      <a:ext cx="82296" cy="88392"/>
                    </a:xfrm>
                    <a:prstGeom prst="rect">
                      <a:avLst/>
                    </a:prstGeom>
                  </pic:spPr>
                </pic:pic>
              </a:graphicData>
            </a:graphic>
          </wp:inline>
        </w:drawing>
      </w:r>
      <w:r w:rsidRPr="00AF5C05">
        <w:t xml:space="preserve"> (</w:t>
      </w:r>
      <w:proofErr w:type="gramStart"/>
      <w:r w:rsidRPr="00AF5C05">
        <w:t>knows(</w:t>
      </w:r>
      <w:proofErr w:type="gramEnd"/>
      <w:r w:rsidRPr="00AF5C05">
        <w:t xml:space="preserve">G, </w:t>
      </w:r>
      <w:proofErr w:type="spellStart"/>
      <w:r w:rsidRPr="00AF5C05">
        <w:t>E</w:t>
      </w:r>
      <w:r w:rsidRPr="00AF5C05">
        <w:rPr>
          <w:vertAlign w:val="subscript"/>
        </w:rPr>
        <w:t>U</w:t>
      </w:r>
      <w:r w:rsidRPr="00AF5C05">
        <w:t>ψ</w:t>
      </w:r>
      <w:proofErr w:type="spellEnd"/>
      <w:r w:rsidRPr="00AF5C05">
        <w:t>) = TRUE)</w:t>
      </w:r>
      <w:r w:rsidRPr="00AF5C05">
        <w:rPr>
          <w:noProof/>
        </w:rPr>
        <w:drawing>
          <wp:inline distT="0" distB="0" distL="0" distR="0" wp14:anchorId="3322EF22" wp14:editId="5E3CAA71">
            <wp:extent cx="82296" cy="88392"/>
            <wp:effectExtent l="0" t="0" r="0" b="0"/>
            <wp:docPr id="396877" name="Picture 396877"/>
            <wp:cNvGraphicFramePr/>
            <a:graphic xmlns:a="http://schemas.openxmlformats.org/drawingml/2006/main">
              <a:graphicData uri="http://schemas.openxmlformats.org/drawingml/2006/picture">
                <pic:pic xmlns:pic="http://schemas.openxmlformats.org/drawingml/2006/picture">
                  <pic:nvPicPr>
                    <pic:cNvPr id="396877" name="Picture 396877"/>
                    <pic:cNvPicPr/>
                  </pic:nvPicPr>
                  <pic:blipFill>
                    <a:blip r:embed="rId20"/>
                    <a:stretch>
                      <a:fillRect/>
                    </a:stretch>
                  </pic:blipFill>
                  <pic:spPr>
                    <a:xfrm>
                      <a:off x="0" y="0"/>
                      <a:ext cx="82296" cy="88392"/>
                    </a:xfrm>
                    <a:prstGeom prst="rect">
                      <a:avLst/>
                    </a:prstGeom>
                  </pic:spPr>
                </pic:pic>
              </a:graphicData>
            </a:graphic>
          </wp:inline>
        </w:drawing>
      </w:r>
      <w:proofErr w:type="gramStart"/>
      <w:r w:rsidRPr="00AF5C05">
        <w:t xml:space="preserve">   (knows(</w:t>
      </w:r>
      <w:proofErr w:type="gramEnd"/>
      <w:r w:rsidRPr="00AF5C05">
        <w:t xml:space="preserve">P, </w:t>
      </w:r>
      <w:proofErr w:type="spellStart"/>
      <w:r w:rsidRPr="00AF5C05">
        <w:t>E</w:t>
      </w:r>
      <w:r w:rsidRPr="00AF5C05">
        <w:rPr>
          <w:vertAlign w:val="subscript"/>
        </w:rPr>
        <w:t>U</w:t>
      </w:r>
      <w:r w:rsidRPr="00AF5C05">
        <w:t>ψ</w:t>
      </w:r>
      <w:proofErr w:type="spellEnd"/>
      <w:r w:rsidRPr="00AF5C05">
        <w:t xml:space="preserve">) = TRUE))  </w:t>
      </w:r>
    </w:p>
    <w:p w14:paraId="6FD2DB3A" w14:textId="77777777" w:rsidR="00A26B96" w:rsidRPr="00AF5C05" w:rsidRDefault="00A26B96" w:rsidP="00A26B96"/>
    <w:p w14:paraId="0731211B" w14:textId="77777777" w:rsidR="00A26B96" w:rsidRPr="00AF5C05" w:rsidRDefault="00A26B96" w:rsidP="00A26B96">
      <w:pPr>
        <w:pStyle w:val="Heading3"/>
        <w:ind w:left="720"/>
      </w:pPr>
      <w:bookmarkStart w:id="44" w:name="_Toc194314685"/>
      <w:r w:rsidRPr="00AF5C05">
        <w:t>Distributed knowledge</w:t>
      </w:r>
      <w:bookmarkEnd w:id="44"/>
      <w:r w:rsidRPr="00AF5C05">
        <w:t xml:space="preserve">  </w:t>
      </w:r>
    </w:p>
    <w:p w14:paraId="02CFC4FB" w14:textId="77777777" w:rsidR="00A26B96" w:rsidRPr="00AF5C05" w:rsidRDefault="00A26B96" w:rsidP="00A26B96">
      <w:pPr>
        <w:pStyle w:val="Heading4"/>
        <w:ind w:left="1080"/>
        <w:rPr>
          <w:rFonts w:cs="Calibri"/>
        </w:rPr>
      </w:pPr>
      <w:r w:rsidRPr="00AF5C05">
        <w:rPr>
          <w:rFonts w:cs="Calibri"/>
        </w:rPr>
        <w:t>Distributed knowledge definition</w:t>
      </w:r>
    </w:p>
    <w:p w14:paraId="77C47F30" w14:textId="77777777" w:rsidR="00A26B96" w:rsidRPr="00AF5C05" w:rsidRDefault="00A26B96" w:rsidP="00A26B96">
      <w:proofErr w:type="spellStart"/>
      <w:r w:rsidRPr="00AF5C05">
        <w:t>D</w:t>
      </w:r>
      <w:r w:rsidRPr="00AF5C05">
        <w:rPr>
          <w:vertAlign w:val="subscript"/>
        </w:rPr>
        <w:t>PG</w:t>
      </w:r>
      <w:r w:rsidRPr="00AF5C05">
        <w:t>ψ</w:t>
      </w:r>
      <w:proofErr w:type="spellEnd"/>
      <w:r w:rsidRPr="00AF5C05">
        <w:t xml:space="preserve"> defines the totality of knowledge ψ known to the Phalanx P and Group G about their members </w:t>
      </w:r>
    </w:p>
    <w:p w14:paraId="48504282" w14:textId="77777777" w:rsidR="00A26B96" w:rsidRPr="00AF5C05" w:rsidRDefault="00A26B96" w:rsidP="00A26B96">
      <w:proofErr w:type="spellStart"/>
      <w:r w:rsidRPr="00AF5C05">
        <w:t>D</w:t>
      </w:r>
      <w:r w:rsidRPr="00AF5C05">
        <w:rPr>
          <w:vertAlign w:val="subscript"/>
        </w:rPr>
        <w:t>PG</w:t>
      </w:r>
      <w:r w:rsidRPr="00AF5C05">
        <w:t>ψ</w:t>
      </w:r>
      <w:proofErr w:type="spellEnd"/>
      <w:r w:rsidRPr="00AF5C05">
        <w:t xml:space="preserve"> = </w:t>
      </w:r>
      <w:proofErr w:type="spellStart"/>
      <w:r w:rsidRPr="00AF5C05">
        <w:t>C</w:t>
      </w:r>
      <w:r w:rsidRPr="00AF5C05">
        <w:rPr>
          <w:vertAlign w:val="subscript"/>
        </w:rPr>
        <w:t>P</w:t>
      </w:r>
      <w:r w:rsidRPr="00AF5C05">
        <w:t>ψ</w:t>
      </w:r>
      <w:proofErr w:type="spellEnd"/>
      <w:r w:rsidRPr="00AF5C05">
        <w:t xml:space="preserve"> </w:t>
      </w:r>
      <w:r w:rsidRPr="00AF5C05">
        <w:rPr>
          <w:noProof/>
        </w:rPr>
        <w:drawing>
          <wp:inline distT="0" distB="0" distL="0" distR="0" wp14:anchorId="586388A4" wp14:editId="7D7DE260">
            <wp:extent cx="109728" cy="109728"/>
            <wp:effectExtent l="0" t="0" r="0" b="0"/>
            <wp:docPr id="396880" name="Picture 396880"/>
            <wp:cNvGraphicFramePr/>
            <a:graphic xmlns:a="http://schemas.openxmlformats.org/drawingml/2006/main">
              <a:graphicData uri="http://schemas.openxmlformats.org/drawingml/2006/picture">
                <pic:pic xmlns:pic="http://schemas.openxmlformats.org/drawingml/2006/picture">
                  <pic:nvPicPr>
                    <pic:cNvPr id="396880" name="Picture 396880"/>
                    <pic:cNvPicPr/>
                  </pic:nvPicPr>
                  <pic:blipFill>
                    <a:blip r:embed="rId21"/>
                    <a:stretch>
                      <a:fillRect/>
                    </a:stretch>
                  </pic:blipFill>
                  <pic:spPr>
                    <a:xfrm>
                      <a:off x="0" y="0"/>
                      <a:ext cx="109728" cy="109728"/>
                    </a:xfrm>
                    <a:prstGeom prst="rect">
                      <a:avLst/>
                    </a:prstGeom>
                  </pic:spPr>
                </pic:pic>
              </a:graphicData>
            </a:graphic>
          </wp:inline>
        </w:drawing>
      </w:r>
      <w:r w:rsidRPr="00AF5C05">
        <w:t xml:space="preserve"> </w:t>
      </w:r>
      <w:proofErr w:type="spellStart"/>
      <w:r w:rsidRPr="00AF5C05">
        <w:t>C</w:t>
      </w:r>
      <w:r w:rsidRPr="00AF5C05">
        <w:rPr>
          <w:vertAlign w:val="subscript"/>
        </w:rPr>
        <w:t>G</w:t>
      </w:r>
      <w:r w:rsidRPr="00AF5C05">
        <w:t>ψ</w:t>
      </w:r>
      <w:proofErr w:type="spellEnd"/>
      <w:r w:rsidRPr="00AF5C05">
        <w:t xml:space="preserve"> </w:t>
      </w:r>
    </w:p>
    <w:p w14:paraId="4A145F8D" w14:textId="77777777" w:rsidR="00A26B96" w:rsidRPr="00AF5C05" w:rsidRDefault="00A26B96" w:rsidP="00A26B96">
      <w:r w:rsidRPr="00AF5C05">
        <w:t xml:space="preserve"> </w:t>
      </w:r>
    </w:p>
    <w:p w14:paraId="0AA27466" w14:textId="77777777" w:rsidR="00A26B96" w:rsidRPr="00AF5C05" w:rsidRDefault="00A26B96" w:rsidP="00A26B96">
      <w:proofErr w:type="spellStart"/>
      <w:r w:rsidRPr="00AF5C05">
        <w:t>C</w:t>
      </w:r>
      <w:r w:rsidRPr="00AF5C05">
        <w:rPr>
          <w:vertAlign w:val="subscript"/>
        </w:rPr>
        <w:t>P</w:t>
      </w:r>
      <w:r w:rsidRPr="00AF5C05">
        <w:t>ψ</w:t>
      </w:r>
      <w:proofErr w:type="spellEnd"/>
      <w:r w:rsidRPr="00AF5C05">
        <w:t xml:space="preserve"> defines Common knowledge ψ that Phalanx P knows about itself and its members </w:t>
      </w:r>
    </w:p>
    <w:p w14:paraId="15582E2C" w14:textId="77777777" w:rsidR="00A26B96" w:rsidRPr="00AF5C05" w:rsidRDefault="00A26B96" w:rsidP="00A26B96">
      <w:proofErr w:type="spellStart"/>
      <w:r w:rsidRPr="00AF5C05">
        <w:t>C</w:t>
      </w:r>
      <w:r w:rsidRPr="00AF5C05">
        <w:rPr>
          <w:vertAlign w:val="subscript"/>
        </w:rPr>
        <w:t>vP</w:t>
      </w:r>
      <w:r w:rsidRPr="00AF5C05">
        <w:t>ψ</w:t>
      </w:r>
      <w:proofErr w:type="spellEnd"/>
      <w:r w:rsidRPr="00AF5C05">
        <w:t xml:space="preserve"> defines the Common knowledge ψ that Phalanx P knows about vehicle v, a member </w:t>
      </w:r>
    </w:p>
    <w:p w14:paraId="72EFFB8A" w14:textId="77777777" w:rsidR="00A26B96" w:rsidRPr="00AF5C05" w:rsidRDefault="00A26B96" w:rsidP="00A26B96">
      <w:proofErr w:type="spellStart"/>
      <w:r w:rsidRPr="00AF5C05">
        <w:lastRenderedPageBreak/>
        <w:t>C</w:t>
      </w:r>
      <w:r w:rsidRPr="00AF5C05">
        <w:rPr>
          <w:vertAlign w:val="subscript"/>
        </w:rPr>
        <w:t>G</w:t>
      </w:r>
      <w:r w:rsidRPr="00AF5C05">
        <w:t>ψ</w:t>
      </w:r>
      <w:proofErr w:type="spellEnd"/>
      <w:r w:rsidRPr="00AF5C05">
        <w:t xml:space="preserve"> defines Common knowledge ψ that Group G knows ψ about itself and its members </w:t>
      </w:r>
    </w:p>
    <w:p w14:paraId="7B91C7C1" w14:textId="77777777" w:rsidR="00A26B96" w:rsidRPr="00AF5C05" w:rsidRDefault="00A26B96" w:rsidP="00A26B96">
      <w:proofErr w:type="spellStart"/>
      <w:r w:rsidRPr="00AF5C05">
        <w:t>C</w:t>
      </w:r>
      <w:r w:rsidRPr="00AF5C05">
        <w:rPr>
          <w:vertAlign w:val="subscript"/>
        </w:rPr>
        <w:t>vG</w:t>
      </w:r>
      <w:r w:rsidRPr="00AF5C05">
        <w:t>ψ</w:t>
      </w:r>
      <w:proofErr w:type="spellEnd"/>
      <w:r w:rsidRPr="00AF5C05">
        <w:t xml:space="preserve"> defines the Common knowledge ψ that Group G knows about vehicle v, a member </w:t>
      </w:r>
    </w:p>
    <w:p w14:paraId="22A9233D" w14:textId="77777777" w:rsidR="00A26B96" w:rsidRPr="00AF5C05" w:rsidRDefault="00A26B96" w:rsidP="00A26B96">
      <w:proofErr w:type="spellStart"/>
      <w:r w:rsidRPr="00AF5C05">
        <w:t>D</w:t>
      </w:r>
      <w:r w:rsidRPr="00AF5C05">
        <w:rPr>
          <w:vertAlign w:val="subscript"/>
        </w:rPr>
        <w:t>vPG</w:t>
      </w:r>
      <w:r w:rsidRPr="00AF5C05">
        <w:t>ψ</w:t>
      </w:r>
      <w:proofErr w:type="spellEnd"/>
      <w:r w:rsidRPr="00AF5C05">
        <w:t xml:space="preserve"> defines the totality of knowledge ψ known to individual vehicles about the Phalanx P and Group G of which they are members </w:t>
      </w:r>
    </w:p>
    <w:p w14:paraId="4DB992D5" w14:textId="77777777" w:rsidR="00A26B96" w:rsidRPr="00AF5C05" w:rsidRDefault="00A26B96" w:rsidP="00A26B96">
      <w:proofErr w:type="spellStart"/>
      <w:r w:rsidRPr="00AF5C05">
        <w:t>K</w:t>
      </w:r>
      <w:r w:rsidRPr="00AF5C05">
        <w:rPr>
          <w:vertAlign w:val="subscript"/>
        </w:rPr>
        <w:t>vPG</w:t>
      </w:r>
      <w:r w:rsidRPr="00AF5C05">
        <w:t>ψ</w:t>
      </w:r>
      <w:proofErr w:type="spellEnd"/>
      <w:r w:rsidRPr="00AF5C05">
        <w:t xml:space="preserve"> defines the knowledge ψ known to an individual vehicle about the Phalanx and Group of which it is a member </w:t>
      </w:r>
    </w:p>
    <w:p w14:paraId="6342CDA5" w14:textId="77777777" w:rsidR="00A26B96" w:rsidRPr="00AF5C05" w:rsidRDefault="00A26B96" w:rsidP="00A26B96">
      <w:proofErr w:type="spellStart"/>
      <w:r w:rsidRPr="00AF5C05">
        <w:t>K</w:t>
      </w:r>
      <w:r w:rsidRPr="00AF5C05">
        <w:rPr>
          <w:vertAlign w:val="subscript"/>
        </w:rPr>
        <w:t>vP</w:t>
      </w:r>
      <w:r w:rsidRPr="00AF5C05">
        <w:t>ψ</w:t>
      </w:r>
      <w:proofErr w:type="spellEnd"/>
      <w:r w:rsidRPr="00AF5C05">
        <w:t xml:space="preserve"> defines knowledge ψ that individual vehicle v, knows about the Phalanx P of which it is member </w:t>
      </w:r>
    </w:p>
    <w:p w14:paraId="14D80BBC" w14:textId="77777777" w:rsidR="00A26B96" w:rsidRPr="00AF5C05" w:rsidRDefault="00A26B96" w:rsidP="00A26B96">
      <w:proofErr w:type="spellStart"/>
      <w:r w:rsidRPr="00AF5C05">
        <w:t>K</w:t>
      </w:r>
      <w:r w:rsidRPr="00AF5C05">
        <w:rPr>
          <w:vertAlign w:val="subscript"/>
        </w:rPr>
        <w:t>vG</w:t>
      </w:r>
      <w:r w:rsidRPr="00AF5C05">
        <w:t>ψ</w:t>
      </w:r>
      <w:proofErr w:type="spellEnd"/>
      <w:r w:rsidRPr="00AF5C05">
        <w:t xml:space="preserve"> defines knowledge ψ that individual vehicle v, knows about the Group G of which it is member.</w:t>
      </w:r>
    </w:p>
    <w:p w14:paraId="3F46E824" w14:textId="77777777" w:rsidR="00A26B96" w:rsidRPr="00AF5C05" w:rsidRDefault="00A26B96" w:rsidP="00A26B96"/>
    <w:p w14:paraId="1E447370" w14:textId="77777777" w:rsidR="00A26B96" w:rsidRPr="00AF5C05" w:rsidRDefault="00A26B96" w:rsidP="00A26B96">
      <w:pPr>
        <w:pStyle w:val="Heading4"/>
        <w:ind w:left="1080"/>
        <w:rPr>
          <w:rFonts w:cs="Calibri"/>
        </w:rPr>
      </w:pPr>
      <w:r w:rsidRPr="00AF5C05">
        <w:rPr>
          <w:rFonts w:eastAsia="Arial" w:cs="Calibri"/>
          <w:sz w:val="14"/>
        </w:rPr>
        <w:t xml:space="preserve"> </w:t>
      </w:r>
      <w:r w:rsidRPr="00AF5C05">
        <w:rPr>
          <w:rFonts w:cs="Calibri"/>
        </w:rPr>
        <w:t>Distributed knowledge invariant intention</w:t>
      </w:r>
    </w:p>
    <w:p w14:paraId="430D58AB" w14:textId="77777777" w:rsidR="00A26B96" w:rsidRPr="00AF5C05" w:rsidRDefault="00A26B96" w:rsidP="00A26B96"/>
    <w:p w14:paraId="720F6ECF" w14:textId="77777777" w:rsidR="00A26B96" w:rsidRPr="00AF5C05" w:rsidRDefault="00A26B96" w:rsidP="00A26B96">
      <w:pPr>
        <w:pStyle w:val="ListParagraph"/>
        <w:numPr>
          <w:ilvl w:val="0"/>
          <w:numId w:val="32"/>
        </w:numPr>
      </w:pPr>
      <w:r w:rsidRPr="00AF5C05">
        <w:t xml:space="preserve">A vehicle belongs to a unique group and phalanx </w:t>
      </w:r>
    </w:p>
    <w:p w14:paraId="551B0178" w14:textId="77777777" w:rsidR="00A26B96" w:rsidRPr="00AF5C05" w:rsidRDefault="00A26B96" w:rsidP="00A26B96">
      <w:pPr>
        <w:pStyle w:val="ListParagraph"/>
        <w:numPr>
          <w:ilvl w:val="0"/>
          <w:numId w:val="32"/>
        </w:numPr>
      </w:pPr>
      <w:r w:rsidRPr="00AF5C05">
        <w:t xml:space="preserve">Vehicle membership of the group and phalanx is the same </w:t>
      </w:r>
    </w:p>
    <w:p w14:paraId="0814459E" w14:textId="77777777" w:rsidR="00A26B96" w:rsidRPr="00AF5C05" w:rsidRDefault="00A26B96" w:rsidP="00A26B96">
      <w:pPr>
        <w:pStyle w:val="ListParagraph"/>
        <w:numPr>
          <w:ilvl w:val="0"/>
          <w:numId w:val="32"/>
        </w:numPr>
      </w:pPr>
      <w:r w:rsidRPr="00AF5C05">
        <w:t xml:space="preserve">The common knowledge for the group and phalanx equates to the distributed knowledge for the group and phalanx </w:t>
      </w:r>
    </w:p>
    <w:p w14:paraId="0CBF7CE4" w14:textId="77777777" w:rsidR="00A26B96" w:rsidRPr="00AF5C05" w:rsidRDefault="00A26B96" w:rsidP="00A26B96">
      <w:pPr>
        <w:pStyle w:val="ListParagraph"/>
        <w:numPr>
          <w:ilvl w:val="0"/>
          <w:numId w:val="32"/>
        </w:numPr>
      </w:pPr>
      <w:r w:rsidRPr="00AF5C05">
        <w:t xml:space="preserve">There is no group or phalanx extraneous knowledge </w:t>
      </w:r>
    </w:p>
    <w:p w14:paraId="2926FD0A" w14:textId="77777777" w:rsidR="00A26B96" w:rsidRPr="00AF5C05" w:rsidRDefault="00A26B96" w:rsidP="00A26B96">
      <w:pPr>
        <w:pStyle w:val="ListParagraph"/>
        <w:numPr>
          <w:ilvl w:val="0"/>
          <w:numId w:val="32"/>
        </w:numPr>
      </w:pPr>
      <w:r w:rsidRPr="00AF5C05">
        <w:t xml:space="preserve">The individual vehicle knowledge of the group and phalanx is a subset of the totality of knowledge ψ known to individual vehicles about the Phalanx P and Group G of which they are members  </w:t>
      </w:r>
    </w:p>
    <w:p w14:paraId="57C623AD" w14:textId="77777777" w:rsidR="00A26B96" w:rsidRPr="00AF5C05" w:rsidRDefault="00A26B96" w:rsidP="00A26B96">
      <w:pPr>
        <w:pStyle w:val="ListParagraph"/>
        <w:numPr>
          <w:ilvl w:val="0"/>
          <w:numId w:val="32"/>
        </w:numPr>
      </w:pPr>
      <w:r w:rsidRPr="00AF5C05">
        <w:t xml:space="preserve">There is no individual vehicle extraneous knowledge </w:t>
      </w:r>
    </w:p>
    <w:p w14:paraId="675382C8" w14:textId="77777777" w:rsidR="00A26B96" w:rsidRPr="00AF5C05" w:rsidRDefault="00A26B96" w:rsidP="00A26B96">
      <w:pPr>
        <w:pStyle w:val="ListParagraph"/>
        <w:numPr>
          <w:ilvl w:val="0"/>
          <w:numId w:val="32"/>
        </w:numPr>
      </w:pPr>
      <w:r w:rsidRPr="00AF5C05">
        <w:t xml:space="preserve">There is no individual vehicle with a capability greater than the maximum capability of the least capable vehicle within the phalanx and group </w:t>
      </w:r>
    </w:p>
    <w:p w14:paraId="09CD11D2" w14:textId="77777777" w:rsidR="00A26B96" w:rsidRPr="00AF5C05" w:rsidRDefault="00A26B96" w:rsidP="00A26B96">
      <w:pPr>
        <w:pStyle w:val="ListParagraph"/>
        <w:numPr>
          <w:ilvl w:val="0"/>
          <w:numId w:val="32"/>
        </w:numPr>
      </w:pPr>
      <w:r w:rsidRPr="00AF5C05">
        <w:t xml:space="preserve">What the phalanx knows about an individual vehicle is a subset of what it knows about all constituent member vehicles </w:t>
      </w:r>
    </w:p>
    <w:p w14:paraId="1B314CA1" w14:textId="77777777" w:rsidR="00A26B96" w:rsidRPr="00AF5C05" w:rsidRDefault="00A26B96" w:rsidP="00A26B96">
      <w:pPr>
        <w:pStyle w:val="ListParagraph"/>
        <w:numPr>
          <w:ilvl w:val="0"/>
          <w:numId w:val="32"/>
        </w:numPr>
      </w:pPr>
      <w:r w:rsidRPr="00AF5C05">
        <w:t xml:space="preserve">The phalanx knows about all constituent member vehicles and all constituent individual vehicles know about the phalanx  </w:t>
      </w:r>
    </w:p>
    <w:p w14:paraId="4D557DD3" w14:textId="77777777" w:rsidR="00A26B96" w:rsidRPr="00AF5C05" w:rsidRDefault="00A26B96" w:rsidP="00A26B96">
      <w:pPr>
        <w:pStyle w:val="ListParagraph"/>
        <w:numPr>
          <w:ilvl w:val="0"/>
          <w:numId w:val="32"/>
        </w:numPr>
      </w:pPr>
      <w:r w:rsidRPr="00AF5C05">
        <w:t xml:space="preserve">What the group knows about an individual vehicle is a subset of what it knows about all constituent member vehicles </w:t>
      </w:r>
    </w:p>
    <w:p w14:paraId="63C8F07A" w14:textId="77777777" w:rsidR="00A26B96" w:rsidRPr="00AF5C05" w:rsidRDefault="00A26B96" w:rsidP="00A26B96">
      <w:pPr>
        <w:pStyle w:val="ListParagraph"/>
        <w:numPr>
          <w:ilvl w:val="0"/>
          <w:numId w:val="32"/>
        </w:numPr>
      </w:pPr>
      <w:r w:rsidRPr="00AF5C05">
        <w:t xml:space="preserve">The group knows all constituent member vehicles and all individual vehicles know about the group  </w:t>
      </w:r>
    </w:p>
    <w:p w14:paraId="2EBE5695" w14:textId="77777777" w:rsidR="00A26B96" w:rsidRPr="00AF5C05" w:rsidRDefault="00A26B96" w:rsidP="00A26B96">
      <w:r w:rsidRPr="00AF5C05">
        <w:t xml:space="preserve"> </w:t>
      </w:r>
    </w:p>
    <w:p w14:paraId="570C58EF" w14:textId="77777777" w:rsidR="00A26B96" w:rsidRPr="00AF5C05" w:rsidRDefault="00A26B96" w:rsidP="00A26B96">
      <w:pPr>
        <w:pStyle w:val="Heading4"/>
        <w:ind w:left="1080"/>
        <w:rPr>
          <w:rFonts w:cs="Calibri"/>
        </w:rPr>
      </w:pPr>
      <w:r w:rsidRPr="00AF5C05">
        <w:rPr>
          <w:rFonts w:cs="Calibri"/>
        </w:rPr>
        <w:t xml:space="preserve">Distributed knowledge Invariant </w:t>
      </w:r>
    </w:p>
    <w:p w14:paraId="0FBCBB9E" w14:textId="77777777" w:rsidR="00A26B96" w:rsidRPr="00AF5C05" w:rsidRDefault="00A26B96" w:rsidP="00A26B96">
      <w:r w:rsidRPr="00AF5C05">
        <w:rPr>
          <w:rFonts w:eastAsia="Cambria Math"/>
        </w:rPr>
        <w:t>((</w:t>
      </w:r>
      <w:r w:rsidRPr="00AF5C05">
        <w:rPr>
          <w:rFonts w:ascii="Cambria Math" w:eastAsia="Cambria Math" w:hAnsi="Cambria Math" w:cs="Cambria Math"/>
        </w:rPr>
        <w:t>∀</w:t>
      </w:r>
      <w:r w:rsidRPr="00AF5C05">
        <w:t xml:space="preserve">v </w:t>
      </w:r>
      <w:proofErr w:type="gramStart"/>
      <w:r w:rsidRPr="00AF5C05">
        <w:rPr>
          <w:rFonts w:ascii="Cambria Math" w:eastAsia="Cambria Math" w:hAnsi="Cambria Math" w:cs="Cambria Math"/>
        </w:rPr>
        <w:t>∊</w:t>
      </w:r>
      <w:r w:rsidRPr="00AF5C05">
        <w:t xml:space="preserve">  </w:t>
      </w:r>
      <w:proofErr w:type="spellStart"/>
      <w:r w:rsidRPr="00AF5C05">
        <w:t>E</w:t>
      </w:r>
      <w:r w:rsidRPr="00AF5C05">
        <w:rPr>
          <w:vertAlign w:val="subscript"/>
        </w:rPr>
        <w:t>UD</w:t>
      </w:r>
      <w:r w:rsidRPr="00AF5C05">
        <w:t>ψ.v</w:t>
      </w:r>
      <w:proofErr w:type="spellEnd"/>
      <w:r w:rsidRPr="00AF5C05">
        <w:t>)</w:t>
      </w:r>
      <w:r w:rsidRPr="00AF5C05">
        <w:rPr>
          <w:rFonts w:eastAsia="Cambria Math"/>
          <w:vertAlign w:val="subscript"/>
        </w:rPr>
        <w:t xml:space="preserve"> .</w:t>
      </w:r>
      <w:proofErr w:type="gramEnd"/>
      <w:r w:rsidRPr="00AF5C05">
        <w:rPr>
          <w:rFonts w:eastAsia="Cambria Math"/>
          <w:vertAlign w:val="subscript"/>
        </w:rPr>
        <w:t xml:space="preserve"> (</w:t>
      </w:r>
      <w:r w:rsidRPr="00AF5C05">
        <w:rPr>
          <w:rFonts w:eastAsia="Cambria Math"/>
        </w:rPr>
        <w:t>(</w:t>
      </w:r>
      <w:r w:rsidRPr="00AF5C05">
        <w:rPr>
          <w:rFonts w:ascii="Cambria Math" w:eastAsia="Cambria Math" w:hAnsi="Cambria Math" w:cs="Cambria Math"/>
        </w:rPr>
        <w:t>∀</w:t>
      </w:r>
      <w:r w:rsidRPr="00AF5C05">
        <w:t xml:space="preserve">P </w:t>
      </w:r>
      <w:r w:rsidRPr="00AF5C05">
        <w:rPr>
          <w:rFonts w:ascii="Cambria Math" w:eastAsia="Cambria Math" w:hAnsi="Cambria Math" w:cs="Cambria Math"/>
        </w:rPr>
        <w:t>∊</w:t>
      </w:r>
      <w:r w:rsidRPr="00AF5C05">
        <w:t xml:space="preserve"> {P}) | </w:t>
      </w:r>
      <w:r w:rsidRPr="00AF5C05">
        <w:rPr>
          <w:rFonts w:eastAsia="Cambria Math"/>
        </w:rPr>
        <w:t>(</w:t>
      </w:r>
      <w:r w:rsidRPr="00AF5C05">
        <w:t xml:space="preserve">v </w:t>
      </w:r>
      <w:r w:rsidRPr="00AF5C05">
        <w:rPr>
          <w:rFonts w:ascii="Cambria Math" w:eastAsia="Cambria Math" w:hAnsi="Cambria Math" w:cs="Cambria Math"/>
        </w:rPr>
        <w:t>∊</w:t>
      </w:r>
      <w:r w:rsidRPr="00AF5C05">
        <w:t xml:space="preserve"> P)) </w:t>
      </w:r>
      <w:r w:rsidRPr="00AF5C05">
        <w:rPr>
          <w:rFonts w:ascii="Cambria Math" w:eastAsia="Cambria Math" w:hAnsi="Cambria Math" w:cs="Cambria Math"/>
        </w:rPr>
        <w:t>∧</w:t>
      </w:r>
      <w:r w:rsidRPr="00AF5C05">
        <w:t xml:space="preserve"> ((</w:t>
      </w:r>
      <w:r w:rsidRPr="00AF5C05">
        <w:rPr>
          <w:rFonts w:ascii="Cambria Math" w:eastAsia="Cambria Math" w:hAnsi="Cambria Math" w:cs="Cambria Math"/>
        </w:rPr>
        <w:t>∀</w:t>
      </w:r>
      <w:r w:rsidRPr="00AF5C05">
        <w:t xml:space="preserve">G </w:t>
      </w:r>
      <w:r w:rsidRPr="00AF5C05">
        <w:rPr>
          <w:rFonts w:ascii="Cambria Math" w:eastAsia="Cambria Math" w:hAnsi="Cambria Math" w:cs="Cambria Math"/>
        </w:rPr>
        <w:t>∊</w:t>
      </w:r>
      <w:r w:rsidRPr="00AF5C05">
        <w:t xml:space="preserve"> {G}) | (v </w:t>
      </w:r>
      <w:r w:rsidRPr="00AF5C05">
        <w:rPr>
          <w:rFonts w:ascii="Cambria Math" w:eastAsia="Cambria Math" w:hAnsi="Cambria Math" w:cs="Cambria Math"/>
        </w:rPr>
        <w:t>∊</w:t>
      </w:r>
      <w:r w:rsidRPr="00AF5C05">
        <w:t xml:space="preserve"> G)</w:t>
      </w:r>
      <w:proofErr w:type="gramStart"/>
      <w:r w:rsidRPr="00AF5C05">
        <w:t>) .</w:t>
      </w:r>
      <w:proofErr w:type="gramEnd"/>
      <w:r w:rsidRPr="00AF5C05">
        <w:t xml:space="preserve"> ( </w:t>
      </w:r>
      <w:r w:rsidRPr="00AF5C05">
        <w:rPr>
          <w:rFonts w:ascii="Cambria Math" w:eastAsia="Cambria Math" w:hAnsi="Cambria Math" w:cs="Cambria Math"/>
        </w:rPr>
        <w:t>∃</w:t>
      </w:r>
      <w:r w:rsidRPr="00AF5C05">
        <w:t xml:space="preserve">! (P </w:t>
      </w:r>
      <w:r w:rsidRPr="00AF5C05">
        <w:rPr>
          <w:rFonts w:ascii="Cambria Math" w:eastAsia="Cambria Math" w:hAnsi="Cambria Math" w:cs="Cambria Math"/>
        </w:rPr>
        <w:t>∊</w:t>
      </w:r>
      <w:r w:rsidRPr="00AF5C05">
        <w:t xml:space="preserve"> {P}) </w:t>
      </w:r>
      <w:r w:rsidRPr="00AF5C05">
        <w:rPr>
          <w:rFonts w:ascii="Cambria Math" w:eastAsia="Cambria Math" w:hAnsi="Cambria Math" w:cs="Cambria Math"/>
        </w:rPr>
        <w:t>∧</w:t>
      </w:r>
      <w:r w:rsidRPr="00AF5C05">
        <w:t xml:space="preserve"> </w:t>
      </w:r>
      <w:r w:rsidRPr="00AF5C05">
        <w:rPr>
          <w:rFonts w:ascii="Cambria Math" w:eastAsia="Cambria Math" w:hAnsi="Cambria Math" w:cs="Cambria Math"/>
        </w:rPr>
        <w:t>∃</w:t>
      </w:r>
      <w:r w:rsidRPr="00AF5C05">
        <w:t xml:space="preserve">! (G </w:t>
      </w:r>
      <w:r w:rsidRPr="00AF5C05">
        <w:rPr>
          <w:rFonts w:ascii="Cambria Math" w:eastAsia="Cambria Math" w:hAnsi="Cambria Math" w:cs="Cambria Math"/>
        </w:rPr>
        <w:t>∊</w:t>
      </w:r>
      <w:r w:rsidRPr="00AF5C05">
        <w:t xml:space="preserve"> {G}))  </w:t>
      </w:r>
    </w:p>
    <w:p w14:paraId="56765A5D" w14:textId="77777777" w:rsidR="00A26B96" w:rsidRPr="00AF5C05" w:rsidRDefault="00A26B96" w:rsidP="00A26B96">
      <w:r w:rsidRPr="00AF5C05">
        <w:t xml:space="preserve">| </w:t>
      </w:r>
    </w:p>
    <w:p w14:paraId="157583F2" w14:textId="77777777" w:rsidR="00A26B96" w:rsidRPr="00AF5C05" w:rsidRDefault="00A26B96" w:rsidP="00A26B96">
      <w:r w:rsidRPr="00AF5C05">
        <w:t xml:space="preserve">((v </w:t>
      </w:r>
      <w:r w:rsidRPr="00AF5C05">
        <w:rPr>
          <w:rFonts w:ascii="Cambria Math" w:eastAsia="Cambria Math" w:hAnsi="Cambria Math" w:cs="Cambria Math"/>
        </w:rPr>
        <w:t>∊</w:t>
      </w:r>
      <w:r w:rsidRPr="00AF5C05">
        <w:t xml:space="preserve"> P) </w:t>
      </w:r>
      <w:r w:rsidRPr="00AF5C05">
        <w:rPr>
          <w:rFonts w:ascii="Cambria Math" w:eastAsia="Cambria Math" w:hAnsi="Cambria Math" w:cs="Cambria Math"/>
        </w:rPr>
        <w:t>∧</w:t>
      </w:r>
      <w:r w:rsidRPr="00AF5C05">
        <w:t xml:space="preserve"> (v </w:t>
      </w:r>
      <w:r w:rsidRPr="00AF5C05">
        <w:rPr>
          <w:rFonts w:ascii="Cambria Math" w:eastAsia="Cambria Math" w:hAnsi="Cambria Math" w:cs="Cambria Math"/>
        </w:rPr>
        <w:t>∊</w:t>
      </w:r>
      <w:r w:rsidRPr="00AF5C05">
        <w:t xml:space="preserve"> G)) </w:t>
      </w:r>
    </w:p>
    <w:p w14:paraId="58538C71" w14:textId="77777777" w:rsidR="00A26B96" w:rsidRPr="00AF5C05" w:rsidRDefault="00A26B96" w:rsidP="00A26B96">
      <w:r w:rsidRPr="00AF5C05">
        <w:rPr>
          <w:rFonts w:ascii="Cambria Math" w:eastAsia="Cambria Math" w:hAnsi="Cambria Math" w:cs="Cambria Math"/>
        </w:rPr>
        <w:t>∧</w:t>
      </w:r>
      <w:r w:rsidRPr="00AF5C05">
        <w:t xml:space="preserve">  </w:t>
      </w:r>
    </w:p>
    <w:p w14:paraId="183FA75D" w14:textId="77777777" w:rsidR="00A26B96" w:rsidRPr="00AF5C05" w:rsidRDefault="00A26B96" w:rsidP="00A26B96">
      <w:r w:rsidRPr="00AF5C05">
        <w:t>((</w:t>
      </w:r>
      <w:proofErr w:type="spellStart"/>
      <w:r w:rsidRPr="00AF5C05">
        <w:t>C</w:t>
      </w:r>
      <w:r w:rsidRPr="00AF5C05">
        <w:rPr>
          <w:vertAlign w:val="subscript"/>
        </w:rPr>
        <w:t>P</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spellStart"/>
      <w:r w:rsidRPr="00AF5C05">
        <w:t>C</w:t>
      </w:r>
      <w:r w:rsidRPr="00AF5C05">
        <w:rPr>
          <w:vertAlign w:val="subscript"/>
        </w:rPr>
        <w:t>G</w:t>
      </w:r>
      <w:r w:rsidRPr="00AF5C05">
        <w:t>ψ</w:t>
      </w:r>
      <w:proofErr w:type="spellEnd"/>
      <w:r w:rsidRPr="00AF5C05">
        <w:t xml:space="preserve"> = </w:t>
      </w:r>
      <w:proofErr w:type="spellStart"/>
      <w:r w:rsidRPr="00AF5C05">
        <w:t>D</w:t>
      </w:r>
      <w:r w:rsidRPr="00AF5C05">
        <w:rPr>
          <w:vertAlign w:val="subscript"/>
        </w:rPr>
        <w:t>PG</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spellStart"/>
      <w:r w:rsidRPr="00AF5C05">
        <w:t>D</w:t>
      </w:r>
      <w:r w:rsidRPr="00AF5C05">
        <w:rPr>
          <w:vertAlign w:val="subscript"/>
        </w:rPr>
        <w:t>PG</w:t>
      </w:r>
      <w:proofErr w:type="gramStart"/>
      <w:r w:rsidRPr="00AF5C05">
        <w:t>ψ</w:t>
      </w:r>
      <w:proofErr w:type="spellEnd"/>
      <w:r w:rsidRPr="00AF5C05">
        <w:t xml:space="preserve">  -</w:t>
      </w:r>
      <w:proofErr w:type="gramEnd"/>
      <w:r w:rsidRPr="00AF5C05">
        <w:t xml:space="preserve"> (</w:t>
      </w:r>
      <w:proofErr w:type="spellStart"/>
      <w:r w:rsidRPr="00AF5C05">
        <w:t>C</w:t>
      </w:r>
      <w:r w:rsidRPr="00AF5C05">
        <w:rPr>
          <w:vertAlign w:val="subscript"/>
        </w:rPr>
        <w:t>G</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spellStart"/>
      <w:r w:rsidRPr="00AF5C05">
        <w:t>C</w:t>
      </w:r>
      <w:r w:rsidRPr="00AF5C05">
        <w:rPr>
          <w:vertAlign w:val="subscript"/>
        </w:rPr>
        <w:t>P</w:t>
      </w:r>
      <w:r w:rsidRPr="00AF5C05">
        <w:t>ψ</w:t>
      </w:r>
      <w:proofErr w:type="spellEnd"/>
      <w:r w:rsidRPr="00AF5C05">
        <w:t xml:space="preserve">) = </w:t>
      </w:r>
      <w:r>
        <w:rPr>
          <w:rFonts w:ascii="Cambria Math" w:hAnsi="Cambria Math" w:cs="Cambria Math"/>
        </w:rPr>
        <w:t>∅</w:t>
      </w:r>
      <w:r w:rsidRPr="00AF5C05">
        <w:t xml:space="preserve">))  </w:t>
      </w:r>
    </w:p>
    <w:p w14:paraId="5D046C3B" w14:textId="77777777" w:rsidR="00A26B96" w:rsidRPr="00AF5C05" w:rsidRDefault="00A26B96" w:rsidP="00A26B96">
      <w:r w:rsidRPr="00AF5C05">
        <w:rPr>
          <w:rFonts w:ascii="Cambria Math" w:eastAsia="Cambria Math" w:hAnsi="Cambria Math" w:cs="Cambria Math"/>
        </w:rPr>
        <w:t>∧</w:t>
      </w:r>
      <w:r w:rsidRPr="00AF5C05">
        <w:t xml:space="preserve">   </w:t>
      </w:r>
    </w:p>
    <w:p w14:paraId="0DB8FE49" w14:textId="77777777" w:rsidR="00A26B96" w:rsidRPr="00AF5C05" w:rsidRDefault="00A26B96" w:rsidP="00A26B96">
      <w:r w:rsidRPr="00AF5C05">
        <w:t>(({</w:t>
      </w:r>
      <w:proofErr w:type="spellStart"/>
      <w:r w:rsidRPr="00AF5C05">
        <w:t>K</w:t>
      </w:r>
      <w:r w:rsidRPr="00AF5C05">
        <w:rPr>
          <w:vertAlign w:val="subscript"/>
        </w:rPr>
        <w:t>vG</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spellStart"/>
      <w:r w:rsidRPr="00AF5C05">
        <w:t>K</w:t>
      </w:r>
      <w:r w:rsidRPr="00AF5C05">
        <w:rPr>
          <w:vertAlign w:val="subscript"/>
        </w:rPr>
        <w:t>vP</w:t>
      </w:r>
      <w:r w:rsidRPr="00AF5C05">
        <w:t>ψ</w:t>
      </w:r>
      <w:proofErr w:type="spellEnd"/>
      <w:r w:rsidRPr="00AF5C05">
        <w:t xml:space="preserve">} </w:t>
      </w:r>
      <w:proofErr w:type="gramStart"/>
      <w:r w:rsidRPr="00AF5C05">
        <w:rPr>
          <w:rFonts w:ascii="Cambria Math" w:eastAsia="Cambria Math" w:hAnsi="Cambria Math" w:cs="Cambria Math"/>
        </w:rPr>
        <w:t>⊆</w:t>
      </w:r>
      <w:r w:rsidRPr="00AF5C05">
        <w:t xml:space="preserve">  </w:t>
      </w:r>
      <w:proofErr w:type="spellStart"/>
      <w:r w:rsidRPr="00AF5C05">
        <w:t>D</w:t>
      </w:r>
      <w:r w:rsidRPr="00AF5C05">
        <w:rPr>
          <w:vertAlign w:val="subscript"/>
        </w:rPr>
        <w:t>vPG</w:t>
      </w:r>
      <w:r w:rsidRPr="00AF5C05">
        <w:t>ψ</w:t>
      </w:r>
      <w:proofErr w:type="spellEnd"/>
      <w:r w:rsidRPr="00AF5C05">
        <w:t xml:space="preserve">)  </w:t>
      </w:r>
      <w:r w:rsidRPr="00AF5C05">
        <w:rPr>
          <w:rFonts w:ascii="Cambria Math" w:eastAsia="Cambria Math" w:hAnsi="Cambria Math" w:cs="Cambria Math"/>
        </w:rPr>
        <w:t>∧</w:t>
      </w:r>
      <w:proofErr w:type="gramEnd"/>
      <w:r w:rsidRPr="00AF5C05">
        <w:t xml:space="preserve">  ({</w:t>
      </w:r>
      <w:proofErr w:type="spellStart"/>
      <w:r w:rsidRPr="00AF5C05">
        <w:t>K</w:t>
      </w:r>
      <w:r w:rsidRPr="00AF5C05">
        <w:rPr>
          <w:vertAlign w:val="subscript"/>
        </w:rPr>
        <w:t>vG</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spellStart"/>
      <w:r w:rsidRPr="00AF5C05">
        <w:t>K</w:t>
      </w:r>
      <w:r w:rsidRPr="00AF5C05">
        <w:rPr>
          <w:vertAlign w:val="subscript"/>
        </w:rPr>
        <w:t>vP</w:t>
      </w:r>
      <w:r w:rsidRPr="00AF5C05">
        <w:t>ψ</w:t>
      </w:r>
      <w:proofErr w:type="spellEnd"/>
      <w:r w:rsidRPr="00AF5C05">
        <w:t xml:space="preserve">} </w:t>
      </w:r>
      <w:r w:rsidRPr="00AF5C05">
        <w:rPr>
          <w:rFonts w:ascii="Cambria Math" w:eastAsia="Cambria Math" w:hAnsi="Cambria Math" w:cs="Cambria Math"/>
          <w:color w:val="202124"/>
          <w:sz w:val="21"/>
        </w:rPr>
        <w:t>⋂</w:t>
      </w:r>
      <w:r w:rsidRPr="00AF5C05">
        <w:t xml:space="preserve"> </w:t>
      </w:r>
      <w:proofErr w:type="spellStart"/>
      <w:r w:rsidRPr="00AF5C05">
        <w:t>D</w:t>
      </w:r>
      <w:r w:rsidRPr="00AF5C05">
        <w:rPr>
          <w:vertAlign w:val="subscript"/>
        </w:rPr>
        <w:t>vPG</w:t>
      </w:r>
      <w:r w:rsidRPr="00AF5C05">
        <w:t>ψ</w:t>
      </w:r>
      <w:proofErr w:type="spellEnd"/>
      <w:r w:rsidRPr="00AF5C05">
        <w:t xml:space="preserve"> = {</w:t>
      </w:r>
      <w:proofErr w:type="spellStart"/>
      <w:r w:rsidRPr="00AF5C05">
        <w:t>K</w:t>
      </w:r>
      <w:r w:rsidRPr="00AF5C05">
        <w:rPr>
          <w:vertAlign w:val="subscript"/>
        </w:rPr>
        <w:t>vG</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spellStart"/>
      <w:r w:rsidRPr="00AF5C05">
        <w:t>K</w:t>
      </w:r>
      <w:r w:rsidRPr="00AF5C05">
        <w:rPr>
          <w:vertAlign w:val="subscript"/>
        </w:rPr>
        <w:t>vP</w:t>
      </w:r>
      <w:r w:rsidRPr="00AF5C05">
        <w:t>ψ</w:t>
      </w:r>
      <w:proofErr w:type="spellEnd"/>
      <w:r w:rsidRPr="00AF5C05">
        <w:t xml:space="preserve">})) </w:t>
      </w:r>
      <w:r w:rsidRPr="00AF5C05">
        <w:rPr>
          <w:rFonts w:ascii="Cambria Math" w:eastAsia="Cambria Math" w:hAnsi="Cambria Math" w:cs="Cambria Math"/>
        </w:rPr>
        <w:t>∧</w:t>
      </w:r>
      <w:r w:rsidRPr="00AF5C05">
        <w:t xml:space="preserve">  </w:t>
      </w:r>
    </w:p>
    <w:p w14:paraId="0CFFEABF" w14:textId="77777777" w:rsidR="00A26B96" w:rsidRPr="00AF5C05" w:rsidRDefault="00A26B96" w:rsidP="00A26B96">
      <w:r w:rsidRPr="00AF5C05">
        <w:t>(((</w:t>
      </w:r>
      <w:r w:rsidRPr="00AF5C05">
        <w:rPr>
          <w:rFonts w:ascii="Cambria Math" w:eastAsia="Cambria Math" w:hAnsi="Cambria Math" w:cs="Cambria Math"/>
        </w:rPr>
        <w:t>∀</w:t>
      </w:r>
      <w:r w:rsidRPr="00AF5C05">
        <w:t xml:space="preserve">v </w:t>
      </w:r>
      <w:r w:rsidRPr="00AF5C05">
        <w:rPr>
          <w:rFonts w:ascii="Cambria Math" w:eastAsia="Cambria Math" w:hAnsi="Cambria Math" w:cs="Cambria Math"/>
        </w:rPr>
        <w:t>∊</w:t>
      </w:r>
      <w:r w:rsidRPr="00AF5C05">
        <w:t xml:space="preserve"> P) </w:t>
      </w:r>
      <w:r w:rsidRPr="00AF5C05">
        <w:rPr>
          <w:rFonts w:ascii="Cambria Math" w:eastAsia="Cambria Math" w:hAnsi="Cambria Math" w:cs="Cambria Math"/>
        </w:rPr>
        <w:t>∧</w:t>
      </w:r>
      <w:r w:rsidRPr="00AF5C05">
        <w:t xml:space="preserve"> (</w:t>
      </w:r>
      <w:r w:rsidRPr="00AF5C05">
        <w:rPr>
          <w:rFonts w:ascii="Cambria Math" w:eastAsia="Cambria Math" w:hAnsi="Cambria Math" w:cs="Cambria Math"/>
        </w:rPr>
        <w:t>∀</w:t>
      </w:r>
      <w:r w:rsidRPr="00AF5C05">
        <w:t xml:space="preserve">v </w:t>
      </w:r>
      <w:r w:rsidRPr="00AF5C05">
        <w:rPr>
          <w:rFonts w:ascii="Cambria Math" w:eastAsia="Cambria Math" w:hAnsi="Cambria Math" w:cs="Cambria Math"/>
        </w:rPr>
        <w:t>∊</w:t>
      </w:r>
      <w:r w:rsidRPr="00AF5C05">
        <w:t xml:space="preserve"> G)) </w:t>
      </w:r>
    </w:p>
    <w:p w14:paraId="50DD6C04" w14:textId="77777777" w:rsidR="00A26B96" w:rsidRPr="00AF5C05" w:rsidRDefault="00A26B96" w:rsidP="00A26B96">
      <w:proofErr w:type="gramStart"/>
      <w:r w:rsidRPr="00AF5C05">
        <w:t>¬(</w:t>
      </w:r>
      <w:proofErr w:type="gramEnd"/>
      <w:r w:rsidRPr="00AF5C05">
        <w:t>(</w:t>
      </w:r>
      <w:r w:rsidRPr="00AF5C05">
        <w:rPr>
          <w:rFonts w:ascii="Cambria Math" w:eastAsia="Cambria Math" w:hAnsi="Cambria Math" w:cs="Cambria Math"/>
        </w:rPr>
        <w:t>∃</w:t>
      </w:r>
      <w:r w:rsidRPr="00AF5C05">
        <w:t xml:space="preserve"> </w:t>
      </w:r>
      <w:proofErr w:type="spellStart"/>
      <w:r w:rsidRPr="00AF5C05">
        <w:t>D</w:t>
      </w:r>
      <w:r w:rsidRPr="00AF5C05">
        <w:rPr>
          <w:sz w:val="14"/>
        </w:rPr>
        <w:t>PGmin</w:t>
      </w:r>
      <w:r w:rsidRPr="00AF5C05">
        <w:t>ψ</w:t>
      </w:r>
      <w:proofErr w:type="spellEnd"/>
      <w:r w:rsidRPr="00AF5C05">
        <w:t xml:space="preserve"> | </w:t>
      </w:r>
      <w:proofErr w:type="spellStart"/>
      <w:proofErr w:type="gramStart"/>
      <w:r w:rsidRPr="00AF5C05">
        <w:t>v.capability</w:t>
      </w:r>
      <w:proofErr w:type="spellEnd"/>
      <w:proofErr w:type="gramEnd"/>
      <w:r w:rsidRPr="00AF5C05">
        <w:t xml:space="preserve"> &lt; </w:t>
      </w:r>
      <w:proofErr w:type="spellStart"/>
      <w:r w:rsidRPr="00AF5C05">
        <w:t>D</w:t>
      </w:r>
      <w:r w:rsidRPr="00AF5C05">
        <w:rPr>
          <w:sz w:val="14"/>
        </w:rPr>
        <w:t>PGmin</w:t>
      </w:r>
      <w:r w:rsidRPr="00AF5C05">
        <w:t>ψ</w:t>
      </w:r>
      <w:proofErr w:type="spellEnd"/>
      <w:r w:rsidRPr="00AF5C05">
        <w:t xml:space="preserve">) </w:t>
      </w:r>
      <w:r w:rsidRPr="00AF5C05">
        <w:rPr>
          <w:rFonts w:ascii="Cambria Math" w:eastAsia="Cambria Math" w:hAnsi="Cambria Math" w:cs="Cambria Math"/>
        </w:rPr>
        <w:t>⋁</w:t>
      </w:r>
      <w:r w:rsidRPr="00AF5C05">
        <w:t xml:space="preserve"> (</w:t>
      </w:r>
      <w:r w:rsidRPr="00AF5C05">
        <w:rPr>
          <w:rFonts w:ascii="Cambria Math" w:eastAsia="Cambria Math" w:hAnsi="Cambria Math" w:cs="Cambria Math"/>
        </w:rPr>
        <w:t>∃</w:t>
      </w:r>
      <w:r w:rsidRPr="00AF5C05">
        <w:t xml:space="preserve"> </w:t>
      </w:r>
      <w:proofErr w:type="spellStart"/>
      <w:r w:rsidRPr="00AF5C05">
        <w:t>D</w:t>
      </w:r>
      <w:r w:rsidRPr="00AF5C05">
        <w:rPr>
          <w:sz w:val="14"/>
        </w:rPr>
        <w:t>vPGmin</w:t>
      </w:r>
      <w:r w:rsidRPr="00AF5C05">
        <w:t>ψ</w:t>
      </w:r>
      <w:proofErr w:type="spellEnd"/>
      <w:r w:rsidRPr="00AF5C05">
        <w:t xml:space="preserve"> | </w:t>
      </w:r>
      <w:proofErr w:type="spellStart"/>
      <w:proofErr w:type="gramStart"/>
      <w:r w:rsidRPr="00AF5C05">
        <w:t>v.capability</w:t>
      </w:r>
      <w:proofErr w:type="spellEnd"/>
      <w:proofErr w:type="gramEnd"/>
      <w:r w:rsidRPr="00AF5C05">
        <w:t xml:space="preserve"> &lt; </w:t>
      </w:r>
      <w:proofErr w:type="spellStart"/>
      <w:r w:rsidRPr="00AF5C05">
        <w:t>D</w:t>
      </w:r>
      <w:r w:rsidRPr="00AF5C05">
        <w:rPr>
          <w:sz w:val="14"/>
        </w:rPr>
        <w:t>v</w:t>
      </w:r>
      <w:r w:rsidRPr="00AF5C05">
        <w:rPr>
          <w:vertAlign w:val="subscript"/>
        </w:rPr>
        <w:t>PGminψ</w:t>
      </w:r>
      <w:proofErr w:type="spellEnd"/>
      <w:r w:rsidRPr="00AF5C05">
        <w:t xml:space="preserve">) </w:t>
      </w:r>
      <w:r w:rsidRPr="00AF5C05">
        <w:rPr>
          <w:rFonts w:ascii="Cambria Math" w:eastAsia="Cambria Math" w:hAnsi="Cambria Math" w:cs="Cambria Math"/>
        </w:rPr>
        <w:t>⋁</w:t>
      </w:r>
      <w:r w:rsidRPr="00AF5C05">
        <w:rPr>
          <w:noProof/>
        </w:rPr>
        <mc:AlternateContent>
          <mc:Choice Requires="wpg">
            <w:drawing>
              <wp:inline distT="0" distB="0" distL="0" distR="0" wp14:anchorId="6162852B" wp14:editId="1B9BAC0C">
                <wp:extent cx="30846" cy="140208"/>
                <wp:effectExtent l="0" t="0" r="0" b="0"/>
                <wp:docPr id="396882" name="Group 396882"/>
                <wp:cNvGraphicFramePr/>
                <a:graphic xmlns:a="http://schemas.openxmlformats.org/drawingml/2006/main">
                  <a:graphicData uri="http://schemas.microsoft.com/office/word/2010/wordprocessingGroup">
                    <wpg:wgp>
                      <wpg:cNvGrpSpPr/>
                      <wpg:grpSpPr>
                        <a:xfrm>
                          <a:off x="0" y="0"/>
                          <a:ext cx="30846" cy="140208"/>
                          <a:chOff x="0" y="0"/>
                          <a:chExt cx="30846" cy="140208"/>
                        </a:xfrm>
                      </wpg:grpSpPr>
                      <wps:wsp>
                        <wps:cNvPr id="10485" name="Rectangle 10485"/>
                        <wps:cNvSpPr/>
                        <wps:spPr>
                          <a:xfrm>
                            <a:off x="0" y="0"/>
                            <a:ext cx="41025" cy="186476"/>
                          </a:xfrm>
                          <a:prstGeom prst="rect">
                            <a:avLst/>
                          </a:prstGeom>
                          <a:ln>
                            <a:noFill/>
                          </a:ln>
                        </wps:spPr>
                        <wps:txbx>
                          <w:txbxContent>
                            <w:p w14:paraId="58E2C762" w14:textId="77777777" w:rsidR="00A26B96" w:rsidRDefault="00A26B96" w:rsidP="00A26B96">
                              <w:r>
                                <w:t xml:space="preserve"> </w:t>
                              </w:r>
                            </w:p>
                          </w:txbxContent>
                        </wps:txbx>
                        <wps:bodyPr horzOverflow="overflow" vert="horz" lIns="0" tIns="0" rIns="0" bIns="0" rtlCol="0">
                          <a:noAutofit/>
                        </wps:bodyPr>
                      </wps:wsp>
                    </wpg:wgp>
                  </a:graphicData>
                </a:graphic>
              </wp:inline>
            </w:drawing>
          </mc:Choice>
          <mc:Fallback>
            <w:pict>
              <v:group w14:anchorId="6162852B" id="Group 396882" o:spid="_x0000_s1027" style="width:2.45pt;height:11.05pt;mso-position-horizontal-relative:char;mso-position-vertical-relative:line" coordsize="30846,140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">
                <v:rect id="Rectangle 10485" o:spid="_x0000_s1028" style="position:absolute;width:41025;height:186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" filled="f" stroked="f">
                  <v:textbox inset="0,0,0,0">
                    <w:txbxContent>
                      <w:p w14:paraId="58E2C762" w14:textId="77777777" w:rsidR="00A26B96" w:rsidRDefault="00A26B96" w:rsidP="00A26B96">
                        <w:r>
                          <w:t xml:space="preserve"> </w:t>
                        </w:r>
                      </w:p>
                    </w:txbxContent>
                  </v:textbox>
                </v:rect>
                <w10:anchorlock/>
              </v:group>
            </w:pict>
          </mc:Fallback>
        </mc:AlternateContent>
      </w:r>
      <w:r w:rsidRPr="00AF5C05">
        <w:t>(</w:t>
      </w:r>
      <w:r w:rsidRPr="00AF5C05">
        <w:rPr>
          <w:rFonts w:ascii="Cambria Math" w:eastAsia="Cambria Math" w:hAnsi="Cambria Math" w:cs="Cambria Math"/>
        </w:rPr>
        <w:t>∃</w:t>
      </w:r>
      <w:r w:rsidRPr="00AF5C05">
        <w:t xml:space="preserve"> </w:t>
      </w:r>
      <w:proofErr w:type="spellStart"/>
      <w:r w:rsidRPr="00AF5C05">
        <w:t>K</w:t>
      </w:r>
      <w:r w:rsidRPr="00AF5C05">
        <w:rPr>
          <w:vertAlign w:val="subscript"/>
        </w:rPr>
        <w:t>vPmin</w:t>
      </w:r>
      <w:r w:rsidRPr="00AF5C05">
        <w:t>ψ</w:t>
      </w:r>
      <w:proofErr w:type="spellEnd"/>
      <w:r w:rsidRPr="00AF5C05">
        <w:t xml:space="preserve"> | </w:t>
      </w:r>
      <w:proofErr w:type="spellStart"/>
      <w:proofErr w:type="gramStart"/>
      <w:r w:rsidRPr="00AF5C05">
        <w:t>v.capability</w:t>
      </w:r>
      <w:proofErr w:type="spellEnd"/>
      <w:proofErr w:type="gramEnd"/>
      <w:r w:rsidRPr="00AF5C05">
        <w:t xml:space="preserve"> &lt; </w:t>
      </w:r>
      <w:proofErr w:type="spellStart"/>
      <w:r w:rsidRPr="00AF5C05">
        <w:t>K</w:t>
      </w:r>
      <w:r w:rsidRPr="00AF5C05">
        <w:rPr>
          <w:vertAlign w:val="subscript"/>
        </w:rPr>
        <w:t>vPmin</w:t>
      </w:r>
      <w:r w:rsidRPr="00AF5C05">
        <w:t>ψ</w:t>
      </w:r>
      <w:proofErr w:type="spellEnd"/>
      <w:r w:rsidRPr="00AF5C05">
        <w:t xml:space="preserve">) </w:t>
      </w:r>
      <w:r w:rsidRPr="00AF5C05">
        <w:rPr>
          <w:rFonts w:ascii="Cambria Math" w:eastAsia="Cambria Math" w:hAnsi="Cambria Math" w:cs="Cambria Math"/>
        </w:rPr>
        <w:t>⋁</w:t>
      </w:r>
      <w:r w:rsidRPr="00AF5C05">
        <w:rPr>
          <w:rFonts w:eastAsia="Cambria Math"/>
        </w:rPr>
        <w:t xml:space="preserve"> </w:t>
      </w:r>
      <w:r w:rsidRPr="00AF5C05">
        <w:t>(</w:t>
      </w:r>
      <w:r w:rsidRPr="00AF5C05">
        <w:rPr>
          <w:rFonts w:ascii="Cambria Math" w:eastAsia="Cambria Math" w:hAnsi="Cambria Math" w:cs="Cambria Math"/>
        </w:rPr>
        <w:t>∃</w:t>
      </w:r>
      <w:r w:rsidRPr="00AF5C05">
        <w:t xml:space="preserve"> </w:t>
      </w:r>
      <w:proofErr w:type="spellStart"/>
      <w:r w:rsidRPr="00AF5C05">
        <w:t>K</w:t>
      </w:r>
      <w:r w:rsidRPr="00AF5C05">
        <w:rPr>
          <w:vertAlign w:val="subscript"/>
        </w:rPr>
        <w:t>vGmin</w:t>
      </w:r>
      <w:r w:rsidRPr="00AF5C05">
        <w:t>ψ</w:t>
      </w:r>
      <w:proofErr w:type="spellEnd"/>
      <w:r w:rsidRPr="00AF5C05">
        <w:t xml:space="preserve"> | </w:t>
      </w:r>
      <w:proofErr w:type="spellStart"/>
      <w:proofErr w:type="gramStart"/>
      <w:r w:rsidRPr="00AF5C05">
        <w:t>v.capability</w:t>
      </w:r>
      <w:proofErr w:type="spellEnd"/>
      <w:proofErr w:type="gramEnd"/>
      <w:r w:rsidRPr="00AF5C05">
        <w:t xml:space="preserve"> &lt; </w:t>
      </w:r>
      <w:proofErr w:type="spellStart"/>
      <w:r w:rsidRPr="00AF5C05">
        <w:t>K</w:t>
      </w:r>
      <w:r w:rsidRPr="00AF5C05">
        <w:rPr>
          <w:vertAlign w:val="subscript"/>
        </w:rPr>
        <w:t>vGmin</w:t>
      </w:r>
      <w:r w:rsidRPr="00AF5C05">
        <w:t>ψ</w:t>
      </w:r>
      <w:proofErr w:type="spellEnd"/>
      <w:r w:rsidRPr="00AF5C05">
        <w:t xml:space="preserve">))) </w:t>
      </w:r>
      <w:r w:rsidRPr="00AF5C05">
        <w:rPr>
          <w:rFonts w:ascii="Cambria Math" w:eastAsia="Cambria Math" w:hAnsi="Cambria Math" w:cs="Cambria Math"/>
        </w:rPr>
        <w:t>∧</w:t>
      </w:r>
      <w:r w:rsidRPr="00AF5C05">
        <w:rPr>
          <w:rFonts w:eastAsia="Cambria Math"/>
        </w:rPr>
        <w:t xml:space="preserve"> </w:t>
      </w:r>
    </w:p>
    <w:p w14:paraId="5985ABFE" w14:textId="77777777" w:rsidR="00A26B96" w:rsidRPr="00AF5C05" w:rsidRDefault="00A26B96" w:rsidP="00A26B96">
      <w:r w:rsidRPr="00AF5C05">
        <w:t>((</w:t>
      </w:r>
      <w:proofErr w:type="spellStart"/>
      <w:r w:rsidRPr="00AF5C05">
        <w:t>C</w:t>
      </w:r>
      <w:r w:rsidRPr="00AF5C05">
        <w:rPr>
          <w:vertAlign w:val="subscript"/>
        </w:rPr>
        <w:t>vP</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spellStart"/>
      <w:r w:rsidRPr="00AF5C05">
        <w:t>C</w:t>
      </w:r>
      <w:r w:rsidRPr="00AF5C05">
        <w:rPr>
          <w:vertAlign w:val="subscript"/>
        </w:rPr>
        <w:t>P</w:t>
      </w:r>
      <w:proofErr w:type="gramStart"/>
      <w:r w:rsidRPr="00AF5C05">
        <w:t>ψ</w:t>
      </w:r>
      <w:proofErr w:type="spellEnd"/>
      <w:r w:rsidRPr="00AF5C05">
        <w:t xml:space="preserve">)  </w:t>
      </w:r>
      <w:r w:rsidRPr="00AF5C05">
        <w:rPr>
          <w:rFonts w:ascii="Cambria Math" w:eastAsia="Cambria Math" w:hAnsi="Cambria Math" w:cs="Cambria Math"/>
        </w:rPr>
        <w:t>∧</w:t>
      </w:r>
      <w:proofErr w:type="gramEnd"/>
      <w:r w:rsidRPr="00AF5C05">
        <w:t xml:space="preserve"> </w:t>
      </w:r>
      <w:proofErr w:type="gramStart"/>
      <w:r w:rsidRPr="00AF5C05">
        <w:t>knows(</w:t>
      </w:r>
      <w:proofErr w:type="gramEnd"/>
      <w:r w:rsidRPr="00AF5C05">
        <w:t xml:space="preserve">P, </w:t>
      </w:r>
      <w:proofErr w:type="spellStart"/>
      <w:r w:rsidRPr="00AF5C05">
        <w:t>C</w:t>
      </w:r>
      <w:r w:rsidRPr="00AF5C05">
        <w:rPr>
          <w:vertAlign w:val="subscript"/>
        </w:rPr>
        <w:t>P</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gramStart"/>
      <w:r w:rsidRPr="00AF5C05">
        <w:t>knows(</w:t>
      </w:r>
      <w:proofErr w:type="gramEnd"/>
      <w:r w:rsidRPr="00AF5C05">
        <w:t xml:space="preserve">P, </w:t>
      </w:r>
      <w:proofErr w:type="spellStart"/>
      <w:r w:rsidRPr="00AF5C05">
        <w:t>C</w:t>
      </w:r>
      <w:r w:rsidRPr="00AF5C05">
        <w:rPr>
          <w:vertAlign w:val="subscript"/>
        </w:rPr>
        <w:t>vP</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gramStart"/>
      <w:r w:rsidRPr="00AF5C05">
        <w:t>knows(</w:t>
      </w:r>
      <w:proofErr w:type="gramEnd"/>
      <w:r w:rsidRPr="00AF5C05">
        <w:t xml:space="preserve">v, </w:t>
      </w:r>
      <w:proofErr w:type="spellStart"/>
      <w:r w:rsidRPr="00AF5C05">
        <w:t>K</w:t>
      </w:r>
      <w:r w:rsidRPr="00AF5C05">
        <w:rPr>
          <w:vertAlign w:val="subscript"/>
        </w:rPr>
        <w:t>vP</w:t>
      </w:r>
      <w:r w:rsidRPr="00AF5C05">
        <w:t>ψ</w:t>
      </w:r>
      <w:proofErr w:type="spellEnd"/>
      <w:r w:rsidRPr="00AF5C05">
        <w:t xml:space="preserve">)  </w:t>
      </w:r>
    </w:p>
    <w:p w14:paraId="7824279B" w14:textId="77777777" w:rsidR="00A26B96" w:rsidRPr="00AF5C05" w:rsidRDefault="00A26B96" w:rsidP="00A26B96">
      <w:r w:rsidRPr="00AF5C05">
        <w:rPr>
          <w:rFonts w:ascii="Cambria Math" w:hAnsi="Cambria Math" w:cs="Cambria Math"/>
        </w:rPr>
        <w:t>∧</w:t>
      </w:r>
      <w:r w:rsidRPr="00AF5C05">
        <w:t xml:space="preserve"> </w:t>
      </w:r>
    </w:p>
    <w:p w14:paraId="1E105A93" w14:textId="77777777" w:rsidR="00A26B96" w:rsidRPr="00AF5C05" w:rsidRDefault="00A26B96" w:rsidP="00A26B96">
      <w:r w:rsidRPr="00AF5C05">
        <w:t>((</w:t>
      </w:r>
      <w:proofErr w:type="spellStart"/>
      <w:r w:rsidRPr="00AF5C05">
        <w:t>C</w:t>
      </w:r>
      <w:r w:rsidRPr="00AF5C05">
        <w:rPr>
          <w:vertAlign w:val="subscript"/>
        </w:rPr>
        <w:t>vG</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spellStart"/>
      <w:r w:rsidRPr="00AF5C05">
        <w:t>C</w:t>
      </w:r>
      <w:r w:rsidRPr="00AF5C05">
        <w:rPr>
          <w:vertAlign w:val="subscript"/>
        </w:rPr>
        <w:t>G</w:t>
      </w:r>
      <w:proofErr w:type="gramStart"/>
      <w:r w:rsidRPr="00AF5C05">
        <w:t>ψ</w:t>
      </w:r>
      <w:proofErr w:type="spellEnd"/>
      <w:r w:rsidRPr="00AF5C05">
        <w:t xml:space="preserve">)  </w:t>
      </w:r>
      <w:r w:rsidRPr="00AF5C05">
        <w:rPr>
          <w:rFonts w:ascii="Cambria Math" w:eastAsia="Cambria Math" w:hAnsi="Cambria Math" w:cs="Cambria Math"/>
        </w:rPr>
        <w:t>∧</w:t>
      </w:r>
      <w:proofErr w:type="gramEnd"/>
      <w:r w:rsidRPr="00AF5C05">
        <w:t xml:space="preserve"> </w:t>
      </w:r>
      <w:proofErr w:type="gramStart"/>
      <w:r w:rsidRPr="00AF5C05">
        <w:t>knows(</w:t>
      </w:r>
      <w:proofErr w:type="gramEnd"/>
      <w:r w:rsidRPr="00AF5C05">
        <w:t xml:space="preserve">G, </w:t>
      </w:r>
      <w:proofErr w:type="spellStart"/>
      <w:r w:rsidRPr="00AF5C05">
        <w:t>C</w:t>
      </w:r>
      <w:r w:rsidRPr="00AF5C05">
        <w:rPr>
          <w:vertAlign w:val="subscript"/>
        </w:rPr>
        <w:t>G</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gramStart"/>
      <w:r w:rsidRPr="00AF5C05">
        <w:t>knows(</w:t>
      </w:r>
      <w:proofErr w:type="gramEnd"/>
      <w:r w:rsidRPr="00AF5C05">
        <w:t xml:space="preserve">G, </w:t>
      </w:r>
      <w:proofErr w:type="spellStart"/>
      <w:r w:rsidRPr="00AF5C05">
        <w:t>C</w:t>
      </w:r>
      <w:r w:rsidRPr="00AF5C05">
        <w:rPr>
          <w:vertAlign w:val="subscript"/>
        </w:rPr>
        <w:t>vG</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gramStart"/>
      <w:r w:rsidRPr="00AF5C05">
        <w:t>knows(</w:t>
      </w:r>
      <w:proofErr w:type="gramEnd"/>
      <w:r w:rsidRPr="00AF5C05">
        <w:t xml:space="preserve">v, </w:t>
      </w:r>
      <w:proofErr w:type="spellStart"/>
      <w:r w:rsidRPr="00AF5C05">
        <w:t>K</w:t>
      </w:r>
      <w:r w:rsidRPr="00AF5C05">
        <w:rPr>
          <w:vertAlign w:val="subscript"/>
        </w:rPr>
        <w:t>vG</w:t>
      </w:r>
      <w:r w:rsidRPr="00AF5C05">
        <w:t>ψ</w:t>
      </w:r>
      <w:proofErr w:type="spellEnd"/>
      <w:r w:rsidRPr="00AF5C05">
        <w:t xml:space="preserve">))) </w:t>
      </w:r>
    </w:p>
    <w:p w14:paraId="746F7737" w14:textId="77777777" w:rsidR="00A26B96" w:rsidRPr="00AF5C05" w:rsidRDefault="00A26B96" w:rsidP="00A26B96">
      <w:r w:rsidRPr="00AF5C05">
        <w:t xml:space="preserve"> </w:t>
      </w:r>
    </w:p>
    <w:p w14:paraId="733D738F" w14:textId="77777777" w:rsidR="00A26B96" w:rsidRPr="00AF5C05" w:rsidRDefault="00A26B96" w:rsidP="00A26B96">
      <w:pPr>
        <w:pStyle w:val="Heading3"/>
        <w:ind w:left="720"/>
      </w:pPr>
      <w:bookmarkStart w:id="45" w:name="_Toc194314686"/>
      <w:r w:rsidRPr="00AF5C05">
        <w:lastRenderedPageBreak/>
        <w:t>Individual vehicle knowledge</w:t>
      </w:r>
      <w:bookmarkEnd w:id="45"/>
      <w:r w:rsidRPr="00AF5C05">
        <w:t xml:space="preserve"> </w:t>
      </w:r>
    </w:p>
    <w:p w14:paraId="17873B73" w14:textId="77777777" w:rsidR="00A26B96" w:rsidRPr="00AF5C05" w:rsidRDefault="00A26B96" w:rsidP="00A26B96">
      <w:pPr>
        <w:pStyle w:val="Heading4"/>
        <w:ind w:left="1080"/>
        <w:rPr>
          <w:rFonts w:cs="Calibri"/>
        </w:rPr>
      </w:pPr>
      <w:r w:rsidRPr="00AF5C05">
        <w:rPr>
          <w:rFonts w:cs="Calibri"/>
        </w:rPr>
        <w:t>Individual vehicle knowledge definition</w:t>
      </w:r>
    </w:p>
    <w:p w14:paraId="3A00600D" w14:textId="77777777" w:rsidR="00A26B96" w:rsidRPr="00AF5C05" w:rsidRDefault="00A26B96" w:rsidP="00A26B96">
      <w:proofErr w:type="spellStart"/>
      <w:r w:rsidRPr="00AF5C05">
        <w:t>D</w:t>
      </w:r>
      <w:r w:rsidRPr="00AF5C05">
        <w:rPr>
          <w:vertAlign w:val="subscript"/>
        </w:rPr>
        <w:t>vPG</w:t>
      </w:r>
      <w:r w:rsidRPr="00AF5C05">
        <w:t>ψ</w:t>
      </w:r>
      <w:proofErr w:type="spellEnd"/>
      <w:r w:rsidRPr="00AF5C05">
        <w:t xml:space="preserve"> defines the totality of knowledge ψ known to individual vehicles about the Phalanx P and Group G of which they are members </w:t>
      </w:r>
    </w:p>
    <w:p w14:paraId="3B71B22F" w14:textId="77777777" w:rsidR="00A26B96" w:rsidRPr="00AF5C05" w:rsidRDefault="00A26B96" w:rsidP="00A26B96">
      <w:proofErr w:type="spellStart"/>
      <w:r w:rsidRPr="00AF5C05">
        <w:t>K</w:t>
      </w:r>
      <w:r w:rsidRPr="00AF5C05">
        <w:rPr>
          <w:vertAlign w:val="subscript"/>
        </w:rPr>
        <w:t>vPG</w:t>
      </w:r>
      <w:r w:rsidRPr="00AF5C05">
        <w:t>ψ</w:t>
      </w:r>
      <w:proofErr w:type="spellEnd"/>
      <w:r w:rsidRPr="00AF5C05">
        <w:t xml:space="preserve"> defines the knowledge ψ known to an individual vehicle about the Phalanx and Group of which it is a member </w:t>
      </w:r>
    </w:p>
    <w:p w14:paraId="13CD784A" w14:textId="77777777" w:rsidR="00A26B96" w:rsidRPr="00AF5C05" w:rsidRDefault="00A26B96" w:rsidP="00A26B96">
      <w:proofErr w:type="spellStart"/>
      <w:r w:rsidRPr="00AF5C05">
        <w:t>K</w:t>
      </w:r>
      <w:r w:rsidRPr="00AF5C05">
        <w:rPr>
          <w:vertAlign w:val="subscript"/>
        </w:rPr>
        <w:t>vP</w:t>
      </w:r>
      <w:r w:rsidRPr="00AF5C05">
        <w:t>ψ</w:t>
      </w:r>
      <w:proofErr w:type="spellEnd"/>
      <w:r w:rsidRPr="00AF5C05">
        <w:t xml:space="preserve"> defines knowledge ψ that vehicle v, knows about the Phalanx P of which it is member </w:t>
      </w:r>
    </w:p>
    <w:p w14:paraId="4C8C5FBC" w14:textId="77777777" w:rsidR="00A26B96" w:rsidRPr="00AF5C05" w:rsidRDefault="00A26B96" w:rsidP="00A26B96">
      <w:proofErr w:type="spellStart"/>
      <w:r w:rsidRPr="00AF5C05">
        <w:t>K</w:t>
      </w:r>
      <w:r w:rsidRPr="00AF5C05">
        <w:rPr>
          <w:vertAlign w:val="subscript"/>
        </w:rPr>
        <w:t>vG</w:t>
      </w:r>
      <w:r w:rsidRPr="00AF5C05">
        <w:t>ψ</w:t>
      </w:r>
      <w:proofErr w:type="spellEnd"/>
      <w:r w:rsidRPr="00AF5C05">
        <w:t xml:space="preserve"> defines knowledge ψ that vehicle v, knows about the Group G of which it is member </w:t>
      </w:r>
    </w:p>
    <w:p w14:paraId="4041999F" w14:textId="77777777" w:rsidR="00A26B96" w:rsidRPr="00AF5C05" w:rsidRDefault="00A26B96" w:rsidP="00A26B96">
      <w:proofErr w:type="spellStart"/>
      <w:r w:rsidRPr="00AF5C05">
        <w:t>K</w:t>
      </w:r>
      <w:r w:rsidRPr="00AF5C05">
        <w:rPr>
          <w:vertAlign w:val="subscript"/>
        </w:rPr>
        <w:t>v</w:t>
      </w:r>
      <w:r w:rsidRPr="00AF5C05">
        <w:t>ψ</w:t>
      </w:r>
      <w:proofErr w:type="spellEnd"/>
      <w:r w:rsidRPr="00AF5C05">
        <w:t xml:space="preserve"> defines knowledge ψ that vehicle v, knows about itself </w:t>
      </w:r>
    </w:p>
    <w:p w14:paraId="2FAF38F0" w14:textId="77777777" w:rsidR="00A26B96" w:rsidRPr="00AF5C05" w:rsidRDefault="00A26B96" w:rsidP="00A26B96">
      <w:proofErr w:type="gramStart"/>
      <w:r w:rsidRPr="00AF5C05">
        <w:rPr>
          <w:sz w:val="14"/>
        </w:rPr>
        <w:t>min</w:t>
      </w:r>
      <w:r w:rsidRPr="00AF5C05">
        <w:rPr>
          <w:vertAlign w:val="subscript"/>
        </w:rPr>
        <w:t xml:space="preserve"> </w:t>
      </w:r>
      <w:r w:rsidRPr="00AF5C05">
        <w:t xml:space="preserve"> indicates</w:t>
      </w:r>
      <w:proofErr w:type="gramEnd"/>
      <w:r w:rsidRPr="00AF5C05">
        <w:t xml:space="preserve"> the maximum capability of the least capable vehicle, thus maximum capability of the Phalanx, Group and any individual member vehicle </w:t>
      </w:r>
    </w:p>
    <w:p w14:paraId="7028104C" w14:textId="77777777" w:rsidR="00A26B96" w:rsidRPr="00AF5C05" w:rsidRDefault="00A26B96" w:rsidP="00A26B96"/>
    <w:p w14:paraId="4C062DE4" w14:textId="77777777" w:rsidR="00A26B96" w:rsidRPr="00AF5C05" w:rsidRDefault="00A26B96" w:rsidP="00A26B96">
      <w:pPr>
        <w:pStyle w:val="Heading4"/>
        <w:ind w:left="1080"/>
        <w:rPr>
          <w:rFonts w:cs="Calibri"/>
        </w:rPr>
      </w:pPr>
      <w:r w:rsidRPr="00AF5C05">
        <w:rPr>
          <w:rFonts w:eastAsia="Arial" w:cs="Calibri"/>
        </w:rPr>
        <w:t xml:space="preserve"> </w:t>
      </w:r>
      <w:r w:rsidRPr="00AF5C05">
        <w:rPr>
          <w:rFonts w:cs="Calibri"/>
        </w:rPr>
        <w:t>Individual knowledge invariant intention</w:t>
      </w:r>
    </w:p>
    <w:p w14:paraId="241B6E74" w14:textId="77777777" w:rsidR="00A26B96" w:rsidRPr="00AF5C05" w:rsidRDefault="00A26B96" w:rsidP="00A26B96">
      <w:pPr>
        <w:pStyle w:val="ListParagraph"/>
        <w:numPr>
          <w:ilvl w:val="0"/>
          <w:numId w:val="27"/>
        </w:numPr>
      </w:pPr>
      <w:r w:rsidRPr="00AF5C05">
        <w:t xml:space="preserve">All of the individual vehicles in a Phalanx and Group are members of that Phalanx and associated Group, and are subject to the invariants of both universal and distributed knowledge </w:t>
      </w:r>
    </w:p>
    <w:p w14:paraId="4B691DD3" w14:textId="77777777" w:rsidR="00A26B96" w:rsidRPr="00AF5C05" w:rsidRDefault="00A26B96" w:rsidP="00A26B96">
      <w:pPr>
        <w:pStyle w:val="ListParagraph"/>
        <w:numPr>
          <w:ilvl w:val="0"/>
          <w:numId w:val="27"/>
        </w:numPr>
      </w:pPr>
      <w:r w:rsidRPr="00AF5C05">
        <w:t xml:space="preserve">There is a unique Phalanx such that the Phalanx knows about the individual vehicle and the individual knows that Phalanx </w:t>
      </w:r>
    </w:p>
    <w:p w14:paraId="1AA9FEA6" w14:textId="77777777" w:rsidR="00A26B96" w:rsidRPr="00AF5C05" w:rsidRDefault="00A26B96" w:rsidP="00A26B96">
      <w:pPr>
        <w:pStyle w:val="ListParagraph"/>
        <w:numPr>
          <w:ilvl w:val="0"/>
          <w:numId w:val="27"/>
        </w:numPr>
      </w:pPr>
      <w:r w:rsidRPr="00AF5C05">
        <w:t xml:space="preserve">There is a unique Group such that the Group knows about the individual vehicle and the individual knows that Group </w:t>
      </w:r>
    </w:p>
    <w:p w14:paraId="069AD55D" w14:textId="77777777" w:rsidR="00A26B96" w:rsidRPr="00AF5C05" w:rsidRDefault="00A26B96" w:rsidP="00A26B96">
      <w:pPr>
        <w:pStyle w:val="ListParagraph"/>
        <w:numPr>
          <w:ilvl w:val="0"/>
          <w:numId w:val="27"/>
        </w:numPr>
      </w:pPr>
      <w:r w:rsidRPr="00AF5C05">
        <w:t xml:space="preserve">There is a unique knowledge of the Phalanx and Group and there is no extraneous knowledge outside of that from which it can be inferred that the Phalanx and the Group have the same constituent individual vehicle members </w:t>
      </w:r>
    </w:p>
    <w:p w14:paraId="7CF806F4" w14:textId="77777777" w:rsidR="00A26B96" w:rsidRPr="00AF5C05" w:rsidRDefault="00A26B96" w:rsidP="00A26B96"/>
    <w:p w14:paraId="522FCB5B" w14:textId="77777777" w:rsidR="00A26B96" w:rsidRPr="00AF5C05" w:rsidRDefault="00A26B96" w:rsidP="00A26B96">
      <w:pPr>
        <w:pStyle w:val="Heading4"/>
        <w:rPr>
          <w:rFonts w:cs="Calibri"/>
        </w:rPr>
      </w:pPr>
      <w:r w:rsidRPr="00AF5C05">
        <w:rPr>
          <w:rFonts w:cs="Calibri"/>
        </w:rPr>
        <w:t xml:space="preserve">Individual Vehicle knowledge Invariant </w:t>
      </w:r>
    </w:p>
    <w:p w14:paraId="0E9940B2" w14:textId="77777777" w:rsidR="00A26B96" w:rsidRPr="00AF5C05" w:rsidRDefault="00A26B96" w:rsidP="00A26B96">
      <w:r w:rsidRPr="00AF5C05">
        <w:t>(</w:t>
      </w:r>
      <w:r w:rsidRPr="00AF5C05">
        <w:rPr>
          <w:rFonts w:ascii="Cambria Math" w:eastAsia="Cambria Math" w:hAnsi="Cambria Math" w:cs="Cambria Math"/>
        </w:rPr>
        <w:t>∀</w:t>
      </w:r>
      <w:r w:rsidRPr="00AF5C05">
        <w:t xml:space="preserve">v </w:t>
      </w:r>
      <w:r w:rsidRPr="00AF5C05">
        <w:rPr>
          <w:rFonts w:ascii="Cambria Math" w:eastAsia="Cambria Math" w:hAnsi="Cambria Math" w:cs="Cambria Math"/>
        </w:rPr>
        <w:t>∊</w:t>
      </w:r>
      <w:r w:rsidRPr="00AF5C05">
        <w:t xml:space="preserve"> P, </w:t>
      </w:r>
      <w:r w:rsidRPr="00AF5C05">
        <w:rPr>
          <w:rFonts w:ascii="Cambria Math" w:eastAsia="Cambria Math" w:hAnsi="Cambria Math" w:cs="Cambria Math"/>
        </w:rPr>
        <w:t>∀</w:t>
      </w:r>
      <w:r w:rsidRPr="00AF5C05">
        <w:t xml:space="preserve">v </w:t>
      </w:r>
      <w:r w:rsidRPr="00AF5C05">
        <w:rPr>
          <w:rFonts w:ascii="Cambria Math" w:eastAsia="Cambria Math" w:hAnsi="Cambria Math" w:cs="Cambria Math"/>
        </w:rPr>
        <w:t>∊</w:t>
      </w:r>
      <w:r w:rsidRPr="00AF5C05">
        <w:t xml:space="preserve"> G</w:t>
      </w:r>
      <w:proofErr w:type="gramStart"/>
      <w:r w:rsidRPr="00AF5C05">
        <w:t>) .</w:t>
      </w:r>
      <w:proofErr w:type="gramEnd"/>
      <w:r w:rsidRPr="00AF5C05">
        <w:t xml:space="preserve"> (v </w:t>
      </w:r>
      <w:r w:rsidRPr="00AF5C05">
        <w:rPr>
          <w:rFonts w:ascii="Cambria Math" w:eastAsia="Cambria Math" w:hAnsi="Cambria Math" w:cs="Cambria Math"/>
        </w:rPr>
        <w:t>∊</w:t>
      </w:r>
      <w:r w:rsidRPr="00AF5C05">
        <w:t xml:space="preserve"> P </w:t>
      </w:r>
      <w:r w:rsidRPr="00AF5C05">
        <w:rPr>
          <w:rFonts w:ascii="Cambria Math" w:eastAsia="Cambria Math" w:hAnsi="Cambria Math" w:cs="Cambria Math"/>
        </w:rPr>
        <w:t>∧</w:t>
      </w:r>
      <w:r w:rsidRPr="00AF5C05">
        <w:t xml:space="preserve"> v </w:t>
      </w:r>
      <w:r w:rsidRPr="00AF5C05">
        <w:rPr>
          <w:rFonts w:ascii="Cambria Math" w:eastAsia="Cambria Math" w:hAnsi="Cambria Math" w:cs="Cambria Math"/>
        </w:rPr>
        <w:t>∊</w:t>
      </w:r>
      <w:r w:rsidRPr="00AF5C05">
        <w:t xml:space="preserve"> G)  </w:t>
      </w:r>
    </w:p>
    <w:p w14:paraId="2853AFF4" w14:textId="77777777" w:rsidR="00A26B96" w:rsidRPr="00AF5C05" w:rsidRDefault="00A26B96" w:rsidP="00A26B96">
      <w:r w:rsidRPr="00AF5C05">
        <w:t xml:space="preserve"> </w:t>
      </w:r>
      <w:r w:rsidRPr="00AF5C05">
        <w:rPr>
          <w:rFonts w:ascii="Cambria Math" w:eastAsia="Cambria Math" w:hAnsi="Cambria Math" w:cs="Cambria Math"/>
        </w:rPr>
        <w:t>∧</w:t>
      </w:r>
      <w:r w:rsidRPr="00AF5C05">
        <w:t xml:space="preserve">  </w:t>
      </w:r>
    </w:p>
    <w:p w14:paraId="2D91DB77" w14:textId="77777777" w:rsidR="00A26B96" w:rsidRPr="00AF5C05" w:rsidRDefault="00A26B96" w:rsidP="00A26B96">
      <w:r w:rsidRPr="00AF5C05">
        <w:t>(</w:t>
      </w:r>
      <w:proofErr w:type="gramStart"/>
      <w:r w:rsidRPr="00AF5C05">
        <w:rPr>
          <w:rFonts w:ascii="Cambria Math" w:eastAsia="Cambria Math" w:hAnsi="Cambria Math" w:cs="Cambria Math"/>
        </w:rPr>
        <w:t>∃</w:t>
      </w:r>
      <w:r w:rsidRPr="00AF5C05">
        <w:t>!</w:t>
      </w:r>
      <w:proofErr w:type="spellStart"/>
      <w:r w:rsidRPr="00AF5C05">
        <w:t>C</w:t>
      </w:r>
      <w:r w:rsidRPr="00AF5C05">
        <w:rPr>
          <w:vertAlign w:val="subscript"/>
        </w:rPr>
        <w:t>vP</w:t>
      </w:r>
      <w:proofErr w:type="gramEnd"/>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gramStart"/>
      <w:r w:rsidRPr="00AF5C05">
        <w:t>knows(</w:t>
      </w:r>
      <w:proofErr w:type="gramEnd"/>
      <w:r w:rsidRPr="00AF5C05">
        <w:t xml:space="preserve">P, </w:t>
      </w:r>
      <w:proofErr w:type="spellStart"/>
      <w:r w:rsidRPr="00AF5C05">
        <w:t>C</w:t>
      </w:r>
      <w:r w:rsidRPr="00AF5C05">
        <w:rPr>
          <w:vertAlign w:val="subscript"/>
        </w:rPr>
        <w:t>vP</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gramStart"/>
      <w:r w:rsidRPr="00AF5C05">
        <w:t>knows(</w:t>
      </w:r>
      <w:proofErr w:type="gramEnd"/>
      <w:r w:rsidRPr="00AF5C05">
        <w:t xml:space="preserve">v, </w:t>
      </w:r>
      <w:proofErr w:type="spellStart"/>
      <w:r w:rsidRPr="00AF5C05">
        <w:t>K</w:t>
      </w:r>
      <w:r w:rsidRPr="00AF5C05">
        <w:rPr>
          <w:vertAlign w:val="subscript"/>
        </w:rPr>
        <w:t>vP</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gramStart"/>
      <w:r w:rsidRPr="00AF5C05">
        <w:rPr>
          <w:rFonts w:ascii="Cambria Math" w:eastAsia="Cambria Math" w:hAnsi="Cambria Math" w:cs="Cambria Math"/>
        </w:rPr>
        <w:t>∃</w:t>
      </w:r>
      <w:r w:rsidRPr="00AF5C05">
        <w:t>!</w:t>
      </w:r>
      <w:proofErr w:type="spellStart"/>
      <w:r w:rsidRPr="00AF5C05">
        <w:t>C</w:t>
      </w:r>
      <w:r w:rsidRPr="00AF5C05">
        <w:rPr>
          <w:vertAlign w:val="subscript"/>
        </w:rPr>
        <w:t>vG</w:t>
      </w:r>
      <w:proofErr w:type="gramEnd"/>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gramStart"/>
      <w:r w:rsidRPr="00AF5C05">
        <w:t>knows(</w:t>
      </w:r>
      <w:proofErr w:type="gramEnd"/>
      <w:r w:rsidRPr="00AF5C05">
        <w:t xml:space="preserve">G, </w:t>
      </w:r>
      <w:proofErr w:type="spellStart"/>
      <w:r w:rsidRPr="00AF5C05">
        <w:t>C</w:t>
      </w:r>
      <w:r w:rsidRPr="00AF5C05">
        <w:rPr>
          <w:vertAlign w:val="subscript"/>
        </w:rPr>
        <w:t>vG</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gramStart"/>
      <w:r w:rsidRPr="00AF5C05">
        <w:t>knows(</w:t>
      </w:r>
      <w:proofErr w:type="gramEnd"/>
      <w:r w:rsidRPr="00AF5C05">
        <w:t xml:space="preserve">v, </w:t>
      </w:r>
    </w:p>
    <w:p w14:paraId="4F9D2412" w14:textId="77777777" w:rsidR="00A26B96" w:rsidRPr="00AF5C05" w:rsidRDefault="00A26B96" w:rsidP="00A26B96">
      <w:proofErr w:type="spellStart"/>
      <w:r w:rsidRPr="00AF5C05">
        <w:t>K</w:t>
      </w:r>
      <w:r w:rsidRPr="00AF5C05">
        <w:rPr>
          <w:vertAlign w:val="subscript"/>
        </w:rPr>
        <w:t>vG</w:t>
      </w:r>
      <w:r w:rsidRPr="00AF5C05">
        <w:t>ψ</w:t>
      </w:r>
      <w:proofErr w:type="spellEnd"/>
      <w:r w:rsidRPr="00AF5C05">
        <w:t xml:space="preserve">))  </w:t>
      </w:r>
    </w:p>
    <w:p w14:paraId="5A7D9716" w14:textId="77777777" w:rsidR="00A26B96" w:rsidRPr="00AF5C05" w:rsidRDefault="00A26B96" w:rsidP="00A26B96">
      <w:r w:rsidRPr="00AF5C05">
        <w:rPr>
          <w:rFonts w:ascii="Cambria Math" w:eastAsia="Cambria Math" w:hAnsi="Cambria Math" w:cs="Cambria Math"/>
        </w:rPr>
        <w:t>∧</w:t>
      </w:r>
      <w:r w:rsidRPr="00AF5C05">
        <w:t xml:space="preserve">  </w:t>
      </w:r>
    </w:p>
    <w:p w14:paraId="1F1A0AF3" w14:textId="77777777" w:rsidR="00A26B96" w:rsidRPr="00AF5C05" w:rsidRDefault="00A26B96" w:rsidP="00A26B96">
      <w:r w:rsidRPr="00AF5C05">
        <w:t>(</w:t>
      </w:r>
      <w:r w:rsidRPr="00AF5C05">
        <w:rPr>
          <w:rFonts w:ascii="Cambria Math" w:eastAsia="Cambria Math" w:hAnsi="Cambria Math" w:cs="Cambria Math"/>
        </w:rPr>
        <w:t>∃</w:t>
      </w:r>
      <w:r w:rsidRPr="00AF5C05">
        <w:t xml:space="preserve">! </w:t>
      </w:r>
      <w:proofErr w:type="spellStart"/>
      <w:r w:rsidRPr="00AF5C05">
        <w:t>K</w:t>
      </w:r>
      <w:r w:rsidRPr="00AF5C05">
        <w:rPr>
          <w:vertAlign w:val="subscript"/>
        </w:rPr>
        <w:t>vPG</w:t>
      </w:r>
      <w:r w:rsidRPr="00AF5C05">
        <w:t>ψ</w:t>
      </w:r>
      <w:proofErr w:type="spellEnd"/>
      <w:r w:rsidRPr="00AF5C05">
        <w:t xml:space="preserve"> | ((</w:t>
      </w:r>
      <w:proofErr w:type="spellStart"/>
      <w:r w:rsidRPr="00AF5C05">
        <w:t>K</w:t>
      </w:r>
      <w:r w:rsidRPr="00AF5C05">
        <w:rPr>
          <w:vertAlign w:val="subscript"/>
        </w:rPr>
        <w:t>vPG</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spellStart"/>
      <w:r w:rsidRPr="00AF5C05">
        <w:t>D</w:t>
      </w:r>
      <w:r w:rsidRPr="00AF5C05">
        <w:rPr>
          <w:vertAlign w:val="subscript"/>
        </w:rPr>
        <w:t>vPG</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spellStart"/>
      <w:r w:rsidRPr="00AF5C05">
        <w:t>K</w:t>
      </w:r>
      <w:r w:rsidRPr="00AF5C05">
        <w:rPr>
          <w:vertAlign w:val="subscript"/>
        </w:rPr>
        <w:t>vPG</w:t>
      </w:r>
      <w:r w:rsidRPr="00AF5C05">
        <w:t>ψ</w:t>
      </w:r>
      <w:proofErr w:type="spellEnd"/>
      <w:r w:rsidRPr="00AF5C05">
        <w:t xml:space="preserve"> = </w:t>
      </w:r>
      <w:proofErr w:type="spellStart"/>
      <w:r w:rsidRPr="00AF5C05">
        <w:t>K</w:t>
      </w:r>
      <w:r w:rsidRPr="00AF5C05">
        <w:rPr>
          <w:vertAlign w:val="subscript"/>
        </w:rPr>
        <w:t>vP</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spellStart"/>
      <w:r w:rsidRPr="00AF5C05">
        <w:t>K</w:t>
      </w:r>
      <w:r w:rsidRPr="00AF5C05">
        <w:rPr>
          <w:vertAlign w:val="subscript"/>
        </w:rPr>
        <w:t>vG</w:t>
      </w:r>
      <w:r w:rsidRPr="00AF5C05">
        <w:t>ψ</w:t>
      </w:r>
      <w:proofErr w:type="spellEnd"/>
      <w:r w:rsidRPr="00AF5C05">
        <w:t xml:space="preserve">) </w:t>
      </w:r>
      <w:proofErr w:type="gramStart"/>
      <w:r w:rsidRPr="00AF5C05">
        <w:rPr>
          <w:rFonts w:ascii="Cambria Math" w:eastAsia="Cambria Math" w:hAnsi="Cambria Math" w:cs="Cambria Math"/>
        </w:rPr>
        <w:t>∧</w:t>
      </w:r>
      <w:r w:rsidRPr="00AF5C05">
        <w:t xml:space="preserve">  (</w:t>
      </w:r>
      <w:proofErr w:type="spellStart"/>
      <w:proofErr w:type="gramEnd"/>
      <w:r w:rsidRPr="00AF5C05">
        <w:t>K</w:t>
      </w:r>
      <w:r w:rsidRPr="00AF5C05">
        <w:rPr>
          <w:vertAlign w:val="subscript"/>
        </w:rPr>
        <w:t>vPG</w:t>
      </w:r>
      <w:r w:rsidRPr="00AF5C05">
        <w:t>ψ</w:t>
      </w:r>
      <w:proofErr w:type="spellEnd"/>
      <w:r w:rsidRPr="00AF5C05">
        <w:t xml:space="preserve"> </w:t>
      </w:r>
      <w:proofErr w:type="gramStart"/>
      <w:r w:rsidRPr="00AF5C05">
        <w:t>-  (</w:t>
      </w:r>
      <w:proofErr w:type="spellStart"/>
      <w:proofErr w:type="gramEnd"/>
      <w:r w:rsidRPr="00AF5C05">
        <w:t>K</w:t>
      </w:r>
      <w:r w:rsidRPr="00AF5C05">
        <w:rPr>
          <w:vertAlign w:val="subscript"/>
        </w:rPr>
        <w:t>vG</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spellStart"/>
      <w:r w:rsidRPr="00AF5C05">
        <w:t>K</w:t>
      </w:r>
      <w:r w:rsidRPr="00AF5C05">
        <w:rPr>
          <w:vertAlign w:val="subscript"/>
        </w:rPr>
        <w:t>vP</w:t>
      </w:r>
      <w:proofErr w:type="gramStart"/>
      <w:r w:rsidRPr="00AF5C05">
        <w:t>ψ</w:t>
      </w:r>
      <w:proofErr w:type="spellEnd"/>
      <w:r w:rsidRPr="00AF5C05">
        <w:t>)=</w:t>
      </w:r>
      <w:proofErr w:type="gramEnd"/>
      <w:r w:rsidRPr="00AF5C05">
        <w:t xml:space="preserve"> </w:t>
      </w:r>
    </w:p>
    <w:p w14:paraId="4522CB97" w14:textId="77777777" w:rsidR="00A26B96" w:rsidRPr="00AF5C05" w:rsidRDefault="00A26B96" w:rsidP="00A26B96">
      <w:r>
        <w:rPr>
          <w:rFonts w:ascii="Cambria Math" w:hAnsi="Cambria Math" w:cs="Cambria Math"/>
        </w:rPr>
        <w:t>∅</w:t>
      </w:r>
      <w:r w:rsidRPr="00AF5C05">
        <w:t xml:space="preserve">)))    </w:t>
      </w:r>
    </w:p>
    <w:p w14:paraId="62E94C5A" w14:textId="77777777" w:rsidR="00A26B96" w:rsidRPr="00AF5C05" w:rsidRDefault="00A26B96" w:rsidP="00A26B96">
      <w:r w:rsidRPr="00AF5C05">
        <w:t xml:space="preserve"> </w:t>
      </w:r>
    </w:p>
    <w:p w14:paraId="2B22F323" w14:textId="77777777" w:rsidR="00A26B96" w:rsidRPr="00AF5C05" w:rsidRDefault="00A26B96" w:rsidP="00A26B96">
      <w:pPr>
        <w:pStyle w:val="Heading2"/>
        <w:ind w:left="720"/>
      </w:pPr>
      <w:bookmarkStart w:id="46" w:name="_Toc194314687"/>
      <w:r w:rsidRPr="00AF5C05">
        <w:t>Concerns</w:t>
      </w:r>
      <w:bookmarkEnd w:id="46"/>
      <w:r w:rsidRPr="00AF5C05">
        <w:t xml:space="preserve">  </w:t>
      </w:r>
    </w:p>
    <w:p w14:paraId="76D64267" w14:textId="77777777" w:rsidR="00A26B96" w:rsidRPr="00AF5C05" w:rsidRDefault="00A26B96" w:rsidP="00A26B96">
      <w:pPr>
        <w:pStyle w:val="Heading3"/>
        <w:ind w:left="720"/>
      </w:pPr>
      <w:bookmarkStart w:id="47" w:name="_Toc194314688"/>
      <w:r w:rsidRPr="00AF5C05">
        <w:t>Concerns over universal knowledge</w:t>
      </w:r>
      <w:bookmarkEnd w:id="47"/>
      <w:r w:rsidRPr="00AF5C05">
        <w:t xml:space="preserve"> </w:t>
      </w:r>
    </w:p>
    <w:p w14:paraId="14BE6E92" w14:textId="77777777" w:rsidR="00A26B96" w:rsidRPr="00AF5C05" w:rsidRDefault="00A26B96" w:rsidP="00A26B96">
      <w:pPr>
        <w:ind w:left="0"/>
      </w:pPr>
      <w:r w:rsidRPr="00AF5C05">
        <w:t xml:space="preserve">The main issue concerning universal knowledge relates to the movement of vehicles across borders, and the replacement of one set of universal knowledge with another.  Global universal knowledge will require international cooperation at the nation state level to ensure interoperability and continuity of operation for autonomous vehicles crossing borders.  This would imply that universal knowledge is not necessarily replicated in a vehicle, but where it is, there are resource and timing concerns over essential updates.  This may pose particular problems with regard to Schengen type countries where there is free movement across borders and thus a reduction in the possibility of the vehicle being stationary during such change overs. </w:t>
      </w:r>
    </w:p>
    <w:p w14:paraId="68A481F9" w14:textId="77777777" w:rsidR="00A26B96" w:rsidRPr="00AF5C05" w:rsidRDefault="00A26B96" w:rsidP="00A26B96">
      <w:pPr>
        <w:ind w:left="0"/>
      </w:pPr>
      <w:r w:rsidRPr="00AF5C05">
        <w:t xml:space="preserve"> </w:t>
      </w:r>
    </w:p>
    <w:p w14:paraId="0A1B0A5F" w14:textId="77777777" w:rsidR="00A26B96" w:rsidRPr="00AF5C05" w:rsidRDefault="00A26B96" w:rsidP="00A26B96">
      <w:pPr>
        <w:ind w:left="0"/>
      </w:pPr>
      <w:r w:rsidRPr="00AF5C05">
        <w:t xml:space="preserve">The recommendations of the Law Commissions have caused the priority of this consideration to be elevated in that those recommendations apply only to the three distinct jurisdictions of </w:t>
      </w:r>
      <w:r>
        <w:t>GB</w:t>
      </w:r>
      <w:r w:rsidRPr="00AF5C05">
        <w:t xml:space="preserve">, while Northern Ireland is subject to European recommendations.  This concerns the authorisation </w:t>
      </w:r>
      <w:r w:rsidRPr="00AF5C05">
        <w:lastRenderedPageBreak/>
        <w:t xml:space="preserve">requirements proposed by the Law Commissions and the validity of authorisation for cross border transit within </w:t>
      </w:r>
      <w:r>
        <w:t>GB</w:t>
      </w:r>
      <w:r w:rsidRPr="00AF5C05">
        <w:t xml:space="preserve"> and </w:t>
      </w:r>
      <w:r>
        <w:t>UK</w:t>
      </w:r>
      <w:r w:rsidRPr="00AF5C05">
        <w:t xml:space="preserve"> where potentially four distinct legal jurisdictions exist. </w:t>
      </w:r>
    </w:p>
    <w:p w14:paraId="4A699AFB" w14:textId="77777777" w:rsidR="00A26B96" w:rsidRPr="00AF5C05" w:rsidRDefault="00A26B96" w:rsidP="00A26B96">
      <w:pPr>
        <w:ind w:left="0"/>
      </w:pPr>
      <w:r w:rsidRPr="00AF5C05">
        <w:t xml:space="preserve"> </w:t>
      </w:r>
    </w:p>
    <w:p w14:paraId="506B5910" w14:textId="77777777" w:rsidR="00A26B96" w:rsidRPr="00AF5C05" w:rsidRDefault="00A26B96" w:rsidP="00A26B96">
      <w:pPr>
        <w:ind w:left="0"/>
      </w:pPr>
      <w:r w:rsidRPr="00AF5C05">
        <w:t xml:space="preserve">The overarching authority for ensuring interoperability and standardisation for the minimum global universal knowledge may be the </w:t>
      </w:r>
      <w:r>
        <w:t>UN</w:t>
      </w:r>
      <w:r w:rsidRPr="00AF5C05">
        <w:t xml:space="preserve"> or International Standards as in the case of de facto and de jure standards.  A degree of cooperation is required between combative nation states and manufacturers </w:t>
      </w:r>
      <w:proofErr w:type="gramStart"/>
      <w:r w:rsidRPr="00AF5C05">
        <w:t>whose</w:t>
      </w:r>
      <w:proofErr w:type="gramEnd"/>
      <w:r w:rsidRPr="00AF5C05">
        <w:t xml:space="preserve"> in situ decisions cannot be underestimated in terms of commerce, diplomacy and time. </w:t>
      </w:r>
    </w:p>
    <w:p w14:paraId="41449866" w14:textId="77777777" w:rsidR="00A26B96" w:rsidRPr="00AF5C05" w:rsidRDefault="00A26B96" w:rsidP="00A26B96">
      <w:pPr>
        <w:pStyle w:val="Heading3"/>
        <w:ind w:left="720"/>
      </w:pPr>
      <w:bookmarkStart w:id="48" w:name="_Toc194314689"/>
      <w:r w:rsidRPr="00AF5C05">
        <w:t>Concerns over interoperability, contradiction and consistency of distributed knowledge</w:t>
      </w:r>
      <w:bookmarkEnd w:id="48"/>
      <w:r w:rsidRPr="00AF5C05">
        <w:t xml:space="preserve"> </w:t>
      </w:r>
    </w:p>
    <w:p w14:paraId="7F9755DF" w14:textId="77777777" w:rsidR="00A26B96" w:rsidRPr="00AF5C05" w:rsidRDefault="00A26B96" w:rsidP="00A26B96">
      <w:pPr>
        <w:ind w:left="0"/>
      </w:pPr>
      <w:r w:rsidRPr="00AF5C05">
        <w:t xml:space="preserve">Distributed knowledge constrains possible behaviour by the phalanx or within the group.  It is recognised that some elements comprising phalanx and group knowledge may require central definition or registration in order to ensure interoperability, and maintenance of orderliness.  It should be noted that some elements of distributed knowledge may be present in both phalanx and group sets.  Where this is the case, the knowledge represented must be identical. </w:t>
      </w:r>
    </w:p>
    <w:p w14:paraId="6BC63D87" w14:textId="77777777" w:rsidR="00A26B96" w:rsidRPr="00AF5C05" w:rsidRDefault="00A26B96" w:rsidP="00A26B96">
      <w:pPr>
        <w:pStyle w:val="Heading3"/>
        <w:ind w:left="720"/>
      </w:pPr>
      <w:bookmarkStart w:id="49" w:name="_Toc194314690"/>
      <w:r w:rsidRPr="00AF5C05">
        <w:t>Concerns regarding individual vehicle knowledge</w:t>
      </w:r>
      <w:bookmarkEnd w:id="49"/>
      <w:r w:rsidRPr="00AF5C05">
        <w:t xml:space="preserve"> </w:t>
      </w:r>
    </w:p>
    <w:p w14:paraId="2F334514" w14:textId="77777777" w:rsidR="00A26B96" w:rsidRPr="00AF5C05" w:rsidRDefault="00A26B96" w:rsidP="00A26B96">
      <w:pPr>
        <w:ind w:left="0"/>
      </w:pPr>
      <w:r w:rsidRPr="00AF5C05">
        <w:t xml:space="preserve">During migration from the cyberphysical system to the autonomous system when there is a mix of connected and autonomous vehicles, an item of individual knowledge may be whether a vehicle is autonomous and behaviourally predictable, or part of the cyberphysical system, thus unpredictable or subject to random behaviour thereby reducing performance, effectiveness, and capability of the autonomous population as a matter of resilience and dependability, and adversely affecting the goals of the RTS.  In mixed populations, there may be an impact on the detection of a cybersecurity event in addition to the phalanx and group behaviours as cyberphysical systems are evolutionarily more complex.  There is also the danger occurring that the complexity necessary for autonomous vehicle operation in a hybrid RTS will cause the complexity identified to continue or increase, rather than reduce with the advent of a uniquely autonomous vehicle population.   </w:t>
      </w:r>
    </w:p>
    <w:p w14:paraId="5CEDCC6E" w14:textId="77777777" w:rsidR="00A26B96" w:rsidRPr="00AF5C05" w:rsidRDefault="00A26B96" w:rsidP="00A26B96">
      <w:pPr>
        <w:pStyle w:val="Heading2"/>
        <w:ind w:left="720"/>
      </w:pPr>
      <w:bookmarkStart w:id="50" w:name="_Toc194314691"/>
      <w:r w:rsidRPr="00AF5C05">
        <w:t>Conclusion</w:t>
      </w:r>
      <w:bookmarkEnd w:id="50"/>
      <w:r w:rsidRPr="00AF5C05">
        <w:t xml:space="preserve"> </w:t>
      </w:r>
    </w:p>
    <w:p w14:paraId="29C892B2" w14:textId="77777777" w:rsidR="00A26B96" w:rsidRPr="00AF5C05" w:rsidRDefault="00A26B96" w:rsidP="00A26B96">
      <w:pPr>
        <w:ind w:left="0"/>
      </w:pPr>
      <w:r w:rsidRPr="00AF5C05">
        <w:t xml:space="preserve">Not all knowledge has been defined here.  The thesis concerns the operational elements of the RTS, namely autonomous vehicles.  Although it is recognised that universal knowledge and infrastructure knowledge is a prerequisite for the traffic management system, the work in this thesis stops at the intersection of the phalanx and infrastructure, assuming that all other elements are present and predefined. </w:t>
      </w:r>
    </w:p>
    <w:p w14:paraId="0EB07E60" w14:textId="77777777" w:rsidR="00A26B96" w:rsidRPr="00AF5C05" w:rsidRDefault="00A26B96" w:rsidP="00A26B96">
      <w:pPr>
        <w:ind w:left="0"/>
      </w:pPr>
      <w:r w:rsidRPr="00AF5C05">
        <w:t xml:space="preserve"> </w:t>
      </w:r>
    </w:p>
    <w:p w14:paraId="3EAC898A" w14:textId="77777777" w:rsidR="005B18A8" w:rsidRDefault="00A26B96" w:rsidP="00A26B96">
      <w:pPr>
        <w:ind w:left="0"/>
      </w:pPr>
      <w:r w:rsidRPr="00AF5C05">
        <w:t xml:space="preserve">Having defined both the boundaries of behaviour and the required knowledge bases, </w:t>
      </w:r>
      <w:r w:rsidRPr="00C33C90">
        <w:rPr>
          <w:color w:val="000000" w:themeColor="text1"/>
        </w:rPr>
        <w:t xml:space="preserve">Chapter 6 Scaling and Safety: Autonomous Vehicles World: Specifications and Functions </w:t>
      </w:r>
      <w:proofErr w:type="gramStart"/>
      <w:r w:rsidRPr="00AF5C05">
        <w:t>discusses</w:t>
      </w:r>
      <w:proofErr w:type="gramEnd"/>
      <w:r w:rsidRPr="00AF5C05">
        <w:t xml:space="preserve"> the individual autonomous vehicle and its behaviour.</w:t>
      </w:r>
      <w:bookmarkStart w:id="51" w:name="_Toc19871132"/>
      <w:bookmarkStart w:id="52" w:name="_Toc19871318"/>
      <w:bookmarkStart w:id="53" w:name="_Toc19871552"/>
      <w:bookmarkStart w:id="54" w:name="_Toc19872729"/>
      <w:bookmarkStart w:id="55" w:name="_Toc19872868"/>
      <w:bookmarkStart w:id="56" w:name="_Toc19873028"/>
      <w:bookmarkStart w:id="57" w:name="_Toc26793160"/>
      <w:bookmarkStart w:id="58" w:name="_Toc27047538"/>
      <w:bookmarkStart w:id="59" w:name="_Toc32406093"/>
      <w:bookmarkStart w:id="60" w:name="_Toc33087942"/>
      <w:bookmarkStart w:id="61" w:name="_Toc33094316"/>
      <w:bookmarkStart w:id="62" w:name="_Toc33104510"/>
      <w:bookmarkStart w:id="63" w:name="_Toc19871133"/>
      <w:bookmarkStart w:id="64" w:name="_Toc19871319"/>
      <w:bookmarkStart w:id="65" w:name="_Toc19871553"/>
      <w:bookmarkStart w:id="66" w:name="_Toc19872730"/>
      <w:bookmarkStart w:id="67" w:name="_Toc19872869"/>
      <w:bookmarkStart w:id="68" w:name="_Toc19873029"/>
      <w:bookmarkStart w:id="69" w:name="_Toc26793161"/>
      <w:bookmarkStart w:id="70" w:name="_Toc27047539"/>
      <w:bookmarkStart w:id="71" w:name="_Toc32406094"/>
      <w:bookmarkStart w:id="72" w:name="_Toc33087943"/>
      <w:bookmarkStart w:id="73" w:name="_Toc33094317"/>
      <w:bookmarkStart w:id="74" w:name="_Toc33104511"/>
      <w:bookmarkStart w:id="75" w:name="_Toc19871134"/>
      <w:bookmarkStart w:id="76" w:name="_Toc19871320"/>
      <w:bookmarkStart w:id="77" w:name="_Toc19871554"/>
      <w:bookmarkStart w:id="78" w:name="_Toc19872731"/>
      <w:bookmarkStart w:id="79" w:name="_Toc19872870"/>
      <w:bookmarkStart w:id="80" w:name="_Toc19873030"/>
      <w:bookmarkStart w:id="81" w:name="_Toc26793162"/>
      <w:bookmarkStart w:id="82" w:name="_Toc27047540"/>
      <w:bookmarkStart w:id="83" w:name="_Toc32406095"/>
      <w:bookmarkStart w:id="84" w:name="_Toc33087944"/>
      <w:bookmarkStart w:id="85" w:name="_Toc33094318"/>
      <w:bookmarkStart w:id="86" w:name="_Toc33104512"/>
      <w:bookmarkStart w:id="87" w:name="_Toc19871136"/>
      <w:bookmarkStart w:id="88" w:name="_Toc19871322"/>
      <w:bookmarkStart w:id="89" w:name="_Toc19871556"/>
      <w:bookmarkStart w:id="90" w:name="_Toc19872733"/>
      <w:bookmarkStart w:id="91" w:name="_Toc19872872"/>
      <w:bookmarkStart w:id="92" w:name="_Toc19873032"/>
      <w:bookmarkStart w:id="93" w:name="_Toc26793164"/>
      <w:bookmarkStart w:id="94" w:name="_Toc27047542"/>
      <w:bookmarkStart w:id="95" w:name="_Toc32406097"/>
      <w:bookmarkStart w:id="96" w:name="_Toc33087946"/>
      <w:bookmarkStart w:id="97" w:name="_Toc33094320"/>
      <w:bookmarkStart w:id="98" w:name="_Toc33104514"/>
      <w:bookmarkStart w:id="99" w:name="_Toc19871137"/>
      <w:bookmarkStart w:id="100" w:name="_Toc19871323"/>
      <w:bookmarkStart w:id="101" w:name="_Toc19871557"/>
      <w:bookmarkStart w:id="102" w:name="_Toc19872734"/>
      <w:bookmarkStart w:id="103" w:name="_Toc19872873"/>
      <w:bookmarkStart w:id="104" w:name="_Toc19873033"/>
      <w:bookmarkStart w:id="105" w:name="_Toc26793165"/>
      <w:bookmarkStart w:id="106" w:name="_Toc27047543"/>
      <w:bookmarkStart w:id="107" w:name="_Toc32406098"/>
      <w:bookmarkStart w:id="108" w:name="_Toc33087947"/>
      <w:bookmarkStart w:id="109" w:name="_Toc33094321"/>
      <w:bookmarkStart w:id="110" w:name="_Toc33104515"/>
      <w:bookmarkStart w:id="111" w:name="_Toc19871138"/>
      <w:bookmarkStart w:id="112" w:name="_Toc19871324"/>
      <w:bookmarkStart w:id="113" w:name="_Toc19871558"/>
      <w:bookmarkStart w:id="114" w:name="_Toc19872735"/>
      <w:bookmarkStart w:id="115" w:name="_Toc19872874"/>
      <w:bookmarkStart w:id="116" w:name="_Toc19873034"/>
      <w:bookmarkStart w:id="117" w:name="_Toc26793166"/>
      <w:bookmarkStart w:id="118" w:name="_Toc27047544"/>
      <w:bookmarkStart w:id="119" w:name="_Toc32406099"/>
      <w:bookmarkStart w:id="120" w:name="_Toc33087948"/>
      <w:bookmarkStart w:id="121" w:name="_Toc33094322"/>
      <w:bookmarkStart w:id="122" w:name="_Toc33104516"/>
      <w:bookmarkStart w:id="123" w:name="_Toc19871140"/>
      <w:bookmarkStart w:id="124" w:name="_Toc19871326"/>
      <w:bookmarkStart w:id="125" w:name="_Toc19871560"/>
      <w:bookmarkStart w:id="126" w:name="_Toc19872737"/>
      <w:bookmarkStart w:id="127" w:name="_Toc19872876"/>
      <w:bookmarkStart w:id="128" w:name="_Toc19873036"/>
      <w:bookmarkStart w:id="129" w:name="_Toc26793168"/>
      <w:bookmarkStart w:id="130" w:name="_Toc27047546"/>
      <w:bookmarkStart w:id="131" w:name="_Toc32406101"/>
      <w:bookmarkStart w:id="132" w:name="_Toc33087950"/>
      <w:bookmarkStart w:id="133" w:name="_Toc33094324"/>
      <w:bookmarkStart w:id="134" w:name="_Toc33104518"/>
      <w:bookmarkStart w:id="135" w:name="_Toc19871141"/>
      <w:bookmarkStart w:id="136" w:name="_Toc19871327"/>
      <w:bookmarkStart w:id="137" w:name="_Toc19871561"/>
      <w:bookmarkStart w:id="138" w:name="_Toc19872738"/>
      <w:bookmarkStart w:id="139" w:name="_Toc19872877"/>
      <w:bookmarkStart w:id="140" w:name="_Toc19873037"/>
      <w:bookmarkStart w:id="141" w:name="_Toc26793169"/>
      <w:bookmarkStart w:id="142" w:name="_Toc27047547"/>
      <w:bookmarkStart w:id="143" w:name="_Toc32406102"/>
      <w:bookmarkStart w:id="144" w:name="_Toc33087951"/>
      <w:bookmarkStart w:id="145" w:name="_Toc33094325"/>
      <w:bookmarkStart w:id="146" w:name="_Toc33104519"/>
      <w:bookmarkStart w:id="147" w:name="_Toc19871142"/>
      <w:bookmarkStart w:id="148" w:name="_Toc19871328"/>
      <w:bookmarkStart w:id="149" w:name="_Toc19871562"/>
      <w:bookmarkStart w:id="150" w:name="_Toc19872739"/>
      <w:bookmarkStart w:id="151" w:name="_Toc19872878"/>
      <w:bookmarkStart w:id="152" w:name="_Toc19873038"/>
      <w:bookmarkStart w:id="153" w:name="_Toc26793170"/>
      <w:bookmarkStart w:id="154" w:name="_Toc27047548"/>
      <w:bookmarkStart w:id="155" w:name="_Toc32406103"/>
      <w:bookmarkStart w:id="156" w:name="_Toc33087952"/>
      <w:bookmarkStart w:id="157" w:name="_Toc33094326"/>
      <w:bookmarkStart w:id="158" w:name="_Toc33104520"/>
      <w:bookmarkStart w:id="159" w:name="_Toc19871144"/>
      <w:bookmarkStart w:id="160" w:name="_Toc19871330"/>
      <w:bookmarkStart w:id="161" w:name="_Toc19871564"/>
      <w:bookmarkStart w:id="162" w:name="_Toc19872741"/>
      <w:bookmarkStart w:id="163" w:name="_Toc19872880"/>
      <w:bookmarkStart w:id="164" w:name="_Toc19873040"/>
      <w:bookmarkStart w:id="165" w:name="_Toc26793172"/>
      <w:bookmarkStart w:id="166" w:name="_Toc27047550"/>
      <w:bookmarkStart w:id="167" w:name="_Toc32406105"/>
      <w:bookmarkStart w:id="168" w:name="_Toc33087954"/>
      <w:bookmarkStart w:id="169" w:name="_Toc33094328"/>
      <w:bookmarkStart w:id="170" w:name="_Toc33104522"/>
      <w:bookmarkStart w:id="171" w:name="_Toc19871145"/>
      <w:bookmarkStart w:id="172" w:name="_Toc19871331"/>
      <w:bookmarkStart w:id="173" w:name="_Toc19871565"/>
      <w:bookmarkStart w:id="174" w:name="_Toc19872742"/>
      <w:bookmarkStart w:id="175" w:name="_Toc19872881"/>
      <w:bookmarkStart w:id="176" w:name="_Toc19873041"/>
      <w:bookmarkStart w:id="177" w:name="_Toc26793173"/>
      <w:bookmarkStart w:id="178" w:name="_Toc27047551"/>
      <w:bookmarkStart w:id="179" w:name="_Toc32406106"/>
      <w:bookmarkStart w:id="180" w:name="_Toc33087955"/>
      <w:bookmarkStart w:id="181" w:name="_Toc33094329"/>
      <w:bookmarkStart w:id="182" w:name="_Toc33104523"/>
      <w:bookmarkStart w:id="183" w:name="_Toc19871146"/>
      <w:bookmarkStart w:id="184" w:name="_Toc19871332"/>
      <w:bookmarkStart w:id="185" w:name="_Toc19871566"/>
      <w:bookmarkStart w:id="186" w:name="_Toc19872743"/>
      <w:bookmarkStart w:id="187" w:name="_Toc19872882"/>
      <w:bookmarkStart w:id="188" w:name="_Toc19873042"/>
      <w:bookmarkStart w:id="189" w:name="_Toc26793174"/>
      <w:bookmarkStart w:id="190" w:name="_Toc27047552"/>
      <w:bookmarkStart w:id="191" w:name="_Toc32406107"/>
      <w:bookmarkStart w:id="192" w:name="_Toc33087956"/>
      <w:bookmarkStart w:id="193" w:name="_Toc33094330"/>
      <w:bookmarkStart w:id="194" w:name="_Toc33104524"/>
      <w:bookmarkStart w:id="195" w:name="_Toc19871148"/>
      <w:bookmarkStart w:id="196" w:name="_Toc19871334"/>
      <w:bookmarkStart w:id="197" w:name="_Toc19871568"/>
      <w:bookmarkStart w:id="198" w:name="_Toc19872745"/>
      <w:bookmarkStart w:id="199" w:name="_Toc19872884"/>
      <w:bookmarkStart w:id="200" w:name="_Toc19873044"/>
      <w:bookmarkStart w:id="201" w:name="_Toc26793176"/>
      <w:bookmarkStart w:id="202" w:name="_Toc27047554"/>
      <w:bookmarkStart w:id="203" w:name="_Toc32406109"/>
      <w:bookmarkStart w:id="204" w:name="_Toc33087958"/>
      <w:bookmarkStart w:id="205" w:name="_Toc33094332"/>
      <w:bookmarkStart w:id="206" w:name="_Toc33104526"/>
      <w:bookmarkStart w:id="207" w:name="_Toc19871149"/>
      <w:bookmarkStart w:id="208" w:name="_Toc19871335"/>
      <w:bookmarkStart w:id="209" w:name="_Toc19871569"/>
      <w:bookmarkStart w:id="210" w:name="_Toc19872746"/>
      <w:bookmarkStart w:id="211" w:name="_Toc19872885"/>
      <w:bookmarkStart w:id="212" w:name="_Toc19873045"/>
      <w:bookmarkStart w:id="213" w:name="_Toc26793177"/>
      <w:bookmarkStart w:id="214" w:name="_Toc27047555"/>
      <w:bookmarkStart w:id="215" w:name="_Toc32406110"/>
      <w:bookmarkStart w:id="216" w:name="_Toc33087959"/>
      <w:bookmarkStart w:id="217" w:name="_Toc33094333"/>
      <w:bookmarkStart w:id="218" w:name="_Toc33104527"/>
      <w:bookmarkStart w:id="219" w:name="_Toc19871150"/>
      <w:bookmarkStart w:id="220" w:name="_Toc19871336"/>
      <w:bookmarkStart w:id="221" w:name="_Toc19871570"/>
      <w:bookmarkStart w:id="222" w:name="_Toc19872747"/>
      <w:bookmarkStart w:id="223" w:name="_Toc19872886"/>
      <w:bookmarkStart w:id="224" w:name="_Toc19873046"/>
      <w:bookmarkStart w:id="225" w:name="_Toc26793178"/>
      <w:bookmarkStart w:id="226" w:name="_Toc27047556"/>
      <w:bookmarkStart w:id="227" w:name="_Toc32406111"/>
      <w:bookmarkStart w:id="228" w:name="_Toc33087960"/>
      <w:bookmarkStart w:id="229" w:name="_Toc33094334"/>
      <w:bookmarkStart w:id="230" w:name="_Toc33104528"/>
      <w:bookmarkStart w:id="231" w:name="_Toc19871152"/>
      <w:bookmarkStart w:id="232" w:name="_Toc19871338"/>
      <w:bookmarkStart w:id="233" w:name="_Toc19871572"/>
      <w:bookmarkStart w:id="234" w:name="_Toc19872749"/>
      <w:bookmarkStart w:id="235" w:name="_Toc19872888"/>
      <w:bookmarkStart w:id="236" w:name="_Toc19873048"/>
      <w:bookmarkStart w:id="237" w:name="_Toc26793180"/>
      <w:bookmarkStart w:id="238" w:name="_Toc27047558"/>
      <w:bookmarkStart w:id="239" w:name="_Toc32406113"/>
      <w:bookmarkStart w:id="240" w:name="_Toc33087962"/>
      <w:bookmarkStart w:id="241" w:name="_Toc33094336"/>
      <w:bookmarkStart w:id="242" w:name="_Toc33104530"/>
      <w:bookmarkStart w:id="243" w:name="_Toc19871153"/>
      <w:bookmarkStart w:id="244" w:name="_Toc19871339"/>
      <w:bookmarkStart w:id="245" w:name="_Toc19871573"/>
      <w:bookmarkStart w:id="246" w:name="_Toc19872750"/>
      <w:bookmarkStart w:id="247" w:name="_Toc19872889"/>
      <w:bookmarkStart w:id="248" w:name="_Toc19873049"/>
      <w:bookmarkStart w:id="249" w:name="_Toc26793181"/>
      <w:bookmarkStart w:id="250" w:name="_Toc27047559"/>
      <w:bookmarkStart w:id="251" w:name="_Toc32406114"/>
      <w:bookmarkStart w:id="252" w:name="_Toc33087963"/>
      <w:bookmarkStart w:id="253" w:name="_Toc33094337"/>
      <w:bookmarkStart w:id="254" w:name="_Toc33104531"/>
      <w:bookmarkStart w:id="255" w:name="_Toc19871154"/>
      <w:bookmarkStart w:id="256" w:name="_Toc19871340"/>
      <w:bookmarkStart w:id="257" w:name="_Toc19871574"/>
      <w:bookmarkStart w:id="258" w:name="_Toc19872751"/>
      <w:bookmarkStart w:id="259" w:name="_Toc19872890"/>
      <w:bookmarkStart w:id="260" w:name="_Toc19873050"/>
      <w:bookmarkStart w:id="261" w:name="_Toc26793182"/>
      <w:bookmarkStart w:id="262" w:name="_Toc27047560"/>
      <w:bookmarkStart w:id="263" w:name="_Toc32406115"/>
      <w:bookmarkStart w:id="264" w:name="_Toc33087964"/>
      <w:bookmarkStart w:id="265" w:name="_Toc33094338"/>
      <w:bookmarkStart w:id="266" w:name="_Toc33104532"/>
      <w:bookmarkStart w:id="267" w:name="_Toc19871156"/>
      <w:bookmarkStart w:id="268" w:name="_Toc19871342"/>
      <w:bookmarkStart w:id="269" w:name="_Toc19871576"/>
      <w:bookmarkStart w:id="270" w:name="_Toc19872753"/>
      <w:bookmarkStart w:id="271" w:name="_Toc19872892"/>
      <w:bookmarkStart w:id="272" w:name="_Toc19873052"/>
      <w:bookmarkStart w:id="273" w:name="_Toc26793184"/>
      <w:bookmarkStart w:id="274" w:name="_Toc27047562"/>
      <w:bookmarkStart w:id="275" w:name="_Toc32406117"/>
      <w:bookmarkStart w:id="276" w:name="_Toc33087966"/>
      <w:bookmarkStart w:id="277" w:name="_Toc33094340"/>
      <w:bookmarkStart w:id="278" w:name="_Toc33104534"/>
      <w:bookmarkStart w:id="279" w:name="_Toc19871157"/>
      <w:bookmarkStart w:id="280" w:name="_Toc19871343"/>
      <w:bookmarkStart w:id="281" w:name="_Toc19871577"/>
      <w:bookmarkStart w:id="282" w:name="_Toc19872754"/>
      <w:bookmarkStart w:id="283" w:name="_Toc19872893"/>
      <w:bookmarkStart w:id="284" w:name="_Toc19873053"/>
      <w:bookmarkStart w:id="285" w:name="_Toc26793185"/>
      <w:bookmarkStart w:id="286" w:name="_Toc27047563"/>
      <w:bookmarkStart w:id="287" w:name="_Toc32406118"/>
      <w:bookmarkStart w:id="288" w:name="_Toc33087967"/>
      <w:bookmarkStart w:id="289" w:name="_Toc33094341"/>
      <w:bookmarkStart w:id="290" w:name="_Toc33104535"/>
      <w:bookmarkStart w:id="291" w:name="_Toc19871158"/>
      <w:bookmarkStart w:id="292" w:name="_Toc19871344"/>
      <w:bookmarkStart w:id="293" w:name="_Toc19871578"/>
      <w:bookmarkStart w:id="294" w:name="_Toc19872755"/>
      <w:bookmarkStart w:id="295" w:name="_Toc19872894"/>
      <w:bookmarkStart w:id="296" w:name="_Toc19873054"/>
      <w:bookmarkStart w:id="297" w:name="_Toc26793186"/>
      <w:bookmarkStart w:id="298" w:name="_Toc27047564"/>
      <w:bookmarkStart w:id="299" w:name="_Toc32406119"/>
      <w:bookmarkStart w:id="300" w:name="_Toc33087968"/>
      <w:bookmarkStart w:id="301" w:name="_Toc33094342"/>
      <w:bookmarkStart w:id="302" w:name="_Toc33104536"/>
      <w:bookmarkStart w:id="303" w:name="_Toc19871160"/>
      <w:bookmarkStart w:id="304" w:name="_Toc19871346"/>
      <w:bookmarkStart w:id="305" w:name="_Toc19871580"/>
      <w:bookmarkStart w:id="306" w:name="_Toc19872757"/>
      <w:bookmarkStart w:id="307" w:name="_Toc19872896"/>
      <w:bookmarkStart w:id="308" w:name="_Toc19873056"/>
      <w:bookmarkStart w:id="309" w:name="_Toc26793188"/>
      <w:bookmarkStart w:id="310" w:name="_Toc27047566"/>
      <w:bookmarkStart w:id="311" w:name="_Toc32406121"/>
      <w:bookmarkStart w:id="312" w:name="_Toc33087970"/>
      <w:bookmarkStart w:id="313" w:name="_Toc33094344"/>
      <w:bookmarkStart w:id="314" w:name="_Toc33104538"/>
      <w:bookmarkStart w:id="315" w:name="_Hlk77755549"/>
      <w:bookmarkStart w:id="316" w:name="_Ref107036588"/>
      <w:bookmarkEnd w:id="2"/>
      <w:bookmarkEnd w:id="3"/>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p>
    <w:p w14:paraId="3E6CC993" w14:textId="77777777" w:rsidR="005B18A8" w:rsidRDefault="005B18A8" w:rsidP="00A26B96">
      <w:pPr>
        <w:ind w:left="0"/>
      </w:pPr>
    </w:p>
    <w:sdt>
      <w:sdtPr>
        <w:id w:val="-693993291"/>
        <w:docPartObj>
          <w:docPartGallery w:val="Bibliographies"/>
          <w:docPartUnique/>
        </w:docPartObj>
      </w:sdtPr>
      <w:sdtEndPr>
        <w:rPr>
          <w:rFonts w:ascii="Calibri" w:eastAsia="Arial" w:hAnsi="Calibri" w:cs="Calibri"/>
          <w:color w:val="auto"/>
          <w:sz w:val="22"/>
          <w:szCs w:val="22"/>
        </w:rPr>
      </w:sdtEndPr>
      <w:sdtContent>
        <w:p w14:paraId="64CB3FC5" w14:textId="7957B52E" w:rsidR="005B18A8" w:rsidRDefault="005B18A8">
          <w:pPr>
            <w:pStyle w:val="Heading1"/>
          </w:pPr>
          <w:r>
            <w:t>References</w:t>
          </w:r>
        </w:p>
        <w:sdt>
          <w:sdtPr>
            <w:id w:val="-573587230"/>
            <w:bibliography/>
          </w:sdtPr>
          <w:sdtEndPr>
            <w:rPr>
              <w:rFonts w:eastAsia="Arial"/>
              <w:color w:val="auto"/>
              <w:kern w:val="0"/>
              <w:lang w:eastAsia="en-US"/>
              <w14:ligatures w14:val="none"/>
            </w:rPr>
          </w:sdtEndPr>
          <w:sdtContent>
            <w:p w14:paraId="6F4CFDE7" w14:textId="77777777" w:rsidR="005B18A8" w:rsidRDefault="005B18A8" w:rsidP="005B18A8">
              <w:pPr>
                <w:pStyle w:val="Bibliography"/>
                <w:jc w:val="left"/>
                <w:rPr>
                  <w:noProof/>
                  <w:kern w:val="0"/>
                  <w:sz w:val="24"/>
                  <w:szCs w:val="24"/>
                  <w14:ligatures w14:val="none"/>
                </w:rPr>
              </w:pPr>
              <w:r>
                <w:fldChar w:fldCharType="begin"/>
              </w:r>
              <w:r>
                <w:instrText xml:space="preserve"> BIBLIOGRAPHY </w:instrText>
              </w:r>
              <w:r>
                <w:fldChar w:fldCharType="separate"/>
              </w:r>
              <w:r>
                <w:rPr>
                  <w:noProof/>
                </w:rPr>
                <w:t xml:space="preserve">bbc.co.uk, 2023. </w:t>
              </w:r>
              <w:r>
                <w:rPr>
                  <w:i/>
                  <w:iCs/>
                  <w:noProof/>
                </w:rPr>
                <w:t xml:space="preserve">Cruise self-driving cars investigated after two accidents. </w:t>
              </w:r>
              <w:r>
                <w:rPr>
                  <w:noProof/>
                </w:rPr>
                <w:t xml:space="preserve">[Online] </w:t>
              </w:r>
              <w:r>
                <w:rPr>
                  <w:noProof/>
                </w:rPr>
                <w:br/>
                <w:t xml:space="preserve">Available at: </w:t>
              </w:r>
              <w:r>
                <w:rPr>
                  <w:noProof/>
                  <w:u w:val="single"/>
                </w:rPr>
                <w:t>https://www.bbc.co.uk/news/technology-67133409</w:t>
              </w:r>
              <w:r>
                <w:rPr>
                  <w:noProof/>
                </w:rPr>
                <w:br/>
                <w:t>[Accessed 29 October 2023].</w:t>
              </w:r>
            </w:p>
            <w:p w14:paraId="77B57A87" w14:textId="77777777" w:rsidR="005B18A8" w:rsidRDefault="005B18A8" w:rsidP="005B18A8">
              <w:pPr>
                <w:pStyle w:val="Bibliography"/>
                <w:jc w:val="left"/>
                <w:rPr>
                  <w:noProof/>
                </w:rPr>
              </w:pPr>
              <w:r>
                <w:rPr>
                  <w:noProof/>
                </w:rPr>
                <w:t xml:space="preserve">Brodkin, J., 2023. </w:t>
              </w:r>
              <w:r>
                <w:rPr>
                  <w:i/>
                  <w:iCs/>
                  <w:noProof/>
                </w:rPr>
                <w:t xml:space="preserve">After robotaxi dragged pedestrian 20 feet, Cruise founder and CEO resigns. </w:t>
              </w:r>
              <w:r>
                <w:rPr>
                  <w:noProof/>
                </w:rPr>
                <w:t xml:space="preserve">[Online] </w:t>
              </w:r>
              <w:r>
                <w:rPr>
                  <w:noProof/>
                </w:rPr>
                <w:br/>
                <w:t xml:space="preserve">Available at: </w:t>
              </w:r>
              <w:r>
                <w:rPr>
                  <w:noProof/>
                  <w:u w:val="single"/>
                </w:rPr>
                <w:t>https://arstechnica.com/tech-policy/2023/11/after-robotaxi-dragged-pedestrian-20-feet-cruise-founder-and-ceo-resigns/</w:t>
              </w:r>
              <w:r>
                <w:rPr>
                  <w:noProof/>
                </w:rPr>
                <w:br/>
                <w:t>[Accessed 8 December 2023].</w:t>
              </w:r>
            </w:p>
            <w:p w14:paraId="082A97BD" w14:textId="77777777" w:rsidR="005B18A8" w:rsidRDefault="005B18A8" w:rsidP="005B18A8">
              <w:pPr>
                <w:pStyle w:val="Bibliography"/>
                <w:jc w:val="left"/>
                <w:rPr>
                  <w:noProof/>
                </w:rPr>
              </w:pPr>
              <w:r>
                <w:rPr>
                  <w:noProof/>
                </w:rPr>
                <w:lastRenderedPageBreak/>
                <w:t xml:space="preserve">Cano, R., 2024. </w:t>
              </w:r>
              <w:r>
                <w:rPr>
                  <w:i/>
                  <w:iCs/>
                  <w:noProof/>
                </w:rPr>
                <w:t xml:space="preserve">One crash set off a new era for self-driving cars in S.F. Here's a complete look at what happened.. </w:t>
              </w:r>
              <w:r>
                <w:rPr>
                  <w:noProof/>
                </w:rPr>
                <w:t xml:space="preserve">[Online] </w:t>
              </w:r>
              <w:r>
                <w:rPr>
                  <w:noProof/>
                </w:rPr>
                <w:br/>
                <w:t xml:space="preserve">Available at: </w:t>
              </w:r>
              <w:r>
                <w:rPr>
                  <w:noProof/>
                  <w:u w:val="single"/>
                </w:rPr>
                <w:t>https://www.sfchronicle.com/projects/2024/cruise-sf-collision-timeline/</w:t>
              </w:r>
              <w:r>
                <w:rPr>
                  <w:noProof/>
                </w:rPr>
                <w:br/>
                <w:t>[Accessed 15 May 2024].</w:t>
              </w:r>
            </w:p>
            <w:p w14:paraId="650BE987" w14:textId="77777777" w:rsidR="005B18A8" w:rsidRDefault="005B18A8" w:rsidP="005B18A8">
              <w:pPr>
                <w:pStyle w:val="Bibliography"/>
                <w:jc w:val="left"/>
                <w:rPr>
                  <w:noProof/>
                </w:rPr>
              </w:pPr>
              <w:r>
                <w:rPr>
                  <w:noProof/>
                </w:rPr>
                <w:t xml:space="preserve">Dept for Transport; Centre for Connected and Autonomous Vehicles, The Rt Hon Mark Harper MP, 2024. </w:t>
              </w:r>
              <w:r>
                <w:rPr>
                  <w:i/>
                  <w:iCs/>
                  <w:noProof/>
                </w:rPr>
                <w:t xml:space="preserve">Self-driving vehicles set to be on roads by 2026 as Automated Vehicles Act becomes law. </w:t>
              </w:r>
              <w:r>
                <w:rPr>
                  <w:noProof/>
                </w:rPr>
                <w:t xml:space="preserve">[Online] </w:t>
              </w:r>
              <w:r>
                <w:rPr>
                  <w:noProof/>
                </w:rPr>
                <w:br/>
                <w:t xml:space="preserve">Available at: </w:t>
              </w:r>
              <w:r>
                <w:rPr>
                  <w:noProof/>
                  <w:u w:val="single"/>
                </w:rPr>
                <w:t>https://www.gov.uk/government/news/self-driving-vehicles-set-to-be-on-roads-by-2026-as-automated-vehicles-act-becomes-law</w:t>
              </w:r>
              <w:r>
                <w:rPr>
                  <w:noProof/>
                </w:rPr>
                <w:br/>
                <w:t>[Accessed 25 May 2024].</w:t>
              </w:r>
            </w:p>
            <w:p w14:paraId="150ABEE8" w14:textId="77777777" w:rsidR="005B18A8" w:rsidRDefault="005B18A8" w:rsidP="005B18A8">
              <w:pPr>
                <w:pStyle w:val="Bibliography"/>
                <w:jc w:val="left"/>
                <w:rPr>
                  <w:noProof/>
                </w:rPr>
              </w:pPr>
              <w:r>
                <w:rPr>
                  <w:noProof/>
                </w:rPr>
                <w:t xml:space="preserve">Dnistran, J., 2023. </w:t>
              </w:r>
              <w:r>
                <w:rPr>
                  <w:i/>
                  <w:iCs/>
                  <w:noProof/>
                </w:rPr>
                <w:t xml:space="preserve">Chinese EV giant BYD says autonomous driving is 'Basically impossible'. </w:t>
              </w:r>
              <w:r>
                <w:rPr>
                  <w:noProof/>
                </w:rPr>
                <w:t xml:space="preserve">[Online] </w:t>
              </w:r>
              <w:r>
                <w:rPr>
                  <w:noProof/>
                </w:rPr>
                <w:br/>
                <w:t xml:space="preserve">Available at: </w:t>
              </w:r>
              <w:r>
                <w:rPr>
                  <w:noProof/>
                  <w:u w:val="single"/>
                </w:rPr>
                <w:t>https://insideevs.com/news/663811/byd-spokesperson-autonomous-driving-basically-impossible/</w:t>
              </w:r>
              <w:r>
                <w:rPr>
                  <w:noProof/>
                </w:rPr>
                <w:br/>
                <w:t>[Accessed 3 June 2024].</w:t>
              </w:r>
            </w:p>
            <w:p w14:paraId="584A7C1B" w14:textId="77777777" w:rsidR="005B18A8" w:rsidRDefault="005B18A8" w:rsidP="005B18A8">
              <w:pPr>
                <w:pStyle w:val="Bibliography"/>
                <w:jc w:val="left"/>
                <w:rPr>
                  <w:noProof/>
                </w:rPr>
              </w:pPr>
              <w:r>
                <w:rPr>
                  <w:noProof/>
                </w:rPr>
                <w:t xml:space="preserve">Donovan, J., 2022. </w:t>
              </w:r>
              <w:r>
                <w:rPr>
                  <w:i/>
                  <w:iCs/>
                  <w:noProof/>
                </w:rPr>
                <w:t xml:space="preserve">Donovan's 5 Key Principles of Misinformation. </w:t>
              </w:r>
              <w:r>
                <w:rPr>
                  <w:noProof/>
                </w:rPr>
                <w:t xml:space="preserve">[Online] </w:t>
              </w:r>
              <w:r>
                <w:rPr>
                  <w:noProof/>
                </w:rPr>
                <w:br/>
                <w:t xml:space="preserve">Available at: </w:t>
              </w:r>
              <w:r>
                <w:rPr>
                  <w:noProof/>
                  <w:u w:val="single"/>
                </w:rPr>
                <w:t>https://twitter.com/BostonJoan/status/1499441476526292998</w:t>
              </w:r>
              <w:r>
                <w:rPr>
                  <w:noProof/>
                </w:rPr>
                <w:br/>
                <w:t>[Accessed 14 November 2022].</w:t>
              </w:r>
            </w:p>
            <w:p w14:paraId="3C880FFE" w14:textId="77777777" w:rsidR="005B18A8" w:rsidRDefault="005B18A8" w:rsidP="005B18A8">
              <w:pPr>
                <w:pStyle w:val="Bibliography"/>
                <w:jc w:val="left"/>
                <w:rPr>
                  <w:noProof/>
                </w:rPr>
              </w:pPr>
              <w:r>
                <w:rPr>
                  <w:noProof/>
                </w:rPr>
                <w:t xml:space="preserve">Gov.uk, 2023a. </w:t>
              </w:r>
              <w:r>
                <w:rPr>
                  <w:i/>
                  <w:iCs/>
                  <w:noProof/>
                </w:rPr>
                <w:t xml:space="preserve">The Highway Code: Rules for Cyclists (59 - 82). </w:t>
              </w:r>
              <w:r>
                <w:rPr>
                  <w:noProof/>
                </w:rPr>
                <w:t xml:space="preserve">[Online] </w:t>
              </w:r>
              <w:r>
                <w:rPr>
                  <w:noProof/>
                </w:rPr>
                <w:br/>
                <w:t xml:space="preserve">Available at: </w:t>
              </w:r>
              <w:r>
                <w:rPr>
                  <w:noProof/>
                  <w:u w:val="single"/>
                </w:rPr>
                <w:t>https://www.gov.uk/guidance/the-highway-code/rules-for-cyclists-59-to-82?ref=w3use.com</w:t>
              </w:r>
              <w:r>
                <w:rPr>
                  <w:noProof/>
                </w:rPr>
                <w:br/>
                <w:t>[Accessed 26 May 2024].</w:t>
              </w:r>
            </w:p>
            <w:p w14:paraId="4ADA6A99" w14:textId="77777777" w:rsidR="005B18A8" w:rsidRDefault="005B18A8" w:rsidP="005B18A8">
              <w:pPr>
                <w:pStyle w:val="Bibliography"/>
                <w:jc w:val="left"/>
                <w:rPr>
                  <w:noProof/>
                </w:rPr>
              </w:pPr>
              <w:r>
                <w:rPr>
                  <w:noProof/>
                </w:rPr>
                <w:t xml:space="preserve">Gov.uk, 2023b. </w:t>
              </w:r>
              <w:r>
                <w:rPr>
                  <w:i/>
                  <w:iCs/>
                  <w:noProof/>
                </w:rPr>
                <w:t xml:space="preserve">Highway Code:Rules for pedestricans (1 - 35). </w:t>
              </w:r>
              <w:r>
                <w:rPr>
                  <w:noProof/>
                </w:rPr>
                <w:t xml:space="preserve">[Online] </w:t>
              </w:r>
              <w:r>
                <w:rPr>
                  <w:noProof/>
                </w:rPr>
                <w:br/>
                <w:t xml:space="preserve">Available at: </w:t>
              </w:r>
              <w:r>
                <w:rPr>
                  <w:noProof/>
                  <w:u w:val="single"/>
                </w:rPr>
                <w:t>https://www.gov.uk/guidance/the-highway-code/rules-for-pedestrians-1-to-35</w:t>
              </w:r>
              <w:r>
                <w:rPr>
                  <w:noProof/>
                </w:rPr>
                <w:br/>
                <w:t>[Accessed 26 may 2024].</w:t>
              </w:r>
            </w:p>
            <w:p w14:paraId="38385BEE" w14:textId="77777777" w:rsidR="005B18A8" w:rsidRDefault="005B18A8" w:rsidP="005B18A8">
              <w:pPr>
                <w:pStyle w:val="Bibliography"/>
                <w:jc w:val="left"/>
                <w:rPr>
                  <w:noProof/>
                </w:rPr>
              </w:pPr>
              <w:r>
                <w:rPr>
                  <w:noProof/>
                </w:rPr>
                <w:t xml:space="preserve">Gov.uk, 2023c. </w:t>
              </w:r>
              <w:r>
                <w:rPr>
                  <w:i/>
                  <w:iCs/>
                  <w:noProof/>
                </w:rPr>
                <w:t xml:space="preserve">Highway Code: Rules for drivers and motorcyclists (89 - 102). </w:t>
              </w:r>
              <w:r>
                <w:rPr>
                  <w:noProof/>
                </w:rPr>
                <w:t xml:space="preserve">[Online] </w:t>
              </w:r>
              <w:r>
                <w:rPr>
                  <w:noProof/>
                </w:rPr>
                <w:br/>
                <w:t xml:space="preserve">Available at: </w:t>
              </w:r>
              <w:r>
                <w:rPr>
                  <w:noProof/>
                  <w:u w:val="single"/>
                </w:rPr>
                <w:t>https://www.gov.uk/search/all?manual%5B%5D=%2Fguidance%2Fthe-highway-code&amp;q=drivers</w:t>
              </w:r>
              <w:r>
                <w:rPr>
                  <w:noProof/>
                </w:rPr>
                <w:br/>
                <w:t>[Accessed 26 May 2024].</w:t>
              </w:r>
            </w:p>
            <w:p w14:paraId="652B85F6" w14:textId="77777777" w:rsidR="005B18A8" w:rsidRDefault="005B18A8" w:rsidP="005B18A8">
              <w:pPr>
                <w:pStyle w:val="Bibliography"/>
                <w:jc w:val="left"/>
                <w:rPr>
                  <w:noProof/>
                </w:rPr>
              </w:pPr>
              <w:r>
                <w:rPr>
                  <w:noProof/>
                </w:rPr>
                <w:t xml:space="preserve">Hannon, M., 2015. The universal core of knowledge. </w:t>
              </w:r>
              <w:r>
                <w:rPr>
                  <w:i/>
                  <w:iCs/>
                  <w:noProof/>
                </w:rPr>
                <w:t xml:space="preserve">Synthese, </w:t>
              </w:r>
              <w:r>
                <w:rPr>
                  <w:noProof/>
                </w:rPr>
                <w:t>Volume 192, pp. 769-786.</w:t>
              </w:r>
            </w:p>
            <w:p w14:paraId="51BF19AA" w14:textId="77777777" w:rsidR="005B18A8" w:rsidRDefault="005B18A8" w:rsidP="005B18A8">
              <w:pPr>
                <w:pStyle w:val="Bibliography"/>
                <w:jc w:val="left"/>
                <w:rPr>
                  <w:noProof/>
                </w:rPr>
              </w:pPr>
              <w:r>
                <w:rPr>
                  <w:noProof/>
                </w:rPr>
                <w:t xml:space="preserve">Heyligen, F. &amp; Joslyn, C., 2001. Cybernetics and Second-order cybernetics. In: R. Meyers, ed. </w:t>
              </w:r>
              <w:r>
                <w:rPr>
                  <w:i/>
                  <w:iCs/>
                  <w:noProof/>
                </w:rPr>
                <w:t xml:space="preserve">Encyclopedia of Physical Science and Technology. </w:t>
              </w:r>
              <w:r>
                <w:rPr>
                  <w:noProof/>
                </w:rPr>
                <w:t>New Yoirk: Academic Press.</w:t>
              </w:r>
            </w:p>
            <w:p w14:paraId="2B486CCB" w14:textId="77777777" w:rsidR="005B18A8" w:rsidRDefault="005B18A8" w:rsidP="005B18A8">
              <w:pPr>
                <w:pStyle w:val="Bibliography"/>
                <w:jc w:val="left"/>
                <w:rPr>
                  <w:noProof/>
                </w:rPr>
              </w:pPr>
              <w:r>
                <w:rPr>
                  <w:noProof/>
                </w:rPr>
                <w:t xml:space="preserve">His Majesty's Government, 2024a. </w:t>
              </w:r>
              <w:r>
                <w:rPr>
                  <w:i/>
                  <w:iCs/>
                  <w:noProof/>
                </w:rPr>
                <w:t xml:space="preserve">Automated Vehicles Bill [HL]. </w:t>
              </w:r>
              <w:r>
                <w:rPr>
                  <w:noProof/>
                </w:rPr>
                <w:t xml:space="preserve">[Online] </w:t>
              </w:r>
              <w:r>
                <w:rPr>
                  <w:noProof/>
                </w:rPr>
                <w:br/>
                <w:t xml:space="preserve">Available at: </w:t>
              </w:r>
              <w:r>
                <w:rPr>
                  <w:noProof/>
                  <w:u w:val="single"/>
                </w:rPr>
                <w:t>https://bills.parliament.uk/bills/3506</w:t>
              </w:r>
              <w:r>
                <w:rPr>
                  <w:noProof/>
                </w:rPr>
                <w:br/>
                <w:t>[Accessed 11 May 2024].</w:t>
              </w:r>
            </w:p>
            <w:p w14:paraId="14828004" w14:textId="77777777" w:rsidR="005B18A8" w:rsidRDefault="005B18A8" w:rsidP="005B18A8">
              <w:pPr>
                <w:pStyle w:val="Bibliography"/>
                <w:jc w:val="left"/>
                <w:rPr>
                  <w:noProof/>
                </w:rPr>
              </w:pPr>
              <w:r>
                <w:rPr>
                  <w:noProof/>
                </w:rPr>
                <w:t xml:space="preserve">His Majesty's Government, 2024b. </w:t>
              </w:r>
              <w:r>
                <w:rPr>
                  <w:i/>
                  <w:iCs/>
                  <w:noProof/>
                </w:rPr>
                <w:t xml:space="preserve">Automated Vehicles Act 2024. </w:t>
              </w:r>
              <w:r>
                <w:rPr>
                  <w:noProof/>
                </w:rPr>
                <w:t xml:space="preserve">[Online] </w:t>
              </w:r>
              <w:r>
                <w:rPr>
                  <w:noProof/>
                </w:rPr>
                <w:br/>
                <w:t xml:space="preserve">Available at: </w:t>
              </w:r>
              <w:r>
                <w:rPr>
                  <w:noProof/>
                  <w:u w:val="single"/>
                </w:rPr>
                <w:t>https://www.legislation.gov.uk/ukpga/2024/10/contents/enacted</w:t>
              </w:r>
              <w:r>
                <w:rPr>
                  <w:noProof/>
                </w:rPr>
                <w:br/>
                <w:t>[Accessed 25 May 2024].</w:t>
              </w:r>
            </w:p>
            <w:p w14:paraId="6D75CBE1" w14:textId="77777777" w:rsidR="005B18A8" w:rsidRDefault="005B18A8" w:rsidP="005B18A8">
              <w:pPr>
                <w:pStyle w:val="Bibliography"/>
                <w:jc w:val="left"/>
                <w:rPr>
                  <w:noProof/>
                </w:rPr>
              </w:pPr>
              <w:r>
                <w:rPr>
                  <w:noProof/>
                </w:rPr>
                <w:t xml:space="preserve">IATA &amp; Honeywell, 2019. </w:t>
              </w:r>
              <w:r>
                <w:rPr>
                  <w:i/>
                  <w:iCs/>
                  <w:noProof/>
                </w:rPr>
                <w:t xml:space="preserve">Guidance Material: Performance asessment of pilot response to Enhances Ground Proximity Warning Systems (EGPWS), </w:t>
              </w:r>
              <w:r>
                <w:rPr>
                  <w:noProof/>
                </w:rPr>
                <w:t>Montreal: IATA.</w:t>
              </w:r>
            </w:p>
            <w:p w14:paraId="5B1B59F1" w14:textId="77777777" w:rsidR="005B18A8" w:rsidRDefault="005B18A8" w:rsidP="005B18A8">
              <w:pPr>
                <w:pStyle w:val="Bibliography"/>
                <w:jc w:val="left"/>
                <w:rPr>
                  <w:noProof/>
                </w:rPr>
              </w:pPr>
              <w:r>
                <w:rPr>
                  <w:noProof/>
                </w:rPr>
                <w:t xml:space="preserve">Kherissi, F. &amp; Meslati, D., 2010. </w:t>
              </w:r>
              <w:r>
                <w:rPr>
                  <w:i/>
                  <w:iCs/>
                  <w:noProof/>
                </w:rPr>
                <w:t xml:space="preserve">ONTO-RUP: A RUP based approach fo r developing ontogenetic software systems. </w:t>
              </w:r>
              <w:r>
                <w:rPr>
                  <w:noProof/>
                </w:rPr>
                <w:t>Berlin, Springer.</w:t>
              </w:r>
            </w:p>
            <w:p w14:paraId="43565F46" w14:textId="77777777" w:rsidR="005B18A8" w:rsidRDefault="005B18A8" w:rsidP="005B18A8">
              <w:pPr>
                <w:pStyle w:val="Bibliography"/>
                <w:jc w:val="left"/>
                <w:rPr>
                  <w:noProof/>
                </w:rPr>
              </w:pPr>
              <w:r>
                <w:rPr>
                  <w:noProof/>
                </w:rPr>
                <w:t xml:space="preserve">Law Commision of England and Wales; Law Commission of Scotland, 2022. </w:t>
              </w:r>
              <w:r>
                <w:rPr>
                  <w:i/>
                  <w:iCs/>
                  <w:noProof/>
                </w:rPr>
                <w:t xml:space="preserve">Automated Vehicles: joint report, </w:t>
              </w:r>
              <w:r>
                <w:rPr>
                  <w:noProof/>
                </w:rPr>
                <w:t>London: Her Majesty's Stationery Office.</w:t>
              </w:r>
            </w:p>
            <w:p w14:paraId="6391C968" w14:textId="77777777" w:rsidR="005B18A8" w:rsidRDefault="005B18A8" w:rsidP="005B18A8">
              <w:pPr>
                <w:pStyle w:val="Bibliography"/>
                <w:jc w:val="left"/>
                <w:rPr>
                  <w:noProof/>
                </w:rPr>
              </w:pPr>
              <w:r>
                <w:rPr>
                  <w:noProof/>
                </w:rPr>
                <w:t xml:space="preserve">Milner, R., 2009. </w:t>
              </w:r>
              <w:r>
                <w:rPr>
                  <w:i/>
                  <w:iCs/>
                  <w:noProof/>
                </w:rPr>
                <w:t xml:space="preserve">The Space and Motion of Communicating Agents. </w:t>
              </w:r>
              <w:r>
                <w:rPr>
                  <w:noProof/>
                </w:rPr>
                <w:t>1st ed. Cambridge: Cambridge University Press.</w:t>
              </w:r>
            </w:p>
            <w:p w14:paraId="6AE897D6" w14:textId="77777777" w:rsidR="005B18A8" w:rsidRDefault="005B18A8" w:rsidP="005B18A8">
              <w:pPr>
                <w:pStyle w:val="Bibliography"/>
                <w:jc w:val="left"/>
                <w:rPr>
                  <w:noProof/>
                </w:rPr>
              </w:pPr>
              <w:r>
                <w:rPr>
                  <w:noProof/>
                </w:rPr>
                <w:lastRenderedPageBreak/>
                <w:t xml:space="preserve">National Business Aviation Association, 2013. </w:t>
              </w:r>
              <w:r>
                <w:rPr>
                  <w:i/>
                  <w:iCs/>
                  <w:noProof/>
                </w:rPr>
                <w:t xml:space="preserve">FAA recommends pilots spend less time using autopiulot. </w:t>
              </w:r>
              <w:r>
                <w:rPr>
                  <w:noProof/>
                </w:rPr>
                <w:t xml:space="preserve">[Online] </w:t>
              </w:r>
              <w:r>
                <w:rPr>
                  <w:noProof/>
                </w:rPr>
                <w:br/>
                <w:t xml:space="preserve">Available at: </w:t>
              </w:r>
              <w:r>
                <w:rPr>
                  <w:noProof/>
                  <w:u w:val="single"/>
                </w:rPr>
                <w:t>https://nbaa.org/aircraft-operations/safety/faa-recommends-pilots-spend-less-time-using-autopilot/</w:t>
              </w:r>
              <w:r>
                <w:rPr>
                  <w:noProof/>
                </w:rPr>
                <w:br/>
                <w:t>[Accessed 16 March 2020].</w:t>
              </w:r>
            </w:p>
            <w:p w14:paraId="7815CCA6" w14:textId="77777777" w:rsidR="005B18A8" w:rsidRDefault="005B18A8" w:rsidP="005B18A8">
              <w:pPr>
                <w:pStyle w:val="Bibliography"/>
                <w:jc w:val="left"/>
                <w:rPr>
                  <w:noProof/>
                </w:rPr>
              </w:pPr>
              <w:r>
                <w:rPr>
                  <w:noProof/>
                </w:rPr>
                <w:t xml:space="preserve">Negnevitsky, 2015. </w:t>
              </w:r>
              <w:r>
                <w:rPr>
                  <w:i/>
                  <w:iCs/>
                  <w:noProof/>
                </w:rPr>
                <w:t xml:space="preserve">Lecture 2 Rule Based Expert Systems. </w:t>
              </w:r>
              <w:r>
                <w:rPr>
                  <w:noProof/>
                </w:rPr>
                <w:t xml:space="preserve">[Online] </w:t>
              </w:r>
              <w:r>
                <w:rPr>
                  <w:noProof/>
                </w:rPr>
                <w:br/>
                <w:t xml:space="preserve">Available at: </w:t>
              </w:r>
              <w:r>
                <w:rPr>
                  <w:noProof/>
                  <w:u w:val="single"/>
                </w:rPr>
                <w:t>https://fdocuments.net/document/-negnevitsky-pearson-education-2002-1-lecture-2-rule-based-expert-systems.html</w:t>
              </w:r>
              <w:r>
                <w:rPr>
                  <w:noProof/>
                </w:rPr>
                <w:br/>
                <w:t>[Accessed 11 March 2022].</w:t>
              </w:r>
            </w:p>
            <w:p w14:paraId="7758E953" w14:textId="77777777" w:rsidR="005B18A8" w:rsidRDefault="005B18A8" w:rsidP="005B18A8">
              <w:pPr>
                <w:pStyle w:val="Bibliography"/>
                <w:jc w:val="left"/>
                <w:rPr>
                  <w:noProof/>
                </w:rPr>
              </w:pPr>
              <w:r>
                <w:rPr>
                  <w:noProof/>
                </w:rPr>
                <w:t xml:space="preserve">Office for National Statistics, 2018. </w:t>
              </w:r>
              <w:r>
                <w:rPr>
                  <w:i/>
                  <w:iCs/>
                  <w:noProof/>
                </w:rPr>
                <w:t xml:space="preserve">Reported road accidents, vehicles and casualties tables for Great Britain: RAS50. </w:t>
              </w:r>
              <w:r>
                <w:rPr>
                  <w:noProof/>
                </w:rPr>
                <w:t xml:space="preserve">[Online] </w:t>
              </w:r>
              <w:r>
                <w:rPr>
                  <w:noProof/>
                </w:rPr>
                <w:br/>
                <w:t xml:space="preserve">Available at: </w:t>
              </w:r>
              <w:r>
                <w:rPr>
                  <w:noProof/>
                  <w:u w:val="single"/>
                </w:rPr>
                <w:t>https://www.gov.uk/government/statistical-data-sets/reported-road-accidents-vehicles-and-casualties-tables-for-great-britain#contributory-factors-for-reported-road-accidents-ras50</w:t>
              </w:r>
              <w:r>
                <w:rPr>
                  <w:noProof/>
                </w:rPr>
                <w:br/>
                <w:t>[Accessed 8 July 2021].</w:t>
              </w:r>
            </w:p>
            <w:p w14:paraId="28FBFA15" w14:textId="77777777" w:rsidR="005B18A8" w:rsidRDefault="005B18A8" w:rsidP="005B18A8">
              <w:pPr>
                <w:pStyle w:val="Bibliography"/>
                <w:jc w:val="left"/>
                <w:rPr>
                  <w:noProof/>
                </w:rPr>
              </w:pPr>
              <w:r>
                <w:rPr>
                  <w:noProof/>
                </w:rPr>
                <w:t xml:space="preserve">Organisation for Economic Cooperation and Development (OECD), 2012. </w:t>
              </w:r>
              <w:r>
                <w:rPr>
                  <w:i/>
                  <w:iCs/>
                  <w:noProof/>
                </w:rPr>
                <w:t xml:space="preserve">Cybersecurity policy making at a turning point: analysiing a new generation of national cybersecurity strategies fo the internet economy. </w:t>
              </w:r>
              <w:r>
                <w:rPr>
                  <w:noProof/>
                </w:rPr>
                <w:t xml:space="preserve">[Online] </w:t>
              </w:r>
              <w:r>
                <w:rPr>
                  <w:noProof/>
                </w:rPr>
                <w:br/>
                <w:t xml:space="preserve">Available at: </w:t>
              </w:r>
              <w:r>
                <w:rPr>
                  <w:noProof/>
                  <w:u w:val="single"/>
                </w:rPr>
                <w:t>https://www.oecd.org/sti/ieconomy/cybersecurity%20policy%20making.pdf</w:t>
              </w:r>
              <w:r>
                <w:rPr>
                  <w:noProof/>
                </w:rPr>
                <w:br/>
                <w:t>[Accessed 26 July 2021].</w:t>
              </w:r>
            </w:p>
            <w:p w14:paraId="65B5C4E1" w14:textId="77777777" w:rsidR="005B18A8" w:rsidRDefault="005B18A8" w:rsidP="005B18A8">
              <w:pPr>
                <w:pStyle w:val="Bibliography"/>
                <w:jc w:val="left"/>
                <w:rPr>
                  <w:noProof/>
                </w:rPr>
              </w:pPr>
              <w:r>
                <w:rPr>
                  <w:noProof/>
                </w:rPr>
                <w:t xml:space="preserve">Partners for Automated Vehicle Education, 2024. </w:t>
              </w:r>
              <w:r>
                <w:rPr>
                  <w:i/>
                  <w:iCs/>
                  <w:noProof/>
                </w:rPr>
                <w:t xml:space="preserve">PAVE is a coalition of industry, nonprofits and academics with one goal. </w:t>
              </w:r>
              <w:r>
                <w:rPr>
                  <w:noProof/>
                </w:rPr>
                <w:t xml:space="preserve">[Online] </w:t>
              </w:r>
              <w:r>
                <w:rPr>
                  <w:noProof/>
                </w:rPr>
                <w:br/>
                <w:t xml:space="preserve">Available at: </w:t>
              </w:r>
              <w:r>
                <w:rPr>
                  <w:noProof/>
                  <w:u w:val="single"/>
                </w:rPr>
                <w:t>https://pavecampaign.org/</w:t>
              </w:r>
              <w:r>
                <w:rPr>
                  <w:noProof/>
                </w:rPr>
                <w:br/>
                <w:t>[Accessed 29 May 2024].</w:t>
              </w:r>
            </w:p>
            <w:p w14:paraId="094ECFFF" w14:textId="77777777" w:rsidR="005B18A8" w:rsidRDefault="005B18A8" w:rsidP="005B18A8">
              <w:pPr>
                <w:pStyle w:val="Bibliography"/>
                <w:jc w:val="left"/>
                <w:rPr>
                  <w:noProof/>
                </w:rPr>
              </w:pPr>
              <w:r>
                <w:rPr>
                  <w:noProof/>
                </w:rPr>
                <w:t xml:space="preserve">Rodrigue, J.-P., 2020. </w:t>
              </w:r>
              <w:r>
                <w:rPr>
                  <w:i/>
                  <w:iCs/>
                  <w:noProof/>
                </w:rPr>
                <w:t xml:space="preserve">The Geography of Transport Systems. </w:t>
              </w:r>
              <w:r>
                <w:rPr>
                  <w:noProof/>
                </w:rPr>
                <w:t>5th ed. New York: Routledge.</w:t>
              </w:r>
            </w:p>
            <w:p w14:paraId="2F8E1E76" w14:textId="77777777" w:rsidR="005B18A8" w:rsidRDefault="005B18A8" w:rsidP="005B18A8">
              <w:pPr>
                <w:pStyle w:val="Bibliography"/>
                <w:jc w:val="left"/>
                <w:rPr>
                  <w:noProof/>
                </w:rPr>
              </w:pPr>
              <w:r>
                <w:rPr>
                  <w:noProof/>
                </w:rPr>
                <w:t xml:space="preserve">Rudd, M., 2024. The moment I learnt to relax and trust the driverless car. </w:t>
              </w:r>
              <w:r>
                <w:rPr>
                  <w:i/>
                  <w:iCs/>
                  <w:noProof/>
                </w:rPr>
                <w:t>The Sunday Times</w:t>
              </w:r>
              <w:r>
                <w:rPr>
                  <w:noProof/>
                </w:rPr>
                <w:t xml:space="preserve">, 26 May. </w:t>
              </w:r>
            </w:p>
            <w:p w14:paraId="7A3370E0" w14:textId="77777777" w:rsidR="005B18A8" w:rsidRDefault="005B18A8" w:rsidP="005B18A8">
              <w:pPr>
                <w:pStyle w:val="Bibliography"/>
                <w:jc w:val="left"/>
                <w:rPr>
                  <w:noProof/>
                </w:rPr>
              </w:pPr>
              <w:r>
                <w:rPr>
                  <w:noProof/>
                </w:rPr>
                <w:t xml:space="preserve">Ruhl, C., 2021. </w:t>
              </w:r>
              <w:r>
                <w:rPr>
                  <w:i/>
                  <w:iCs/>
                  <w:noProof/>
                </w:rPr>
                <w:t xml:space="preserve">Simply psychology: Bloom's Taxonomy of Learning. </w:t>
              </w:r>
              <w:r>
                <w:rPr>
                  <w:noProof/>
                </w:rPr>
                <w:t xml:space="preserve">[Online] </w:t>
              </w:r>
              <w:r>
                <w:rPr>
                  <w:noProof/>
                </w:rPr>
                <w:br/>
                <w:t xml:space="preserve">Available at: </w:t>
              </w:r>
              <w:r>
                <w:rPr>
                  <w:noProof/>
                  <w:u w:val="single"/>
                </w:rPr>
                <w:t>https://www.simplypsychology.org/blooms-taxonomy.html</w:t>
              </w:r>
              <w:r>
                <w:rPr>
                  <w:noProof/>
                </w:rPr>
                <w:br/>
                <w:t>[Accessed 15 January 2023].</w:t>
              </w:r>
            </w:p>
            <w:p w14:paraId="227E43AD" w14:textId="77777777" w:rsidR="005B18A8" w:rsidRDefault="005B18A8" w:rsidP="005B18A8">
              <w:pPr>
                <w:pStyle w:val="Bibliography"/>
                <w:jc w:val="left"/>
                <w:rPr>
                  <w:noProof/>
                </w:rPr>
              </w:pPr>
              <w:r>
                <w:rPr>
                  <w:noProof/>
                </w:rPr>
                <w:t xml:space="preserve">Schwab, K., 2021. </w:t>
              </w:r>
              <w:r>
                <w:rPr>
                  <w:i/>
                  <w:iCs/>
                  <w:noProof/>
                </w:rPr>
                <w:t xml:space="preserve">Stakeholder Capitalism, </w:t>
              </w:r>
              <w:r>
                <w:rPr>
                  <w:noProof/>
                </w:rPr>
                <w:t>Hoboken: Wiley.</w:t>
              </w:r>
            </w:p>
            <w:p w14:paraId="60F718E4" w14:textId="77777777" w:rsidR="005B18A8" w:rsidRDefault="005B18A8" w:rsidP="005B18A8">
              <w:pPr>
                <w:pStyle w:val="Bibliography"/>
                <w:jc w:val="left"/>
                <w:rPr>
                  <w:noProof/>
                </w:rPr>
              </w:pPr>
              <w:r>
                <w:rPr>
                  <w:noProof/>
                </w:rPr>
                <w:t xml:space="preserve">Slage, C., 2017. </w:t>
              </w:r>
              <w:r>
                <w:rPr>
                  <w:i/>
                  <w:iCs/>
                  <w:noProof/>
                </w:rPr>
                <w:t xml:space="preserve">Asimov's Laws Won't Stop Robots from Harming Humans, So We've Developed a Better Solution. </w:t>
              </w:r>
              <w:r>
                <w:rPr>
                  <w:noProof/>
                </w:rPr>
                <w:t xml:space="preserve">[Online] </w:t>
              </w:r>
              <w:r>
                <w:rPr>
                  <w:noProof/>
                </w:rPr>
                <w:br/>
                <w:t xml:space="preserve">Available at: </w:t>
              </w:r>
              <w:r>
                <w:rPr>
                  <w:noProof/>
                  <w:u w:val="single"/>
                </w:rPr>
                <w:t>https://theconversation.com/asimovs-laws-wont-stop-robots-harming-humans-so-weve-developed-a-better-solution-80569</w:t>
              </w:r>
              <w:r>
                <w:rPr>
                  <w:noProof/>
                </w:rPr>
                <w:br/>
                <w:t>[Accessed 4 August 2020].</w:t>
              </w:r>
            </w:p>
            <w:p w14:paraId="0282C2E4" w14:textId="77777777" w:rsidR="005B18A8" w:rsidRDefault="005B18A8" w:rsidP="005B18A8">
              <w:pPr>
                <w:pStyle w:val="Bibliography"/>
                <w:jc w:val="left"/>
                <w:rPr>
                  <w:noProof/>
                </w:rPr>
              </w:pPr>
              <w:r>
                <w:rPr>
                  <w:noProof/>
                </w:rPr>
                <w:t xml:space="preserve">Snowden, D., 2003. Complex Acts of Knowing: Paradox and Self-awareness. </w:t>
              </w:r>
              <w:r>
                <w:rPr>
                  <w:i/>
                  <w:iCs/>
                  <w:noProof/>
                </w:rPr>
                <w:t xml:space="preserve">Bulleting of the American Society for Information Science and Technology, </w:t>
              </w:r>
              <w:r>
                <w:rPr>
                  <w:noProof/>
                </w:rPr>
                <w:t>29(4), pp. 23-28.</w:t>
              </w:r>
            </w:p>
            <w:p w14:paraId="6D7B530E" w14:textId="77777777" w:rsidR="005B18A8" w:rsidRDefault="005B18A8" w:rsidP="005B18A8">
              <w:pPr>
                <w:pStyle w:val="Bibliography"/>
                <w:jc w:val="left"/>
                <w:rPr>
                  <w:noProof/>
                </w:rPr>
              </w:pPr>
              <w:r>
                <w:rPr>
                  <w:noProof/>
                </w:rPr>
                <w:t xml:space="preserve">Stacey, R., 2001. </w:t>
              </w:r>
              <w:r>
                <w:rPr>
                  <w:i/>
                  <w:iCs/>
                  <w:noProof/>
                </w:rPr>
                <w:t xml:space="preserve">Complex Responsive Processes in Organisations: Learning and knowledge creation. </w:t>
              </w:r>
              <w:r>
                <w:rPr>
                  <w:noProof/>
                </w:rPr>
                <w:t>New York: Routledge.</w:t>
              </w:r>
            </w:p>
            <w:p w14:paraId="2F2E4310" w14:textId="77777777" w:rsidR="005B18A8" w:rsidRDefault="005B18A8" w:rsidP="005B18A8">
              <w:pPr>
                <w:pStyle w:val="Bibliography"/>
                <w:jc w:val="left"/>
                <w:rPr>
                  <w:noProof/>
                </w:rPr>
              </w:pPr>
              <w:r>
                <w:rPr>
                  <w:noProof/>
                </w:rPr>
                <w:t xml:space="preserve">Stefan, 2019. </w:t>
              </w:r>
              <w:r>
                <w:rPr>
                  <w:i/>
                  <w:iCs/>
                  <w:noProof/>
                </w:rPr>
                <w:t xml:space="preserve">How much time do pilots have to execute a TCAS Resolution Advisory. </w:t>
              </w:r>
              <w:r>
                <w:rPr>
                  <w:noProof/>
                </w:rPr>
                <w:t xml:space="preserve">[Online] </w:t>
              </w:r>
              <w:r>
                <w:rPr>
                  <w:noProof/>
                </w:rPr>
                <w:br/>
                <w:t xml:space="preserve">Available at: </w:t>
              </w:r>
              <w:r>
                <w:rPr>
                  <w:noProof/>
                  <w:u w:val="single"/>
                </w:rPr>
                <w:t>https://aviation.stackexchange.com/questions/64847/how-much-time-do-pilots-have-to-execute-a-tcas-resolution-advisory</w:t>
              </w:r>
              <w:r>
                <w:rPr>
                  <w:noProof/>
                </w:rPr>
                <w:br/>
                <w:t>[Accessed 23 April 2023].</w:t>
              </w:r>
            </w:p>
            <w:p w14:paraId="1CCF9ADA" w14:textId="77777777" w:rsidR="005B18A8" w:rsidRDefault="005B18A8" w:rsidP="005B18A8">
              <w:pPr>
                <w:pStyle w:val="Bibliography"/>
                <w:jc w:val="left"/>
                <w:rPr>
                  <w:noProof/>
                </w:rPr>
              </w:pPr>
              <w:r>
                <w:rPr>
                  <w:noProof/>
                </w:rPr>
                <w:t xml:space="preserve">Thales SIX UK, 2023. </w:t>
              </w:r>
              <w:r>
                <w:rPr>
                  <w:i/>
                  <w:iCs/>
                  <w:noProof/>
                </w:rPr>
                <w:t xml:space="preserve">CLASSIFIED: Automotive Cyber Risk Assessment, </w:t>
              </w:r>
              <w:r>
                <w:rPr>
                  <w:noProof/>
                </w:rPr>
                <w:t>Crawley: Thales.</w:t>
              </w:r>
            </w:p>
            <w:p w14:paraId="63744F19" w14:textId="77777777" w:rsidR="005B18A8" w:rsidRDefault="005B18A8" w:rsidP="005B18A8">
              <w:pPr>
                <w:pStyle w:val="Bibliography"/>
                <w:jc w:val="left"/>
                <w:rPr>
                  <w:noProof/>
                </w:rPr>
              </w:pPr>
              <w:r>
                <w:rPr>
                  <w:noProof/>
                </w:rPr>
                <w:t xml:space="preserve">Thales SIX UK, 2024. </w:t>
              </w:r>
              <w:r>
                <w:rPr>
                  <w:i/>
                  <w:iCs/>
                  <w:noProof/>
                </w:rPr>
                <w:t xml:space="preserve">CLASSIFIED: Automotive Cyber Security Assessment, </w:t>
              </w:r>
              <w:r>
                <w:rPr>
                  <w:noProof/>
                </w:rPr>
                <w:t>Crawley: Thales.</w:t>
              </w:r>
            </w:p>
            <w:p w14:paraId="000B4AE0" w14:textId="77777777" w:rsidR="005B18A8" w:rsidRDefault="005B18A8" w:rsidP="005B18A8">
              <w:pPr>
                <w:pStyle w:val="Bibliography"/>
                <w:jc w:val="left"/>
                <w:rPr>
                  <w:noProof/>
                </w:rPr>
              </w:pPr>
              <w:r>
                <w:rPr>
                  <w:noProof/>
                </w:rPr>
                <w:lastRenderedPageBreak/>
                <w:t xml:space="preserve">Toh, M., 2022. </w:t>
              </w:r>
              <w:r>
                <w:rPr>
                  <w:i/>
                  <w:iCs/>
                  <w:noProof/>
                </w:rPr>
                <w:t xml:space="preserve">Here's what it looks like to ride a Chinese robotaxi with no steering wheel. </w:t>
              </w:r>
              <w:r>
                <w:rPr>
                  <w:noProof/>
                </w:rPr>
                <w:t xml:space="preserve">[Online] </w:t>
              </w:r>
              <w:r>
                <w:rPr>
                  <w:noProof/>
                </w:rPr>
                <w:br/>
                <w:t xml:space="preserve">Available at: </w:t>
              </w:r>
              <w:r>
                <w:rPr>
                  <w:noProof/>
                  <w:u w:val="single"/>
                </w:rPr>
                <w:t>https://edition.cnn.com/2022/07/21/tech/baidu-self-driving-car-intl-hnk/index.html</w:t>
              </w:r>
              <w:r>
                <w:rPr>
                  <w:noProof/>
                </w:rPr>
                <w:br/>
                <w:t>[Accessed 3 June 2024].</w:t>
              </w:r>
            </w:p>
            <w:p w14:paraId="4C443037" w14:textId="77777777" w:rsidR="005B18A8" w:rsidRDefault="005B18A8" w:rsidP="005B18A8">
              <w:pPr>
                <w:pStyle w:val="Bibliography"/>
                <w:jc w:val="left"/>
                <w:rPr>
                  <w:noProof/>
                </w:rPr>
              </w:pPr>
              <w:r>
                <w:rPr>
                  <w:noProof/>
                </w:rPr>
                <w:t xml:space="preserve">United Nations, 2019. </w:t>
              </w:r>
              <w:r>
                <w:rPr>
                  <w:i/>
                  <w:iCs/>
                  <w:noProof/>
                </w:rPr>
                <w:t xml:space="preserve">World Forum for Harmonisation of vehicle regulations (WP 29). </w:t>
              </w:r>
              <w:r>
                <w:rPr>
                  <w:noProof/>
                </w:rPr>
                <w:t xml:space="preserve">[Online] </w:t>
              </w:r>
              <w:r>
                <w:rPr>
                  <w:noProof/>
                </w:rPr>
                <w:br/>
                <w:t xml:space="preserve">Available at: </w:t>
              </w:r>
              <w:r>
                <w:rPr>
                  <w:noProof/>
                  <w:u w:val="single"/>
                </w:rPr>
                <w:t>http://www.unece.org/fileadmin/DAM/trans/main/wp29/wp29wgs/wp29gen/wp29pub/WP29-BlueBook-4thEdition2019-Web.pdf</w:t>
              </w:r>
              <w:r>
                <w:rPr>
                  <w:noProof/>
                </w:rPr>
                <w:br/>
                <w:t>[Accessed 18 March 2020].</w:t>
              </w:r>
            </w:p>
            <w:p w14:paraId="6EFA9AB3" w14:textId="77777777" w:rsidR="005B18A8" w:rsidRDefault="005B18A8" w:rsidP="005B18A8">
              <w:pPr>
                <w:pStyle w:val="Bibliography"/>
                <w:jc w:val="left"/>
                <w:rPr>
                  <w:noProof/>
                </w:rPr>
              </w:pPr>
              <w:r>
                <w:rPr>
                  <w:noProof/>
                </w:rPr>
                <w:t xml:space="preserve">White, E., 2024. China challenges the west for driverless car supremacy. </w:t>
              </w:r>
              <w:r>
                <w:rPr>
                  <w:i/>
                  <w:iCs/>
                  <w:noProof/>
                </w:rPr>
                <w:t>Financial Times</w:t>
              </w:r>
              <w:r>
                <w:rPr>
                  <w:noProof/>
                </w:rPr>
                <w:t xml:space="preserve">, 31 January. </w:t>
              </w:r>
            </w:p>
            <w:p w14:paraId="645A683E" w14:textId="2A722DE7" w:rsidR="005B18A8" w:rsidRDefault="005B18A8" w:rsidP="005B18A8">
              <w:pPr>
                <w:jc w:val="left"/>
              </w:pPr>
              <w:r>
                <w:rPr>
                  <w:b/>
                  <w:bCs/>
                  <w:noProof/>
                </w:rPr>
                <w:fldChar w:fldCharType="end"/>
              </w:r>
            </w:p>
          </w:sdtContent>
        </w:sdt>
      </w:sdtContent>
    </w:sdt>
    <w:p w14:paraId="23ECD5D6" w14:textId="7C254FA1" w:rsidR="00A26B96" w:rsidRPr="00035B51" w:rsidRDefault="00A26B96" w:rsidP="005B18A8">
      <w:pPr>
        <w:ind w:left="0"/>
        <w:jc w:val="left"/>
      </w:pPr>
      <w:r w:rsidRPr="00AF5C05">
        <w:br w:type="page"/>
      </w:r>
    </w:p>
    <w:bookmarkEnd w:id="316"/>
    <w:p w14:paraId="022ACDA7" w14:textId="77777777" w:rsidR="00A26B96" w:rsidRDefault="00A26B96" w:rsidP="005B18A8">
      <w:pPr>
        <w:jc w:val="left"/>
      </w:pPr>
    </w:p>
    <w:sectPr w:rsidR="00A26B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2404"/>
    <w:multiLevelType w:val="hybridMultilevel"/>
    <w:tmpl w:val="C7AC99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8F67BA"/>
    <w:multiLevelType w:val="hybridMultilevel"/>
    <w:tmpl w:val="29841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4927BB"/>
    <w:multiLevelType w:val="hybridMultilevel"/>
    <w:tmpl w:val="DC2C3022"/>
    <w:lvl w:ilvl="0" w:tplc="D054C012">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3EE28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C5AD94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034F6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EDE9DF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A6A919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E7C81F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8A348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DB4C24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3A5118F"/>
    <w:multiLevelType w:val="hybridMultilevel"/>
    <w:tmpl w:val="9E52390A"/>
    <w:lvl w:ilvl="0" w:tplc="08090001">
      <w:start w:val="1"/>
      <w:numFmt w:val="bullet"/>
      <w:lvlText w:val=""/>
      <w:lvlJc w:val="left"/>
      <w:pPr>
        <w:ind w:left="1065" w:hanging="360"/>
      </w:pPr>
      <w:rPr>
        <w:rFonts w:ascii="Symbol" w:hAnsi="Symbol" w:hint="default"/>
      </w:rPr>
    </w:lvl>
    <w:lvl w:ilvl="1" w:tplc="08090003" w:tentative="1">
      <w:start w:val="1"/>
      <w:numFmt w:val="bullet"/>
      <w:lvlText w:val="o"/>
      <w:lvlJc w:val="left"/>
      <w:pPr>
        <w:ind w:left="1785" w:hanging="360"/>
      </w:pPr>
      <w:rPr>
        <w:rFonts w:ascii="Courier New" w:hAnsi="Courier New" w:cs="Courier New" w:hint="default"/>
      </w:rPr>
    </w:lvl>
    <w:lvl w:ilvl="2" w:tplc="08090005" w:tentative="1">
      <w:start w:val="1"/>
      <w:numFmt w:val="bullet"/>
      <w:lvlText w:val=""/>
      <w:lvlJc w:val="left"/>
      <w:pPr>
        <w:ind w:left="2505" w:hanging="360"/>
      </w:pPr>
      <w:rPr>
        <w:rFonts w:ascii="Wingdings" w:hAnsi="Wingdings" w:hint="default"/>
      </w:rPr>
    </w:lvl>
    <w:lvl w:ilvl="3" w:tplc="08090001" w:tentative="1">
      <w:start w:val="1"/>
      <w:numFmt w:val="bullet"/>
      <w:lvlText w:val=""/>
      <w:lvlJc w:val="left"/>
      <w:pPr>
        <w:ind w:left="3225" w:hanging="360"/>
      </w:pPr>
      <w:rPr>
        <w:rFonts w:ascii="Symbol" w:hAnsi="Symbol" w:hint="default"/>
      </w:rPr>
    </w:lvl>
    <w:lvl w:ilvl="4" w:tplc="08090003" w:tentative="1">
      <w:start w:val="1"/>
      <w:numFmt w:val="bullet"/>
      <w:lvlText w:val="o"/>
      <w:lvlJc w:val="left"/>
      <w:pPr>
        <w:ind w:left="3945" w:hanging="360"/>
      </w:pPr>
      <w:rPr>
        <w:rFonts w:ascii="Courier New" w:hAnsi="Courier New" w:cs="Courier New" w:hint="default"/>
      </w:rPr>
    </w:lvl>
    <w:lvl w:ilvl="5" w:tplc="08090005" w:tentative="1">
      <w:start w:val="1"/>
      <w:numFmt w:val="bullet"/>
      <w:lvlText w:val=""/>
      <w:lvlJc w:val="left"/>
      <w:pPr>
        <w:ind w:left="4665" w:hanging="360"/>
      </w:pPr>
      <w:rPr>
        <w:rFonts w:ascii="Wingdings" w:hAnsi="Wingdings" w:hint="default"/>
      </w:rPr>
    </w:lvl>
    <w:lvl w:ilvl="6" w:tplc="08090001" w:tentative="1">
      <w:start w:val="1"/>
      <w:numFmt w:val="bullet"/>
      <w:lvlText w:val=""/>
      <w:lvlJc w:val="left"/>
      <w:pPr>
        <w:ind w:left="5385" w:hanging="360"/>
      </w:pPr>
      <w:rPr>
        <w:rFonts w:ascii="Symbol" w:hAnsi="Symbol" w:hint="default"/>
      </w:rPr>
    </w:lvl>
    <w:lvl w:ilvl="7" w:tplc="08090003" w:tentative="1">
      <w:start w:val="1"/>
      <w:numFmt w:val="bullet"/>
      <w:lvlText w:val="o"/>
      <w:lvlJc w:val="left"/>
      <w:pPr>
        <w:ind w:left="6105" w:hanging="360"/>
      </w:pPr>
      <w:rPr>
        <w:rFonts w:ascii="Courier New" w:hAnsi="Courier New" w:cs="Courier New" w:hint="default"/>
      </w:rPr>
    </w:lvl>
    <w:lvl w:ilvl="8" w:tplc="08090005" w:tentative="1">
      <w:start w:val="1"/>
      <w:numFmt w:val="bullet"/>
      <w:lvlText w:val=""/>
      <w:lvlJc w:val="left"/>
      <w:pPr>
        <w:ind w:left="6825" w:hanging="360"/>
      </w:pPr>
      <w:rPr>
        <w:rFonts w:ascii="Wingdings" w:hAnsi="Wingdings" w:hint="default"/>
      </w:rPr>
    </w:lvl>
  </w:abstractNum>
  <w:abstractNum w:abstractNumId="4" w15:restartNumberingAfterBreak="0">
    <w:nsid w:val="04463364"/>
    <w:multiLevelType w:val="hybridMultilevel"/>
    <w:tmpl w:val="C37A9F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BB113C"/>
    <w:multiLevelType w:val="hybridMultilevel"/>
    <w:tmpl w:val="98DEFD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62C7E5C"/>
    <w:multiLevelType w:val="hybridMultilevel"/>
    <w:tmpl w:val="A62421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6994613"/>
    <w:multiLevelType w:val="hybridMultilevel"/>
    <w:tmpl w:val="017E87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76E44B2"/>
    <w:multiLevelType w:val="hybridMultilevel"/>
    <w:tmpl w:val="E5B0445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07951DDB"/>
    <w:multiLevelType w:val="hybridMultilevel"/>
    <w:tmpl w:val="0074B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79643F9"/>
    <w:multiLevelType w:val="hybridMultilevel"/>
    <w:tmpl w:val="1AF45C4E"/>
    <w:lvl w:ilvl="0" w:tplc="08090001">
      <w:start w:val="1"/>
      <w:numFmt w:val="bullet"/>
      <w:lvlText w:val=""/>
      <w:lvlJc w:val="left"/>
      <w:pPr>
        <w:ind w:left="1021" w:hanging="360"/>
      </w:pPr>
      <w:rPr>
        <w:rFonts w:ascii="Symbol" w:hAnsi="Symbol" w:hint="default"/>
      </w:rPr>
    </w:lvl>
    <w:lvl w:ilvl="1" w:tplc="08090003">
      <w:start w:val="1"/>
      <w:numFmt w:val="bullet"/>
      <w:lvlText w:val="o"/>
      <w:lvlJc w:val="left"/>
      <w:pPr>
        <w:ind w:left="1741" w:hanging="360"/>
      </w:pPr>
      <w:rPr>
        <w:rFonts w:ascii="Courier New" w:hAnsi="Courier New" w:cs="Courier New" w:hint="default"/>
      </w:rPr>
    </w:lvl>
    <w:lvl w:ilvl="2" w:tplc="08090005" w:tentative="1">
      <w:start w:val="1"/>
      <w:numFmt w:val="bullet"/>
      <w:lvlText w:val=""/>
      <w:lvlJc w:val="left"/>
      <w:pPr>
        <w:ind w:left="2461" w:hanging="360"/>
      </w:pPr>
      <w:rPr>
        <w:rFonts w:ascii="Wingdings" w:hAnsi="Wingdings" w:hint="default"/>
      </w:rPr>
    </w:lvl>
    <w:lvl w:ilvl="3" w:tplc="08090001" w:tentative="1">
      <w:start w:val="1"/>
      <w:numFmt w:val="bullet"/>
      <w:lvlText w:val=""/>
      <w:lvlJc w:val="left"/>
      <w:pPr>
        <w:ind w:left="3181" w:hanging="360"/>
      </w:pPr>
      <w:rPr>
        <w:rFonts w:ascii="Symbol" w:hAnsi="Symbol" w:hint="default"/>
      </w:rPr>
    </w:lvl>
    <w:lvl w:ilvl="4" w:tplc="08090003" w:tentative="1">
      <w:start w:val="1"/>
      <w:numFmt w:val="bullet"/>
      <w:lvlText w:val="o"/>
      <w:lvlJc w:val="left"/>
      <w:pPr>
        <w:ind w:left="3901" w:hanging="360"/>
      </w:pPr>
      <w:rPr>
        <w:rFonts w:ascii="Courier New" w:hAnsi="Courier New" w:cs="Courier New" w:hint="default"/>
      </w:rPr>
    </w:lvl>
    <w:lvl w:ilvl="5" w:tplc="08090005" w:tentative="1">
      <w:start w:val="1"/>
      <w:numFmt w:val="bullet"/>
      <w:lvlText w:val=""/>
      <w:lvlJc w:val="left"/>
      <w:pPr>
        <w:ind w:left="4621" w:hanging="360"/>
      </w:pPr>
      <w:rPr>
        <w:rFonts w:ascii="Wingdings" w:hAnsi="Wingdings" w:hint="default"/>
      </w:rPr>
    </w:lvl>
    <w:lvl w:ilvl="6" w:tplc="08090001" w:tentative="1">
      <w:start w:val="1"/>
      <w:numFmt w:val="bullet"/>
      <w:lvlText w:val=""/>
      <w:lvlJc w:val="left"/>
      <w:pPr>
        <w:ind w:left="5341" w:hanging="360"/>
      </w:pPr>
      <w:rPr>
        <w:rFonts w:ascii="Symbol" w:hAnsi="Symbol" w:hint="default"/>
      </w:rPr>
    </w:lvl>
    <w:lvl w:ilvl="7" w:tplc="08090003" w:tentative="1">
      <w:start w:val="1"/>
      <w:numFmt w:val="bullet"/>
      <w:lvlText w:val="o"/>
      <w:lvlJc w:val="left"/>
      <w:pPr>
        <w:ind w:left="6061" w:hanging="360"/>
      </w:pPr>
      <w:rPr>
        <w:rFonts w:ascii="Courier New" w:hAnsi="Courier New" w:cs="Courier New" w:hint="default"/>
      </w:rPr>
    </w:lvl>
    <w:lvl w:ilvl="8" w:tplc="08090005" w:tentative="1">
      <w:start w:val="1"/>
      <w:numFmt w:val="bullet"/>
      <w:lvlText w:val=""/>
      <w:lvlJc w:val="left"/>
      <w:pPr>
        <w:ind w:left="6781" w:hanging="360"/>
      </w:pPr>
      <w:rPr>
        <w:rFonts w:ascii="Wingdings" w:hAnsi="Wingdings" w:hint="default"/>
      </w:rPr>
    </w:lvl>
  </w:abstractNum>
  <w:abstractNum w:abstractNumId="11" w15:restartNumberingAfterBreak="0">
    <w:nsid w:val="07B272BB"/>
    <w:multiLevelType w:val="hybridMultilevel"/>
    <w:tmpl w:val="9BDA975A"/>
    <w:lvl w:ilvl="0" w:tplc="03D0BA28">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72DF1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69E087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35C58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023A9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AD0177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2048FA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92170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F34A30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0AB74276"/>
    <w:multiLevelType w:val="hybridMultilevel"/>
    <w:tmpl w:val="F704EF04"/>
    <w:lvl w:ilvl="0" w:tplc="2F9865FA">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DEA800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16EEC6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F28950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3E42B2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03E44A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5BCD34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06F33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338EAD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0B3515FF"/>
    <w:multiLevelType w:val="hybridMultilevel"/>
    <w:tmpl w:val="9FA89D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B92112F"/>
    <w:multiLevelType w:val="hybridMultilevel"/>
    <w:tmpl w:val="C9FEBAEE"/>
    <w:lvl w:ilvl="0" w:tplc="F3083EC0">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5BAE41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BE0026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344F67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02C79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98A4C4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9A88FD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AEEF03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138B7A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0BA977ED"/>
    <w:multiLevelType w:val="hybridMultilevel"/>
    <w:tmpl w:val="AD5E6A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E2C5548"/>
    <w:multiLevelType w:val="hybridMultilevel"/>
    <w:tmpl w:val="E996E7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00071D5"/>
    <w:multiLevelType w:val="hybridMultilevel"/>
    <w:tmpl w:val="98CAE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0036CBB"/>
    <w:multiLevelType w:val="hybridMultilevel"/>
    <w:tmpl w:val="261A203C"/>
    <w:lvl w:ilvl="0" w:tplc="DE0035BC">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4EC6C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2E2493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6F8030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1FA6DD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42859C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914319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66C00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D1CF0A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11593760"/>
    <w:multiLevelType w:val="hybridMultilevel"/>
    <w:tmpl w:val="20585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3E97F94"/>
    <w:multiLevelType w:val="hybridMultilevel"/>
    <w:tmpl w:val="34121E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4BD3AD0"/>
    <w:multiLevelType w:val="hybridMultilevel"/>
    <w:tmpl w:val="0FA0E9D0"/>
    <w:lvl w:ilvl="0" w:tplc="08090001">
      <w:start w:val="1"/>
      <w:numFmt w:val="bullet"/>
      <w:lvlText w:val=""/>
      <w:lvlJc w:val="left"/>
      <w:pPr>
        <w:ind w:left="993" w:hanging="360"/>
      </w:pPr>
      <w:rPr>
        <w:rFonts w:ascii="Symbol" w:hAnsi="Symbol" w:hint="default"/>
      </w:rPr>
    </w:lvl>
    <w:lvl w:ilvl="1" w:tplc="08090003" w:tentative="1">
      <w:start w:val="1"/>
      <w:numFmt w:val="bullet"/>
      <w:lvlText w:val="o"/>
      <w:lvlJc w:val="left"/>
      <w:pPr>
        <w:ind w:left="1713" w:hanging="360"/>
      </w:pPr>
      <w:rPr>
        <w:rFonts w:ascii="Courier New" w:hAnsi="Courier New" w:cs="Courier New" w:hint="default"/>
      </w:rPr>
    </w:lvl>
    <w:lvl w:ilvl="2" w:tplc="08090005" w:tentative="1">
      <w:start w:val="1"/>
      <w:numFmt w:val="bullet"/>
      <w:lvlText w:val=""/>
      <w:lvlJc w:val="left"/>
      <w:pPr>
        <w:ind w:left="2433" w:hanging="360"/>
      </w:pPr>
      <w:rPr>
        <w:rFonts w:ascii="Wingdings" w:hAnsi="Wingdings" w:hint="default"/>
      </w:rPr>
    </w:lvl>
    <w:lvl w:ilvl="3" w:tplc="08090001" w:tentative="1">
      <w:start w:val="1"/>
      <w:numFmt w:val="bullet"/>
      <w:lvlText w:val=""/>
      <w:lvlJc w:val="left"/>
      <w:pPr>
        <w:ind w:left="3153" w:hanging="360"/>
      </w:pPr>
      <w:rPr>
        <w:rFonts w:ascii="Symbol" w:hAnsi="Symbol" w:hint="default"/>
      </w:rPr>
    </w:lvl>
    <w:lvl w:ilvl="4" w:tplc="08090003" w:tentative="1">
      <w:start w:val="1"/>
      <w:numFmt w:val="bullet"/>
      <w:lvlText w:val="o"/>
      <w:lvlJc w:val="left"/>
      <w:pPr>
        <w:ind w:left="3873" w:hanging="360"/>
      </w:pPr>
      <w:rPr>
        <w:rFonts w:ascii="Courier New" w:hAnsi="Courier New" w:cs="Courier New" w:hint="default"/>
      </w:rPr>
    </w:lvl>
    <w:lvl w:ilvl="5" w:tplc="08090005" w:tentative="1">
      <w:start w:val="1"/>
      <w:numFmt w:val="bullet"/>
      <w:lvlText w:val=""/>
      <w:lvlJc w:val="left"/>
      <w:pPr>
        <w:ind w:left="4593" w:hanging="360"/>
      </w:pPr>
      <w:rPr>
        <w:rFonts w:ascii="Wingdings" w:hAnsi="Wingdings" w:hint="default"/>
      </w:rPr>
    </w:lvl>
    <w:lvl w:ilvl="6" w:tplc="08090001" w:tentative="1">
      <w:start w:val="1"/>
      <w:numFmt w:val="bullet"/>
      <w:lvlText w:val=""/>
      <w:lvlJc w:val="left"/>
      <w:pPr>
        <w:ind w:left="5313" w:hanging="360"/>
      </w:pPr>
      <w:rPr>
        <w:rFonts w:ascii="Symbol" w:hAnsi="Symbol" w:hint="default"/>
      </w:rPr>
    </w:lvl>
    <w:lvl w:ilvl="7" w:tplc="08090003" w:tentative="1">
      <w:start w:val="1"/>
      <w:numFmt w:val="bullet"/>
      <w:lvlText w:val="o"/>
      <w:lvlJc w:val="left"/>
      <w:pPr>
        <w:ind w:left="6033" w:hanging="360"/>
      </w:pPr>
      <w:rPr>
        <w:rFonts w:ascii="Courier New" w:hAnsi="Courier New" w:cs="Courier New" w:hint="default"/>
      </w:rPr>
    </w:lvl>
    <w:lvl w:ilvl="8" w:tplc="08090005" w:tentative="1">
      <w:start w:val="1"/>
      <w:numFmt w:val="bullet"/>
      <w:lvlText w:val=""/>
      <w:lvlJc w:val="left"/>
      <w:pPr>
        <w:ind w:left="6753" w:hanging="360"/>
      </w:pPr>
      <w:rPr>
        <w:rFonts w:ascii="Wingdings" w:hAnsi="Wingdings" w:hint="default"/>
      </w:rPr>
    </w:lvl>
  </w:abstractNum>
  <w:abstractNum w:abstractNumId="22" w15:restartNumberingAfterBreak="0">
    <w:nsid w:val="15995379"/>
    <w:multiLevelType w:val="hybridMultilevel"/>
    <w:tmpl w:val="6E4257DE"/>
    <w:lvl w:ilvl="0" w:tplc="FFFFFFFF">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908F40">
      <w:start w:val="1"/>
      <w:numFmt w:val="bullet"/>
      <w:lvlText w:val="▪"/>
      <w:lvlJc w:val="left"/>
      <w:pPr>
        <w:ind w:left="2881" w:hanging="3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75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16130ACC"/>
    <w:multiLevelType w:val="hybridMultilevel"/>
    <w:tmpl w:val="EB6AE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61F46B8"/>
    <w:multiLevelType w:val="hybridMultilevel"/>
    <w:tmpl w:val="755A815A"/>
    <w:lvl w:ilvl="0" w:tplc="F19C89F4">
      <w:start w:val="1"/>
      <w:numFmt w:val="bullet"/>
      <w:lvlText w:val="•"/>
      <w:lvlJc w:val="left"/>
      <w:pPr>
        <w:ind w:left="17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D2A6B6E">
      <w:start w:val="1"/>
      <w:numFmt w:val="bullet"/>
      <w:lvlText w:val="o"/>
      <w:lvlJc w:val="left"/>
      <w:pPr>
        <w:ind w:left="23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4401734">
      <w:start w:val="1"/>
      <w:numFmt w:val="bullet"/>
      <w:lvlText w:val="▪"/>
      <w:lvlJc w:val="left"/>
      <w:pPr>
        <w:ind w:left="30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A66DFF8">
      <w:start w:val="1"/>
      <w:numFmt w:val="bullet"/>
      <w:lvlText w:val="•"/>
      <w:lvlJc w:val="left"/>
      <w:pPr>
        <w:ind w:left="3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29AA6AC">
      <w:start w:val="1"/>
      <w:numFmt w:val="bullet"/>
      <w:lvlText w:val="o"/>
      <w:lvlJc w:val="left"/>
      <w:pPr>
        <w:ind w:left="44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718C602">
      <w:start w:val="1"/>
      <w:numFmt w:val="bullet"/>
      <w:lvlText w:val="▪"/>
      <w:lvlJc w:val="left"/>
      <w:pPr>
        <w:ind w:left="51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E6EF81C">
      <w:start w:val="1"/>
      <w:numFmt w:val="bullet"/>
      <w:lvlText w:val="•"/>
      <w:lvlJc w:val="left"/>
      <w:pPr>
        <w:ind w:left="59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EEC5862">
      <w:start w:val="1"/>
      <w:numFmt w:val="bullet"/>
      <w:lvlText w:val="o"/>
      <w:lvlJc w:val="left"/>
      <w:pPr>
        <w:ind w:left="66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CF42ED6">
      <w:start w:val="1"/>
      <w:numFmt w:val="bullet"/>
      <w:lvlText w:val="▪"/>
      <w:lvlJc w:val="left"/>
      <w:pPr>
        <w:ind w:left="73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17704D77"/>
    <w:multiLevelType w:val="hybridMultilevel"/>
    <w:tmpl w:val="8640DC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82033EF"/>
    <w:multiLevelType w:val="hybridMultilevel"/>
    <w:tmpl w:val="4D9858EC"/>
    <w:lvl w:ilvl="0" w:tplc="AF80761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E26B0D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57E2AA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C6206E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C12D74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D7E8FB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80462F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CA757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4E80AA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18F11727"/>
    <w:multiLevelType w:val="hybridMultilevel"/>
    <w:tmpl w:val="F992EB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92C5C3A"/>
    <w:multiLevelType w:val="hybridMultilevel"/>
    <w:tmpl w:val="DDB8838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1BD73A87"/>
    <w:multiLevelType w:val="hybridMultilevel"/>
    <w:tmpl w:val="062E8CD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1C896468"/>
    <w:multiLevelType w:val="hybridMultilevel"/>
    <w:tmpl w:val="D8DE44F2"/>
    <w:lvl w:ilvl="0" w:tplc="FFFFFFFF">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2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3908F40">
      <w:start w:val="1"/>
      <w:numFmt w:val="bullet"/>
      <w:lvlText w:val="▪"/>
      <w:lvlJc w:val="left"/>
      <w:pPr>
        <w:ind w:left="2520" w:hanging="3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1D2D7188"/>
    <w:multiLevelType w:val="hybridMultilevel"/>
    <w:tmpl w:val="70365E3E"/>
    <w:lvl w:ilvl="0" w:tplc="CB7A92B4">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6D2DA82">
      <w:start w:val="1"/>
      <w:numFmt w:val="bullet"/>
      <w:lvlText w:val="o"/>
      <w:lvlJc w:val="left"/>
      <w:pPr>
        <w:ind w:left="15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CE0D650">
      <w:start w:val="1"/>
      <w:numFmt w:val="bullet"/>
      <w:lvlText w:val="▪"/>
      <w:lvlJc w:val="left"/>
      <w:pPr>
        <w:ind w:left="23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46A0CBA">
      <w:start w:val="1"/>
      <w:numFmt w:val="bullet"/>
      <w:lvlText w:val="•"/>
      <w:lvlJc w:val="left"/>
      <w:pPr>
        <w:ind w:left="30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A6C210">
      <w:start w:val="1"/>
      <w:numFmt w:val="bullet"/>
      <w:lvlText w:val="o"/>
      <w:lvlJc w:val="left"/>
      <w:pPr>
        <w:ind w:left="37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DC827C4">
      <w:start w:val="1"/>
      <w:numFmt w:val="bullet"/>
      <w:lvlText w:val="▪"/>
      <w:lvlJc w:val="left"/>
      <w:pPr>
        <w:ind w:left="44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186C6BE">
      <w:start w:val="1"/>
      <w:numFmt w:val="bullet"/>
      <w:lvlText w:val="•"/>
      <w:lvlJc w:val="left"/>
      <w:pPr>
        <w:ind w:left="5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EE2D94">
      <w:start w:val="1"/>
      <w:numFmt w:val="bullet"/>
      <w:lvlText w:val="o"/>
      <w:lvlJc w:val="left"/>
      <w:pPr>
        <w:ind w:left="59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2406592">
      <w:start w:val="1"/>
      <w:numFmt w:val="bullet"/>
      <w:lvlText w:val="▪"/>
      <w:lvlJc w:val="left"/>
      <w:pPr>
        <w:ind w:left="66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1D700606"/>
    <w:multiLevelType w:val="hybridMultilevel"/>
    <w:tmpl w:val="985C9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1EB70F67"/>
    <w:multiLevelType w:val="hybridMultilevel"/>
    <w:tmpl w:val="19D67E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1F0D673D"/>
    <w:multiLevelType w:val="hybridMultilevel"/>
    <w:tmpl w:val="9BC8E222"/>
    <w:lvl w:ilvl="0" w:tplc="C778D3F6">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DCCDE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60A558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8D6FD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483A4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70C641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386A84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6FCE11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48E2CE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1F3F7DF2"/>
    <w:multiLevelType w:val="hybridMultilevel"/>
    <w:tmpl w:val="DFFA3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1F58330C"/>
    <w:multiLevelType w:val="hybridMultilevel"/>
    <w:tmpl w:val="042AF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1FCF0D5A"/>
    <w:multiLevelType w:val="hybridMultilevel"/>
    <w:tmpl w:val="DAF452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1FEC5678"/>
    <w:multiLevelType w:val="hybridMultilevel"/>
    <w:tmpl w:val="AA422B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20EF1A7F"/>
    <w:multiLevelType w:val="hybridMultilevel"/>
    <w:tmpl w:val="707249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21627160"/>
    <w:multiLevelType w:val="hybridMultilevel"/>
    <w:tmpl w:val="6ECE4E82"/>
    <w:lvl w:ilvl="0" w:tplc="39FE289C">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BE9BC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75C04B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2FC120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54898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98200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DCAEB2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6181A1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236256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218C2470"/>
    <w:multiLevelType w:val="hybridMultilevel"/>
    <w:tmpl w:val="0E984C9C"/>
    <w:lvl w:ilvl="0" w:tplc="8DA8E68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66551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A66D25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190F05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02CEE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82A166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672953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183CF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038A65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25880EB5"/>
    <w:multiLevelType w:val="hybridMultilevel"/>
    <w:tmpl w:val="C70CAB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26110847"/>
    <w:multiLevelType w:val="hybridMultilevel"/>
    <w:tmpl w:val="943C4270"/>
    <w:lvl w:ilvl="0" w:tplc="418AB18E">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2AB65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1BCFE4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7F042E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14C72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130138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AA44D8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2A531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A2918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272F7AB8"/>
    <w:multiLevelType w:val="hybridMultilevel"/>
    <w:tmpl w:val="95F444B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5" w15:restartNumberingAfterBreak="0">
    <w:nsid w:val="274E0B33"/>
    <w:multiLevelType w:val="hybridMultilevel"/>
    <w:tmpl w:val="4CDC28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27A76F15"/>
    <w:multiLevelType w:val="hybridMultilevel"/>
    <w:tmpl w:val="6D5CE1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28046E0F"/>
    <w:multiLevelType w:val="hybridMultilevel"/>
    <w:tmpl w:val="208CDBDA"/>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8" w15:restartNumberingAfterBreak="0">
    <w:nsid w:val="2AE26B7B"/>
    <w:multiLevelType w:val="hybridMultilevel"/>
    <w:tmpl w:val="33CEDF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2BEE7EB9"/>
    <w:multiLevelType w:val="hybridMultilevel"/>
    <w:tmpl w:val="A93A80A0"/>
    <w:lvl w:ilvl="0" w:tplc="08090001">
      <w:start w:val="1"/>
      <w:numFmt w:val="bullet"/>
      <w:lvlText w:val=""/>
      <w:lvlJc w:val="left"/>
      <w:pPr>
        <w:ind w:left="1368" w:hanging="360"/>
      </w:pPr>
      <w:rPr>
        <w:rFonts w:ascii="Symbol" w:hAnsi="Symbol" w:hint="default"/>
      </w:rPr>
    </w:lvl>
    <w:lvl w:ilvl="1" w:tplc="08090003" w:tentative="1">
      <w:start w:val="1"/>
      <w:numFmt w:val="bullet"/>
      <w:lvlText w:val="o"/>
      <w:lvlJc w:val="left"/>
      <w:pPr>
        <w:ind w:left="2088" w:hanging="360"/>
      </w:pPr>
      <w:rPr>
        <w:rFonts w:ascii="Courier New" w:hAnsi="Courier New" w:cs="Courier New" w:hint="default"/>
      </w:rPr>
    </w:lvl>
    <w:lvl w:ilvl="2" w:tplc="08090005" w:tentative="1">
      <w:start w:val="1"/>
      <w:numFmt w:val="bullet"/>
      <w:lvlText w:val=""/>
      <w:lvlJc w:val="left"/>
      <w:pPr>
        <w:ind w:left="2808" w:hanging="360"/>
      </w:pPr>
      <w:rPr>
        <w:rFonts w:ascii="Wingdings" w:hAnsi="Wingdings" w:hint="default"/>
      </w:rPr>
    </w:lvl>
    <w:lvl w:ilvl="3" w:tplc="08090001" w:tentative="1">
      <w:start w:val="1"/>
      <w:numFmt w:val="bullet"/>
      <w:lvlText w:val=""/>
      <w:lvlJc w:val="left"/>
      <w:pPr>
        <w:ind w:left="3528" w:hanging="360"/>
      </w:pPr>
      <w:rPr>
        <w:rFonts w:ascii="Symbol" w:hAnsi="Symbol" w:hint="default"/>
      </w:rPr>
    </w:lvl>
    <w:lvl w:ilvl="4" w:tplc="08090003" w:tentative="1">
      <w:start w:val="1"/>
      <w:numFmt w:val="bullet"/>
      <w:lvlText w:val="o"/>
      <w:lvlJc w:val="left"/>
      <w:pPr>
        <w:ind w:left="4248" w:hanging="360"/>
      </w:pPr>
      <w:rPr>
        <w:rFonts w:ascii="Courier New" w:hAnsi="Courier New" w:cs="Courier New" w:hint="default"/>
      </w:rPr>
    </w:lvl>
    <w:lvl w:ilvl="5" w:tplc="08090005" w:tentative="1">
      <w:start w:val="1"/>
      <w:numFmt w:val="bullet"/>
      <w:lvlText w:val=""/>
      <w:lvlJc w:val="left"/>
      <w:pPr>
        <w:ind w:left="4968" w:hanging="360"/>
      </w:pPr>
      <w:rPr>
        <w:rFonts w:ascii="Wingdings" w:hAnsi="Wingdings" w:hint="default"/>
      </w:rPr>
    </w:lvl>
    <w:lvl w:ilvl="6" w:tplc="08090001" w:tentative="1">
      <w:start w:val="1"/>
      <w:numFmt w:val="bullet"/>
      <w:lvlText w:val=""/>
      <w:lvlJc w:val="left"/>
      <w:pPr>
        <w:ind w:left="5688" w:hanging="360"/>
      </w:pPr>
      <w:rPr>
        <w:rFonts w:ascii="Symbol" w:hAnsi="Symbol" w:hint="default"/>
      </w:rPr>
    </w:lvl>
    <w:lvl w:ilvl="7" w:tplc="08090003" w:tentative="1">
      <w:start w:val="1"/>
      <w:numFmt w:val="bullet"/>
      <w:lvlText w:val="o"/>
      <w:lvlJc w:val="left"/>
      <w:pPr>
        <w:ind w:left="6408" w:hanging="360"/>
      </w:pPr>
      <w:rPr>
        <w:rFonts w:ascii="Courier New" w:hAnsi="Courier New" w:cs="Courier New" w:hint="default"/>
      </w:rPr>
    </w:lvl>
    <w:lvl w:ilvl="8" w:tplc="08090005" w:tentative="1">
      <w:start w:val="1"/>
      <w:numFmt w:val="bullet"/>
      <w:lvlText w:val=""/>
      <w:lvlJc w:val="left"/>
      <w:pPr>
        <w:ind w:left="7128" w:hanging="360"/>
      </w:pPr>
      <w:rPr>
        <w:rFonts w:ascii="Wingdings" w:hAnsi="Wingdings" w:hint="default"/>
      </w:rPr>
    </w:lvl>
  </w:abstractNum>
  <w:abstractNum w:abstractNumId="50" w15:restartNumberingAfterBreak="0">
    <w:nsid w:val="2C1B4786"/>
    <w:multiLevelType w:val="hybridMultilevel"/>
    <w:tmpl w:val="0C766D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2C6965E1"/>
    <w:multiLevelType w:val="hybridMultilevel"/>
    <w:tmpl w:val="849833AC"/>
    <w:lvl w:ilvl="0" w:tplc="08090001">
      <w:start w:val="1"/>
      <w:numFmt w:val="bullet"/>
      <w:lvlText w:val=""/>
      <w:lvlJc w:val="left"/>
      <w:pPr>
        <w:ind w:left="1005" w:hanging="360"/>
      </w:pPr>
      <w:rPr>
        <w:rFonts w:ascii="Symbol" w:hAnsi="Symbol" w:hint="default"/>
      </w:rPr>
    </w:lvl>
    <w:lvl w:ilvl="1" w:tplc="08090003" w:tentative="1">
      <w:start w:val="1"/>
      <w:numFmt w:val="bullet"/>
      <w:lvlText w:val="o"/>
      <w:lvlJc w:val="left"/>
      <w:pPr>
        <w:ind w:left="1725" w:hanging="360"/>
      </w:pPr>
      <w:rPr>
        <w:rFonts w:ascii="Courier New" w:hAnsi="Courier New" w:cs="Courier New" w:hint="default"/>
      </w:rPr>
    </w:lvl>
    <w:lvl w:ilvl="2" w:tplc="08090005" w:tentative="1">
      <w:start w:val="1"/>
      <w:numFmt w:val="bullet"/>
      <w:lvlText w:val=""/>
      <w:lvlJc w:val="left"/>
      <w:pPr>
        <w:ind w:left="2445" w:hanging="360"/>
      </w:pPr>
      <w:rPr>
        <w:rFonts w:ascii="Wingdings" w:hAnsi="Wingdings" w:hint="default"/>
      </w:rPr>
    </w:lvl>
    <w:lvl w:ilvl="3" w:tplc="08090001" w:tentative="1">
      <w:start w:val="1"/>
      <w:numFmt w:val="bullet"/>
      <w:lvlText w:val=""/>
      <w:lvlJc w:val="left"/>
      <w:pPr>
        <w:ind w:left="3165" w:hanging="360"/>
      </w:pPr>
      <w:rPr>
        <w:rFonts w:ascii="Symbol" w:hAnsi="Symbol" w:hint="default"/>
      </w:rPr>
    </w:lvl>
    <w:lvl w:ilvl="4" w:tplc="08090003" w:tentative="1">
      <w:start w:val="1"/>
      <w:numFmt w:val="bullet"/>
      <w:lvlText w:val="o"/>
      <w:lvlJc w:val="left"/>
      <w:pPr>
        <w:ind w:left="3885" w:hanging="360"/>
      </w:pPr>
      <w:rPr>
        <w:rFonts w:ascii="Courier New" w:hAnsi="Courier New" w:cs="Courier New" w:hint="default"/>
      </w:rPr>
    </w:lvl>
    <w:lvl w:ilvl="5" w:tplc="08090005" w:tentative="1">
      <w:start w:val="1"/>
      <w:numFmt w:val="bullet"/>
      <w:lvlText w:val=""/>
      <w:lvlJc w:val="left"/>
      <w:pPr>
        <w:ind w:left="4605" w:hanging="360"/>
      </w:pPr>
      <w:rPr>
        <w:rFonts w:ascii="Wingdings" w:hAnsi="Wingdings" w:hint="default"/>
      </w:rPr>
    </w:lvl>
    <w:lvl w:ilvl="6" w:tplc="08090001" w:tentative="1">
      <w:start w:val="1"/>
      <w:numFmt w:val="bullet"/>
      <w:lvlText w:val=""/>
      <w:lvlJc w:val="left"/>
      <w:pPr>
        <w:ind w:left="5325" w:hanging="360"/>
      </w:pPr>
      <w:rPr>
        <w:rFonts w:ascii="Symbol" w:hAnsi="Symbol" w:hint="default"/>
      </w:rPr>
    </w:lvl>
    <w:lvl w:ilvl="7" w:tplc="08090003" w:tentative="1">
      <w:start w:val="1"/>
      <w:numFmt w:val="bullet"/>
      <w:lvlText w:val="o"/>
      <w:lvlJc w:val="left"/>
      <w:pPr>
        <w:ind w:left="6045" w:hanging="360"/>
      </w:pPr>
      <w:rPr>
        <w:rFonts w:ascii="Courier New" w:hAnsi="Courier New" w:cs="Courier New" w:hint="default"/>
      </w:rPr>
    </w:lvl>
    <w:lvl w:ilvl="8" w:tplc="08090005" w:tentative="1">
      <w:start w:val="1"/>
      <w:numFmt w:val="bullet"/>
      <w:lvlText w:val=""/>
      <w:lvlJc w:val="left"/>
      <w:pPr>
        <w:ind w:left="6765" w:hanging="360"/>
      </w:pPr>
      <w:rPr>
        <w:rFonts w:ascii="Wingdings" w:hAnsi="Wingdings" w:hint="default"/>
      </w:rPr>
    </w:lvl>
  </w:abstractNum>
  <w:abstractNum w:abstractNumId="52" w15:restartNumberingAfterBreak="0">
    <w:nsid w:val="2CB01124"/>
    <w:multiLevelType w:val="hybridMultilevel"/>
    <w:tmpl w:val="A5D21C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2CE34DEB"/>
    <w:multiLevelType w:val="hybridMultilevel"/>
    <w:tmpl w:val="D91208DC"/>
    <w:lvl w:ilvl="0" w:tplc="08090001">
      <w:start w:val="1"/>
      <w:numFmt w:val="bullet"/>
      <w:lvlText w:val=""/>
      <w:lvlJc w:val="left"/>
      <w:pPr>
        <w:ind w:left="1021" w:hanging="360"/>
      </w:pPr>
      <w:rPr>
        <w:rFonts w:ascii="Symbol" w:hAnsi="Symbol" w:hint="default"/>
      </w:rPr>
    </w:lvl>
    <w:lvl w:ilvl="1" w:tplc="08090003">
      <w:start w:val="1"/>
      <w:numFmt w:val="bullet"/>
      <w:lvlText w:val="o"/>
      <w:lvlJc w:val="left"/>
      <w:pPr>
        <w:ind w:left="1741" w:hanging="360"/>
      </w:pPr>
      <w:rPr>
        <w:rFonts w:ascii="Courier New" w:hAnsi="Courier New" w:cs="Courier New" w:hint="default"/>
      </w:rPr>
    </w:lvl>
    <w:lvl w:ilvl="2" w:tplc="08090005" w:tentative="1">
      <w:start w:val="1"/>
      <w:numFmt w:val="bullet"/>
      <w:lvlText w:val=""/>
      <w:lvlJc w:val="left"/>
      <w:pPr>
        <w:ind w:left="2461" w:hanging="360"/>
      </w:pPr>
      <w:rPr>
        <w:rFonts w:ascii="Wingdings" w:hAnsi="Wingdings" w:hint="default"/>
      </w:rPr>
    </w:lvl>
    <w:lvl w:ilvl="3" w:tplc="08090001" w:tentative="1">
      <w:start w:val="1"/>
      <w:numFmt w:val="bullet"/>
      <w:lvlText w:val=""/>
      <w:lvlJc w:val="left"/>
      <w:pPr>
        <w:ind w:left="3181" w:hanging="360"/>
      </w:pPr>
      <w:rPr>
        <w:rFonts w:ascii="Symbol" w:hAnsi="Symbol" w:hint="default"/>
      </w:rPr>
    </w:lvl>
    <w:lvl w:ilvl="4" w:tplc="08090003" w:tentative="1">
      <w:start w:val="1"/>
      <w:numFmt w:val="bullet"/>
      <w:lvlText w:val="o"/>
      <w:lvlJc w:val="left"/>
      <w:pPr>
        <w:ind w:left="3901" w:hanging="360"/>
      </w:pPr>
      <w:rPr>
        <w:rFonts w:ascii="Courier New" w:hAnsi="Courier New" w:cs="Courier New" w:hint="default"/>
      </w:rPr>
    </w:lvl>
    <w:lvl w:ilvl="5" w:tplc="08090005" w:tentative="1">
      <w:start w:val="1"/>
      <w:numFmt w:val="bullet"/>
      <w:lvlText w:val=""/>
      <w:lvlJc w:val="left"/>
      <w:pPr>
        <w:ind w:left="4621" w:hanging="360"/>
      </w:pPr>
      <w:rPr>
        <w:rFonts w:ascii="Wingdings" w:hAnsi="Wingdings" w:hint="default"/>
      </w:rPr>
    </w:lvl>
    <w:lvl w:ilvl="6" w:tplc="08090001" w:tentative="1">
      <w:start w:val="1"/>
      <w:numFmt w:val="bullet"/>
      <w:lvlText w:val=""/>
      <w:lvlJc w:val="left"/>
      <w:pPr>
        <w:ind w:left="5341" w:hanging="360"/>
      </w:pPr>
      <w:rPr>
        <w:rFonts w:ascii="Symbol" w:hAnsi="Symbol" w:hint="default"/>
      </w:rPr>
    </w:lvl>
    <w:lvl w:ilvl="7" w:tplc="08090003" w:tentative="1">
      <w:start w:val="1"/>
      <w:numFmt w:val="bullet"/>
      <w:lvlText w:val="o"/>
      <w:lvlJc w:val="left"/>
      <w:pPr>
        <w:ind w:left="6061" w:hanging="360"/>
      </w:pPr>
      <w:rPr>
        <w:rFonts w:ascii="Courier New" w:hAnsi="Courier New" w:cs="Courier New" w:hint="default"/>
      </w:rPr>
    </w:lvl>
    <w:lvl w:ilvl="8" w:tplc="08090005" w:tentative="1">
      <w:start w:val="1"/>
      <w:numFmt w:val="bullet"/>
      <w:lvlText w:val=""/>
      <w:lvlJc w:val="left"/>
      <w:pPr>
        <w:ind w:left="6781" w:hanging="360"/>
      </w:pPr>
      <w:rPr>
        <w:rFonts w:ascii="Wingdings" w:hAnsi="Wingdings" w:hint="default"/>
      </w:rPr>
    </w:lvl>
  </w:abstractNum>
  <w:abstractNum w:abstractNumId="54" w15:restartNumberingAfterBreak="0">
    <w:nsid w:val="2D012F2E"/>
    <w:multiLevelType w:val="hybridMultilevel"/>
    <w:tmpl w:val="7A06D3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2E6400FD"/>
    <w:multiLevelType w:val="hybridMultilevel"/>
    <w:tmpl w:val="549A2AB2"/>
    <w:lvl w:ilvl="0" w:tplc="70AABF82">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FA2E3A">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CF469B8">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8A44384">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D641940">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CCC0064">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8E6FE5C">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00C2C6">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526E216">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2F406DF0"/>
    <w:multiLevelType w:val="hybridMultilevel"/>
    <w:tmpl w:val="FA10F2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2FF87015"/>
    <w:multiLevelType w:val="hybridMultilevel"/>
    <w:tmpl w:val="3962AC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05C01AF"/>
    <w:multiLevelType w:val="hybridMultilevel"/>
    <w:tmpl w:val="83F25A78"/>
    <w:lvl w:ilvl="0" w:tplc="08090001">
      <w:start w:val="1"/>
      <w:numFmt w:val="bullet"/>
      <w:lvlText w:val=""/>
      <w:lvlJc w:val="left"/>
      <w:pPr>
        <w:ind w:left="1018" w:hanging="360"/>
      </w:pPr>
      <w:rPr>
        <w:rFonts w:ascii="Symbol" w:hAnsi="Symbol" w:hint="default"/>
      </w:rPr>
    </w:lvl>
    <w:lvl w:ilvl="1" w:tplc="08090003">
      <w:start w:val="1"/>
      <w:numFmt w:val="bullet"/>
      <w:lvlText w:val="o"/>
      <w:lvlJc w:val="left"/>
      <w:pPr>
        <w:ind w:left="1738" w:hanging="360"/>
      </w:pPr>
      <w:rPr>
        <w:rFonts w:ascii="Courier New" w:hAnsi="Courier New" w:cs="Courier New" w:hint="default"/>
      </w:rPr>
    </w:lvl>
    <w:lvl w:ilvl="2" w:tplc="08090005">
      <w:start w:val="1"/>
      <w:numFmt w:val="bullet"/>
      <w:lvlText w:val=""/>
      <w:lvlJc w:val="left"/>
      <w:pPr>
        <w:ind w:left="2458" w:hanging="360"/>
      </w:pPr>
      <w:rPr>
        <w:rFonts w:ascii="Wingdings" w:hAnsi="Wingdings" w:hint="default"/>
      </w:rPr>
    </w:lvl>
    <w:lvl w:ilvl="3" w:tplc="08090001" w:tentative="1">
      <w:start w:val="1"/>
      <w:numFmt w:val="bullet"/>
      <w:lvlText w:val=""/>
      <w:lvlJc w:val="left"/>
      <w:pPr>
        <w:ind w:left="3178" w:hanging="360"/>
      </w:pPr>
      <w:rPr>
        <w:rFonts w:ascii="Symbol" w:hAnsi="Symbol" w:hint="default"/>
      </w:rPr>
    </w:lvl>
    <w:lvl w:ilvl="4" w:tplc="08090003" w:tentative="1">
      <w:start w:val="1"/>
      <w:numFmt w:val="bullet"/>
      <w:lvlText w:val="o"/>
      <w:lvlJc w:val="left"/>
      <w:pPr>
        <w:ind w:left="3898" w:hanging="360"/>
      </w:pPr>
      <w:rPr>
        <w:rFonts w:ascii="Courier New" w:hAnsi="Courier New" w:cs="Courier New" w:hint="default"/>
      </w:rPr>
    </w:lvl>
    <w:lvl w:ilvl="5" w:tplc="08090005" w:tentative="1">
      <w:start w:val="1"/>
      <w:numFmt w:val="bullet"/>
      <w:lvlText w:val=""/>
      <w:lvlJc w:val="left"/>
      <w:pPr>
        <w:ind w:left="4618" w:hanging="360"/>
      </w:pPr>
      <w:rPr>
        <w:rFonts w:ascii="Wingdings" w:hAnsi="Wingdings" w:hint="default"/>
      </w:rPr>
    </w:lvl>
    <w:lvl w:ilvl="6" w:tplc="08090001" w:tentative="1">
      <w:start w:val="1"/>
      <w:numFmt w:val="bullet"/>
      <w:lvlText w:val=""/>
      <w:lvlJc w:val="left"/>
      <w:pPr>
        <w:ind w:left="5338" w:hanging="360"/>
      </w:pPr>
      <w:rPr>
        <w:rFonts w:ascii="Symbol" w:hAnsi="Symbol" w:hint="default"/>
      </w:rPr>
    </w:lvl>
    <w:lvl w:ilvl="7" w:tplc="08090003" w:tentative="1">
      <w:start w:val="1"/>
      <w:numFmt w:val="bullet"/>
      <w:lvlText w:val="o"/>
      <w:lvlJc w:val="left"/>
      <w:pPr>
        <w:ind w:left="6058" w:hanging="360"/>
      </w:pPr>
      <w:rPr>
        <w:rFonts w:ascii="Courier New" w:hAnsi="Courier New" w:cs="Courier New" w:hint="default"/>
      </w:rPr>
    </w:lvl>
    <w:lvl w:ilvl="8" w:tplc="08090005" w:tentative="1">
      <w:start w:val="1"/>
      <w:numFmt w:val="bullet"/>
      <w:lvlText w:val=""/>
      <w:lvlJc w:val="left"/>
      <w:pPr>
        <w:ind w:left="6778" w:hanging="360"/>
      </w:pPr>
      <w:rPr>
        <w:rFonts w:ascii="Wingdings" w:hAnsi="Wingdings" w:hint="default"/>
      </w:rPr>
    </w:lvl>
  </w:abstractNum>
  <w:abstractNum w:abstractNumId="59" w15:restartNumberingAfterBreak="0">
    <w:nsid w:val="313A3E3D"/>
    <w:multiLevelType w:val="hybridMultilevel"/>
    <w:tmpl w:val="C56406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4BA1318"/>
    <w:multiLevelType w:val="hybridMultilevel"/>
    <w:tmpl w:val="4B80E2CA"/>
    <w:lvl w:ilvl="0" w:tplc="E5884BD8">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8CC588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8D099F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3EEB1D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7A213F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710BDA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984900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C5824D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4C26D4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35F2329A"/>
    <w:multiLevelType w:val="hybridMultilevel"/>
    <w:tmpl w:val="E2E27458"/>
    <w:lvl w:ilvl="0" w:tplc="D742BC8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3CC3C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5FA874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AA0E4F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60689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1489B9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4D2BA3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340E6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76EBA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35F95EEA"/>
    <w:multiLevelType w:val="hybridMultilevel"/>
    <w:tmpl w:val="FE849758"/>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63" w15:restartNumberingAfterBreak="0">
    <w:nsid w:val="373B0DF7"/>
    <w:multiLevelType w:val="hybridMultilevel"/>
    <w:tmpl w:val="00C26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396F192C"/>
    <w:multiLevelType w:val="hybridMultilevel"/>
    <w:tmpl w:val="CFFEFCE2"/>
    <w:lvl w:ilvl="0" w:tplc="2B1E8872">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66EF2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DC43C1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98A3C3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990169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C62F46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EE0938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B16EC0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FDC60C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5" w15:restartNumberingAfterBreak="0">
    <w:nsid w:val="3A0F03A1"/>
    <w:multiLevelType w:val="hybridMultilevel"/>
    <w:tmpl w:val="B3F656AC"/>
    <w:lvl w:ilvl="0" w:tplc="5FFA865C">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E7091E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6BE274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7687B9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D6A4E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5BEE17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87CBB1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FEEE8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BA87AC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6" w15:restartNumberingAfterBreak="0">
    <w:nsid w:val="3BBE1F5F"/>
    <w:multiLevelType w:val="hybridMultilevel"/>
    <w:tmpl w:val="7312FB24"/>
    <w:lvl w:ilvl="0" w:tplc="3D10F59A">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A2C4E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066B05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FE0ED1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865C8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7E8099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140C11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E4998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A1217F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7" w15:restartNumberingAfterBreak="0">
    <w:nsid w:val="40203B62"/>
    <w:multiLevelType w:val="hybridMultilevel"/>
    <w:tmpl w:val="B9FEF016"/>
    <w:lvl w:ilvl="0" w:tplc="3CB2DCDC">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F4EA94">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684D6C6">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A360840">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24DFDC">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984264C">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D3E91A4">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3247E2">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5A69582">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40A65488"/>
    <w:multiLevelType w:val="hybridMultilevel"/>
    <w:tmpl w:val="3732F09E"/>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69" w15:restartNumberingAfterBreak="0">
    <w:nsid w:val="415112B4"/>
    <w:multiLevelType w:val="hybridMultilevel"/>
    <w:tmpl w:val="5B204EEC"/>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70" w15:restartNumberingAfterBreak="0">
    <w:nsid w:val="41D82F7B"/>
    <w:multiLevelType w:val="hybridMultilevel"/>
    <w:tmpl w:val="8BB62D4A"/>
    <w:lvl w:ilvl="0" w:tplc="D0D8973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C82C6C">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A28C6A5E">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F170D5EC">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7646B67E">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6EBCC3CA">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8E2CC318">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2401C30">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D1765BF2">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71" w15:restartNumberingAfterBreak="0">
    <w:nsid w:val="42B427C3"/>
    <w:multiLevelType w:val="hybridMultilevel"/>
    <w:tmpl w:val="3E18AC3A"/>
    <w:lvl w:ilvl="0" w:tplc="C34CEE80">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5869F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986E97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B78F61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1E1BF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EDCDC0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22EC2C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A104AB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18FC7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2" w15:restartNumberingAfterBreak="0">
    <w:nsid w:val="42EA4140"/>
    <w:multiLevelType w:val="hybridMultilevel"/>
    <w:tmpl w:val="CE88BAB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3" w15:restartNumberingAfterBreak="0">
    <w:nsid w:val="43862A02"/>
    <w:multiLevelType w:val="hybridMultilevel"/>
    <w:tmpl w:val="9C8E63C2"/>
    <w:lvl w:ilvl="0" w:tplc="6480DBD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7052D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588215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3B0C05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7A03B8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7F8B04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6E626A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D248CE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2B8B25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4" w15:restartNumberingAfterBreak="0">
    <w:nsid w:val="459E064A"/>
    <w:multiLevelType w:val="hybridMultilevel"/>
    <w:tmpl w:val="DA628F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46550097"/>
    <w:multiLevelType w:val="hybridMultilevel"/>
    <w:tmpl w:val="7FB8153E"/>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76" w15:restartNumberingAfterBreak="0">
    <w:nsid w:val="48193E00"/>
    <w:multiLevelType w:val="hybridMultilevel"/>
    <w:tmpl w:val="DAF810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4926751E"/>
    <w:multiLevelType w:val="hybridMultilevel"/>
    <w:tmpl w:val="C7A4800C"/>
    <w:lvl w:ilvl="0" w:tplc="A9363056">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0FABFF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AA4F63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40C007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864A5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8EA095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71E96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E061A6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7E6B1D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8" w15:restartNumberingAfterBreak="0">
    <w:nsid w:val="4AE73A68"/>
    <w:multiLevelType w:val="hybridMultilevel"/>
    <w:tmpl w:val="BB5AF5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4C192BB7"/>
    <w:multiLevelType w:val="hybridMultilevel"/>
    <w:tmpl w:val="B1EC49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4D450273"/>
    <w:multiLevelType w:val="hybridMultilevel"/>
    <w:tmpl w:val="26D05628"/>
    <w:lvl w:ilvl="0" w:tplc="C6400598">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3E4254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2DCC91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1BEBA5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B8410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47C4C6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552E9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22768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8B0FC1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1" w15:restartNumberingAfterBreak="0">
    <w:nsid w:val="4D5333DD"/>
    <w:multiLevelType w:val="hybridMultilevel"/>
    <w:tmpl w:val="88965F28"/>
    <w:lvl w:ilvl="0" w:tplc="08090001">
      <w:start w:val="1"/>
      <w:numFmt w:val="bullet"/>
      <w:lvlText w:val=""/>
      <w:lvlJc w:val="left"/>
      <w:pPr>
        <w:ind w:left="1021" w:hanging="360"/>
      </w:pPr>
      <w:rPr>
        <w:rFonts w:ascii="Symbol" w:hAnsi="Symbol" w:hint="default"/>
      </w:rPr>
    </w:lvl>
    <w:lvl w:ilvl="1" w:tplc="08090003" w:tentative="1">
      <w:start w:val="1"/>
      <w:numFmt w:val="bullet"/>
      <w:lvlText w:val="o"/>
      <w:lvlJc w:val="left"/>
      <w:pPr>
        <w:ind w:left="1741" w:hanging="360"/>
      </w:pPr>
      <w:rPr>
        <w:rFonts w:ascii="Courier New" w:hAnsi="Courier New" w:cs="Courier New" w:hint="default"/>
      </w:rPr>
    </w:lvl>
    <w:lvl w:ilvl="2" w:tplc="08090005" w:tentative="1">
      <w:start w:val="1"/>
      <w:numFmt w:val="bullet"/>
      <w:lvlText w:val=""/>
      <w:lvlJc w:val="left"/>
      <w:pPr>
        <w:ind w:left="2461" w:hanging="360"/>
      </w:pPr>
      <w:rPr>
        <w:rFonts w:ascii="Wingdings" w:hAnsi="Wingdings" w:hint="default"/>
      </w:rPr>
    </w:lvl>
    <w:lvl w:ilvl="3" w:tplc="08090001" w:tentative="1">
      <w:start w:val="1"/>
      <w:numFmt w:val="bullet"/>
      <w:lvlText w:val=""/>
      <w:lvlJc w:val="left"/>
      <w:pPr>
        <w:ind w:left="3181" w:hanging="360"/>
      </w:pPr>
      <w:rPr>
        <w:rFonts w:ascii="Symbol" w:hAnsi="Symbol" w:hint="default"/>
      </w:rPr>
    </w:lvl>
    <w:lvl w:ilvl="4" w:tplc="08090003" w:tentative="1">
      <w:start w:val="1"/>
      <w:numFmt w:val="bullet"/>
      <w:lvlText w:val="o"/>
      <w:lvlJc w:val="left"/>
      <w:pPr>
        <w:ind w:left="3901" w:hanging="360"/>
      </w:pPr>
      <w:rPr>
        <w:rFonts w:ascii="Courier New" w:hAnsi="Courier New" w:cs="Courier New" w:hint="default"/>
      </w:rPr>
    </w:lvl>
    <w:lvl w:ilvl="5" w:tplc="08090005" w:tentative="1">
      <w:start w:val="1"/>
      <w:numFmt w:val="bullet"/>
      <w:lvlText w:val=""/>
      <w:lvlJc w:val="left"/>
      <w:pPr>
        <w:ind w:left="4621" w:hanging="360"/>
      </w:pPr>
      <w:rPr>
        <w:rFonts w:ascii="Wingdings" w:hAnsi="Wingdings" w:hint="default"/>
      </w:rPr>
    </w:lvl>
    <w:lvl w:ilvl="6" w:tplc="08090001" w:tentative="1">
      <w:start w:val="1"/>
      <w:numFmt w:val="bullet"/>
      <w:lvlText w:val=""/>
      <w:lvlJc w:val="left"/>
      <w:pPr>
        <w:ind w:left="5341" w:hanging="360"/>
      </w:pPr>
      <w:rPr>
        <w:rFonts w:ascii="Symbol" w:hAnsi="Symbol" w:hint="default"/>
      </w:rPr>
    </w:lvl>
    <w:lvl w:ilvl="7" w:tplc="08090003" w:tentative="1">
      <w:start w:val="1"/>
      <w:numFmt w:val="bullet"/>
      <w:lvlText w:val="o"/>
      <w:lvlJc w:val="left"/>
      <w:pPr>
        <w:ind w:left="6061" w:hanging="360"/>
      </w:pPr>
      <w:rPr>
        <w:rFonts w:ascii="Courier New" w:hAnsi="Courier New" w:cs="Courier New" w:hint="default"/>
      </w:rPr>
    </w:lvl>
    <w:lvl w:ilvl="8" w:tplc="08090005" w:tentative="1">
      <w:start w:val="1"/>
      <w:numFmt w:val="bullet"/>
      <w:lvlText w:val=""/>
      <w:lvlJc w:val="left"/>
      <w:pPr>
        <w:ind w:left="6781" w:hanging="360"/>
      </w:pPr>
      <w:rPr>
        <w:rFonts w:ascii="Wingdings" w:hAnsi="Wingdings" w:hint="default"/>
      </w:rPr>
    </w:lvl>
  </w:abstractNum>
  <w:abstractNum w:abstractNumId="82" w15:restartNumberingAfterBreak="0">
    <w:nsid w:val="4D905864"/>
    <w:multiLevelType w:val="hybridMultilevel"/>
    <w:tmpl w:val="F48897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4FBF1E2A"/>
    <w:multiLevelType w:val="hybridMultilevel"/>
    <w:tmpl w:val="DC844B78"/>
    <w:lvl w:ilvl="0" w:tplc="A42EFD02">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BF6718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A6047E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10A391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D78195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82277B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C8A198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D96C0E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4F4BE5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4" w15:restartNumberingAfterBreak="0">
    <w:nsid w:val="509827EA"/>
    <w:multiLevelType w:val="hybridMultilevel"/>
    <w:tmpl w:val="02943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50FA4543"/>
    <w:multiLevelType w:val="hybridMultilevel"/>
    <w:tmpl w:val="60D43B00"/>
    <w:lvl w:ilvl="0" w:tplc="08090001">
      <w:start w:val="1"/>
      <w:numFmt w:val="bullet"/>
      <w:lvlText w:val=""/>
      <w:lvlJc w:val="left"/>
      <w:pPr>
        <w:ind w:left="747"/>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A34283A4">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FD49DD8">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32A868C">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EC058AE">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62A6F04">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1265720">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1E4DF6">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0D836DC">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6" w15:restartNumberingAfterBreak="0">
    <w:nsid w:val="519035B3"/>
    <w:multiLevelType w:val="hybridMultilevel"/>
    <w:tmpl w:val="7FE031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525E2C6D"/>
    <w:multiLevelType w:val="hybridMultilevel"/>
    <w:tmpl w:val="032862E4"/>
    <w:lvl w:ilvl="0" w:tplc="44528458">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178BBF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26E135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568317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4EAB02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4B2276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438BEA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296CFA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62290D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8" w15:restartNumberingAfterBreak="0">
    <w:nsid w:val="53617709"/>
    <w:multiLevelType w:val="hybridMultilevel"/>
    <w:tmpl w:val="B1267E90"/>
    <w:lvl w:ilvl="0" w:tplc="0128C2F0">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D74307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C4A8E0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7C0725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A80E1D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50ABCF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5AA42B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728E0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962CF7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9" w15:restartNumberingAfterBreak="0">
    <w:nsid w:val="537A3C77"/>
    <w:multiLevelType w:val="hybridMultilevel"/>
    <w:tmpl w:val="CF1E64CC"/>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90" w15:restartNumberingAfterBreak="0">
    <w:nsid w:val="5410368F"/>
    <w:multiLevelType w:val="hybridMultilevel"/>
    <w:tmpl w:val="7E7A9D66"/>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91" w15:restartNumberingAfterBreak="0">
    <w:nsid w:val="545049B7"/>
    <w:multiLevelType w:val="hybridMultilevel"/>
    <w:tmpl w:val="31DE8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5537561B"/>
    <w:multiLevelType w:val="hybridMultilevel"/>
    <w:tmpl w:val="258A8A78"/>
    <w:lvl w:ilvl="0" w:tplc="08090001">
      <w:start w:val="1"/>
      <w:numFmt w:val="bullet"/>
      <w:lvlText w:val=""/>
      <w:lvlJc w:val="left"/>
      <w:pPr>
        <w:ind w:left="1021" w:hanging="360"/>
      </w:pPr>
      <w:rPr>
        <w:rFonts w:ascii="Symbol" w:hAnsi="Symbol" w:hint="default"/>
      </w:rPr>
    </w:lvl>
    <w:lvl w:ilvl="1" w:tplc="08090003" w:tentative="1">
      <w:start w:val="1"/>
      <w:numFmt w:val="bullet"/>
      <w:lvlText w:val="o"/>
      <w:lvlJc w:val="left"/>
      <w:pPr>
        <w:ind w:left="1741" w:hanging="360"/>
      </w:pPr>
      <w:rPr>
        <w:rFonts w:ascii="Courier New" w:hAnsi="Courier New" w:cs="Courier New" w:hint="default"/>
      </w:rPr>
    </w:lvl>
    <w:lvl w:ilvl="2" w:tplc="08090005" w:tentative="1">
      <w:start w:val="1"/>
      <w:numFmt w:val="bullet"/>
      <w:lvlText w:val=""/>
      <w:lvlJc w:val="left"/>
      <w:pPr>
        <w:ind w:left="2461" w:hanging="360"/>
      </w:pPr>
      <w:rPr>
        <w:rFonts w:ascii="Wingdings" w:hAnsi="Wingdings" w:hint="default"/>
      </w:rPr>
    </w:lvl>
    <w:lvl w:ilvl="3" w:tplc="08090001" w:tentative="1">
      <w:start w:val="1"/>
      <w:numFmt w:val="bullet"/>
      <w:lvlText w:val=""/>
      <w:lvlJc w:val="left"/>
      <w:pPr>
        <w:ind w:left="3181" w:hanging="360"/>
      </w:pPr>
      <w:rPr>
        <w:rFonts w:ascii="Symbol" w:hAnsi="Symbol" w:hint="default"/>
      </w:rPr>
    </w:lvl>
    <w:lvl w:ilvl="4" w:tplc="08090003" w:tentative="1">
      <w:start w:val="1"/>
      <w:numFmt w:val="bullet"/>
      <w:lvlText w:val="o"/>
      <w:lvlJc w:val="left"/>
      <w:pPr>
        <w:ind w:left="3901" w:hanging="360"/>
      </w:pPr>
      <w:rPr>
        <w:rFonts w:ascii="Courier New" w:hAnsi="Courier New" w:cs="Courier New" w:hint="default"/>
      </w:rPr>
    </w:lvl>
    <w:lvl w:ilvl="5" w:tplc="08090005" w:tentative="1">
      <w:start w:val="1"/>
      <w:numFmt w:val="bullet"/>
      <w:lvlText w:val=""/>
      <w:lvlJc w:val="left"/>
      <w:pPr>
        <w:ind w:left="4621" w:hanging="360"/>
      </w:pPr>
      <w:rPr>
        <w:rFonts w:ascii="Wingdings" w:hAnsi="Wingdings" w:hint="default"/>
      </w:rPr>
    </w:lvl>
    <w:lvl w:ilvl="6" w:tplc="08090001" w:tentative="1">
      <w:start w:val="1"/>
      <w:numFmt w:val="bullet"/>
      <w:lvlText w:val=""/>
      <w:lvlJc w:val="left"/>
      <w:pPr>
        <w:ind w:left="5341" w:hanging="360"/>
      </w:pPr>
      <w:rPr>
        <w:rFonts w:ascii="Symbol" w:hAnsi="Symbol" w:hint="default"/>
      </w:rPr>
    </w:lvl>
    <w:lvl w:ilvl="7" w:tplc="08090003" w:tentative="1">
      <w:start w:val="1"/>
      <w:numFmt w:val="bullet"/>
      <w:lvlText w:val="o"/>
      <w:lvlJc w:val="left"/>
      <w:pPr>
        <w:ind w:left="6061" w:hanging="360"/>
      </w:pPr>
      <w:rPr>
        <w:rFonts w:ascii="Courier New" w:hAnsi="Courier New" w:cs="Courier New" w:hint="default"/>
      </w:rPr>
    </w:lvl>
    <w:lvl w:ilvl="8" w:tplc="08090005" w:tentative="1">
      <w:start w:val="1"/>
      <w:numFmt w:val="bullet"/>
      <w:lvlText w:val=""/>
      <w:lvlJc w:val="left"/>
      <w:pPr>
        <w:ind w:left="6781" w:hanging="360"/>
      </w:pPr>
      <w:rPr>
        <w:rFonts w:ascii="Wingdings" w:hAnsi="Wingdings" w:hint="default"/>
      </w:rPr>
    </w:lvl>
  </w:abstractNum>
  <w:abstractNum w:abstractNumId="93" w15:restartNumberingAfterBreak="0">
    <w:nsid w:val="55F02267"/>
    <w:multiLevelType w:val="hybridMultilevel"/>
    <w:tmpl w:val="BAACF0AA"/>
    <w:lvl w:ilvl="0" w:tplc="23908F40">
      <w:start w:val="1"/>
      <w:numFmt w:val="bullet"/>
      <w:lvlText w:val="▪"/>
      <w:lvlJc w:val="left"/>
      <w:pPr>
        <w:ind w:left="18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72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79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86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94" w15:restartNumberingAfterBreak="0">
    <w:nsid w:val="57F10178"/>
    <w:multiLevelType w:val="hybridMultilevel"/>
    <w:tmpl w:val="0E2AD8AA"/>
    <w:lvl w:ilvl="0" w:tplc="08090001">
      <w:start w:val="1"/>
      <w:numFmt w:val="bullet"/>
      <w:lvlText w:val=""/>
      <w:lvlJc w:val="left"/>
      <w:pPr>
        <w:ind w:left="840" w:hanging="360"/>
      </w:pPr>
      <w:rPr>
        <w:rFonts w:ascii="Symbol" w:hAnsi="Symbol" w:hint="default"/>
      </w:rPr>
    </w:lvl>
    <w:lvl w:ilvl="1" w:tplc="08090003">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95" w15:restartNumberingAfterBreak="0">
    <w:nsid w:val="589767B9"/>
    <w:multiLevelType w:val="hybridMultilevel"/>
    <w:tmpl w:val="E5E64504"/>
    <w:lvl w:ilvl="0" w:tplc="08090001">
      <w:start w:val="1"/>
      <w:numFmt w:val="bullet"/>
      <w:lvlText w:val=""/>
      <w:lvlJc w:val="left"/>
      <w:pPr>
        <w:ind w:left="710" w:hanging="360"/>
      </w:pPr>
      <w:rPr>
        <w:rFonts w:ascii="Symbol" w:hAnsi="Symbol" w:hint="default"/>
      </w:rPr>
    </w:lvl>
    <w:lvl w:ilvl="1" w:tplc="08090003">
      <w:start w:val="1"/>
      <w:numFmt w:val="bullet"/>
      <w:lvlText w:val="o"/>
      <w:lvlJc w:val="left"/>
      <w:pPr>
        <w:ind w:left="1430" w:hanging="360"/>
      </w:pPr>
      <w:rPr>
        <w:rFonts w:ascii="Courier New" w:hAnsi="Courier New" w:cs="Courier New" w:hint="default"/>
      </w:rPr>
    </w:lvl>
    <w:lvl w:ilvl="2" w:tplc="08090005" w:tentative="1">
      <w:start w:val="1"/>
      <w:numFmt w:val="bullet"/>
      <w:lvlText w:val=""/>
      <w:lvlJc w:val="left"/>
      <w:pPr>
        <w:ind w:left="2150" w:hanging="360"/>
      </w:pPr>
      <w:rPr>
        <w:rFonts w:ascii="Wingdings" w:hAnsi="Wingdings" w:hint="default"/>
      </w:rPr>
    </w:lvl>
    <w:lvl w:ilvl="3" w:tplc="08090001" w:tentative="1">
      <w:start w:val="1"/>
      <w:numFmt w:val="bullet"/>
      <w:lvlText w:val=""/>
      <w:lvlJc w:val="left"/>
      <w:pPr>
        <w:ind w:left="2870" w:hanging="360"/>
      </w:pPr>
      <w:rPr>
        <w:rFonts w:ascii="Symbol" w:hAnsi="Symbol" w:hint="default"/>
      </w:rPr>
    </w:lvl>
    <w:lvl w:ilvl="4" w:tplc="08090003" w:tentative="1">
      <w:start w:val="1"/>
      <w:numFmt w:val="bullet"/>
      <w:lvlText w:val="o"/>
      <w:lvlJc w:val="left"/>
      <w:pPr>
        <w:ind w:left="3590" w:hanging="360"/>
      </w:pPr>
      <w:rPr>
        <w:rFonts w:ascii="Courier New" w:hAnsi="Courier New" w:cs="Courier New" w:hint="default"/>
      </w:rPr>
    </w:lvl>
    <w:lvl w:ilvl="5" w:tplc="08090005" w:tentative="1">
      <w:start w:val="1"/>
      <w:numFmt w:val="bullet"/>
      <w:lvlText w:val=""/>
      <w:lvlJc w:val="left"/>
      <w:pPr>
        <w:ind w:left="4310" w:hanging="360"/>
      </w:pPr>
      <w:rPr>
        <w:rFonts w:ascii="Wingdings" w:hAnsi="Wingdings" w:hint="default"/>
      </w:rPr>
    </w:lvl>
    <w:lvl w:ilvl="6" w:tplc="08090001" w:tentative="1">
      <w:start w:val="1"/>
      <w:numFmt w:val="bullet"/>
      <w:lvlText w:val=""/>
      <w:lvlJc w:val="left"/>
      <w:pPr>
        <w:ind w:left="5030" w:hanging="360"/>
      </w:pPr>
      <w:rPr>
        <w:rFonts w:ascii="Symbol" w:hAnsi="Symbol" w:hint="default"/>
      </w:rPr>
    </w:lvl>
    <w:lvl w:ilvl="7" w:tplc="08090003" w:tentative="1">
      <w:start w:val="1"/>
      <w:numFmt w:val="bullet"/>
      <w:lvlText w:val="o"/>
      <w:lvlJc w:val="left"/>
      <w:pPr>
        <w:ind w:left="5750" w:hanging="360"/>
      </w:pPr>
      <w:rPr>
        <w:rFonts w:ascii="Courier New" w:hAnsi="Courier New" w:cs="Courier New" w:hint="default"/>
      </w:rPr>
    </w:lvl>
    <w:lvl w:ilvl="8" w:tplc="08090005" w:tentative="1">
      <w:start w:val="1"/>
      <w:numFmt w:val="bullet"/>
      <w:lvlText w:val=""/>
      <w:lvlJc w:val="left"/>
      <w:pPr>
        <w:ind w:left="6470" w:hanging="360"/>
      </w:pPr>
      <w:rPr>
        <w:rFonts w:ascii="Wingdings" w:hAnsi="Wingdings" w:hint="default"/>
      </w:rPr>
    </w:lvl>
  </w:abstractNum>
  <w:abstractNum w:abstractNumId="96" w15:restartNumberingAfterBreak="0">
    <w:nsid w:val="59CB11D1"/>
    <w:multiLevelType w:val="hybridMultilevel"/>
    <w:tmpl w:val="44480736"/>
    <w:lvl w:ilvl="0" w:tplc="E57E9BE4">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4ACCCC">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3908F40">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9A8D63E">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0EF22A">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408147E">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9043E34">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666F54">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28AD300">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7" w15:restartNumberingAfterBreak="0">
    <w:nsid w:val="60A97DA4"/>
    <w:multiLevelType w:val="hybridMultilevel"/>
    <w:tmpl w:val="B0E01EC8"/>
    <w:lvl w:ilvl="0" w:tplc="3F062B7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C3E9D9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8F03C5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3BEF50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392C3A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A5C2DD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AAE172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B1AD3F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8BECB7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8" w15:restartNumberingAfterBreak="0">
    <w:nsid w:val="60EC115C"/>
    <w:multiLevelType w:val="hybridMultilevel"/>
    <w:tmpl w:val="537C53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62615DA9"/>
    <w:multiLevelType w:val="hybridMultilevel"/>
    <w:tmpl w:val="C1207872"/>
    <w:lvl w:ilvl="0" w:tplc="1E6C7804">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F581A6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C72F40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C20869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34ABDC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9060ED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72623B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8090A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294F91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0" w15:restartNumberingAfterBreak="0">
    <w:nsid w:val="62855F16"/>
    <w:multiLevelType w:val="hybridMultilevel"/>
    <w:tmpl w:val="2F68F54A"/>
    <w:lvl w:ilvl="0" w:tplc="B39637EA">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CC953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4F84ED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230AF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A26439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52CFA1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D282EF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D9EC0D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5EA036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1" w15:restartNumberingAfterBreak="0">
    <w:nsid w:val="63766AD4"/>
    <w:multiLevelType w:val="hybridMultilevel"/>
    <w:tmpl w:val="2BD29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63E17CCF"/>
    <w:multiLevelType w:val="hybridMultilevel"/>
    <w:tmpl w:val="CC3E1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64DB6494"/>
    <w:multiLevelType w:val="hybridMultilevel"/>
    <w:tmpl w:val="FC364E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65CB63FD"/>
    <w:multiLevelType w:val="hybridMultilevel"/>
    <w:tmpl w:val="691E30CC"/>
    <w:lvl w:ilvl="0" w:tplc="6568B958">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7622A5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DCECA2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C3A7F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3C1F2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7F688F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C164B7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4920AF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9BE3C5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5" w15:restartNumberingAfterBreak="0">
    <w:nsid w:val="65E01B21"/>
    <w:multiLevelType w:val="hybridMultilevel"/>
    <w:tmpl w:val="1046C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665C3739"/>
    <w:multiLevelType w:val="hybridMultilevel"/>
    <w:tmpl w:val="7F4646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66B21256"/>
    <w:multiLevelType w:val="hybridMultilevel"/>
    <w:tmpl w:val="442E2D3C"/>
    <w:lvl w:ilvl="0" w:tplc="E466C760">
      <w:start w:val="1"/>
      <w:numFmt w:val="lowerLetter"/>
      <w:lvlText w:val="%1."/>
      <w:lvlJc w:val="left"/>
      <w:pPr>
        <w:ind w:left="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86098DA">
      <w:start w:val="8"/>
      <w:numFmt w:val="lowerLetter"/>
      <w:lvlText w:val="%2."/>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5B61870">
      <w:start w:val="1"/>
      <w:numFmt w:val="lowerRoman"/>
      <w:lvlText w:val="%3"/>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FBA99DA">
      <w:start w:val="1"/>
      <w:numFmt w:val="decimal"/>
      <w:lvlText w:val="%4"/>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8B4DDB0">
      <w:start w:val="1"/>
      <w:numFmt w:val="lowerLetter"/>
      <w:lvlText w:val="%5"/>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5B80E68">
      <w:start w:val="1"/>
      <w:numFmt w:val="lowerRoman"/>
      <w:lvlText w:val="%6"/>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5C813CA">
      <w:start w:val="1"/>
      <w:numFmt w:val="decimal"/>
      <w:lvlText w:val="%7"/>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2BE42E0">
      <w:start w:val="1"/>
      <w:numFmt w:val="lowerLetter"/>
      <w:lvlText w:val="%8"/>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178D6BC">
      <w:start w:val="1"/>
      <w:numFmt w:val="lowerRoman"/>
      <w:lvlText w:val="%9"/>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8" w15:restartNumberingAfterBreak="0">
    <w:nsid w:val="66C8557E"/>
    <w:multiLevelType w:val="hybridMultilevel"/>
    <w:tmpl w:val="B96613FA"/>
    <w:lvl w:ilvl="0" w:tplc="0CA2FDC6">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C82C6C">
      <w:start w:val="1"/>
      <w:numFmt w:val="bullet"/>
      <w:lvlText w:val="o"/>
      <w:lvlJc w:val="left"/>
      <w:pPr>
        <w:ind w:left="1800" w:hanging="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1200D1C2">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A16B57C">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DF8A3FEC">
      <w:start w:val="1"/>
      <w:numFmt w:val="bullet"/>
      <w:lvlText w:val="o"/>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C1266064">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9AEC438">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55D09ABE">
      <w:start w:val="1"/>
      <w:numFmt w:val="bullet"/>
      <w:lvlText w:val="o"/>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27C17D6">
      <w:start w:val="1"/>
      <w:numFmt w:val="bullet"/>
      <w:lvlText w:val="▪"/>
      <w:lvlJc w:val="left"/>
      <w:pPr>
        <w:ind w:left="75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09" w15:restartNumberingAfterBreak="0">
    <w:nsid w:val="68317D92"/>
    <w:multiLevelType w:val="hybridMultilevel"/>
    <w:tmpl w:val="432449C4"/>
    <w:lvl w:ilvl="0" w:tplc="61CE94BE">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82579E">
      <w:start w:val="1"/>
      <w:numFmt w:val="bullet"/>
      <w:lvlText w:val="o"/>
      <w:lvlJc w:val="left"/>
      <w:pPr>
        <w:ind w:left="17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B7BE7A54">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8D28A20C">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2F02B6AE">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DAF0C50C">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D4229ADE">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C8642172">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88F8275C">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10" w15:restartNumberingAfterBreak="0">
    <w:nsid w:val="6CE54C61"/>
    <w:multiLevelType w:val="hybridMultilevel"/>
    <w:tmpl w:val="BC5EFEB2"/>
    <w:lvl w:ilvl="0" w:tplc="76B6BAB4">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F059D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69AC1D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D6AE9D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B8C23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74C500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BC4B0E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0E13D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98E76A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1" w15:restartNumberingAfterBreak="0">
    <w:nsid w:val="6D5D4A04"/>
    <w:multiLevelType w:val="hybridMultilevel"/>
    <w:tmpl w:val="2000FF76"/>
    <w:lvl w:ilvl="0" w:tplc="3CC82C6C">
      <w:start w:val="1"/>
      <w:numFmt w:val="bullet"/>
      <w:lvlText w:val="o"/>
      <w:lvlJc w:val="left"/>
      <w:pPr>
        <w:ind w:left="1440" w:hanging="360"/>
      </w:pPr>
      <w:rPr>
        <w:rFonts w:ascii="Courier New" w:eastAsia="Courier New" w:hAnsi="Courier New" w:cs="Courier New" w:hint="default"/>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2" w15:restartNumberingAfterBreak="0">
    <w:nsid w:val="6E655FBC"/>
    <w:multiLevelType w:val="hybridMultilevel"/>
    <w:tmpl w:val="F188AD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6ED3763E"/>
    <w:multiLevelType w:val="hybridMultilevel"/>
    <w:tmpl w:val="CEBE0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730B2CE6"/>
    <w:multiLevelType w:val="hybridMultilevel"/>
    <w:tmpl w:val="CA5EF0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73A60A5E"/>
    <w:multiLevelType w:val="hybridMultilevel"/>
    <w:tmpl w:val="DC4286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74B91F7B"/>
    <w:multiLevelType w:val="hybridMultilevel"/>
    <w:tmpl w:val="D34CB152"/>
    <w:lvl w:ilvl="0" w:tplc="D0D8973C">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762117F3"/>
    <w:multiLevelType w:val="hybridMultilevel"/>
    <w:tmpl w:val="D48ED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768F1C61"/>
    <w:multiLevelType w:val="hybridMultilevel"/>
    <w:tmpl w:val="E506A5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78344460"/>
    <w:multiLevelType w:val="hybridMultilevel"/>
    <w:tmpl w:val="A7AE575A"/>
    <w:lvl w:ilvl="0" w:tplc="8AAC659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F86152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AC88F9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CCA6E2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5C695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B147BA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4AEDEF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DEADA4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C6CFC9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0" w15:restartNumberingAfterBreak="0">
    <w:nsid w:val="795C2409"/>
    <w:multiLevelType w:val="hybridMultilevel"/>
    <w:tmpl w:val="507C25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7A822DEF"/>
    <w:multiLevelType w:val="hybridMultilevel"/>
    <w:tmpl w:val="DA188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4507241">
    <w:abstractNumId w:val="3"/>
  </w:num>
  <w:num w:numId="2" w16cid:durableId="495190955">
    <w:abstractNumId w:val="14"/>
  </w:num>
  <w:num w:numId="3" w16cid:durableId="480315030">
    <w:abstractNumId w:val="92"/>
  </w:num>
  <w:num w:numId="4" w16cid:durableId="208229408">
    <w:abstractNumId w:val="29"/>
  </w:num>
  <w:num w:numId="5" w16cid:durableId="867522136">
    <w:abstractNumId w:val="51"/>
  </w:num>
  <w:num w:numId="6" w16cid:durableId="46149178">
    <w:abstractNumId w:val="53"/>
  </w:num>
  <w:num w:numId="7" w16cid:durableId="18505579">
    <w:abstractNumId w:val="33"/>
  </w:num>
  <w:num w:numId="8" w16cid:durableId="1414737085">
    <w:abstractNumId w:val="120"/>
  </w:num>
  <w:num w:numId="9" w16cid:durableId="513224375">
    <w:abstractNumId w:val="4"/>
  </w:num>
  <w:num w:numId="10" w16cid:durableId="1862820503">
    <w:abstractNumId w:val="7"/>
  </w:num>
  <w:num w:numId="11" w16cid:durableId="713774330">
    <w:abstractNumId w:val="82"/>
  </w:num>
  <w:num w:numId="12" w16cid:durableId="1016660723">
    <w:abstractNumId w:val="98"/>
  </w:num>
  <w:num w:numId="13" w16cid:durableId="1292907778">
    <w:abstractNumId w:val="94"/>
  </w:num>
  <w:num w:numId="14" w16cid:durableId="1826891351">
    <w:abstractNumId w:val="5"/>
  </w:num>
  <w:num w:numId="15" w16cid:durableId="39137162">
    <w:abstractNumId w:val="16"/>
  </w:num>
  <w:num w:numId="16" w16cid:durableId="255791916">
    <w:abstractNumId w:val="69"/>
  </w:num>
  <w:num w:numId="17" w16cid:durableId="865169709">
    <w:abstractNumId w:val="36"/>
  </w:num>
  <w:num w:numId="18" w16cid:durableId="1020199845">
    <w:abstractNumId w:val="117"/>
  </w:num>
  <w:num w:numId="19" w16cid:durableId="169180672">
    <w:abstractNumId w:val="100"/>
  </w:num>
  <w:num w:numId="20" w16cid:durableId="125009276">
    <w:abstractNumId w:val="31"/>
  </w:num>
  <w:num w:numId="21" w16cid:durableId="627705663">
    <w:abstractNumId w:val="58"/>
  </w:num>
  <w:num w:numId="22" w16cid:durableId="1305895480">
    <w:abstractNumId w:val="71"/>
  </w:num>
  <w:num w:numId="23" w16cid:durableId="1478375320">
    <w:abstractNumId w:val="110"/>
  </w:num>
  <w:num w:numId="24" w16cid:durableId="83690138">
    <w:abstractNumId w:val="12"/>
  </w:num>
  <w:num w:numId="25" w16cid:durableId="1887641171">
    <w:abstractNumId w:val="87"/>
  </w:num>
  <w:num w:numId="26" w16cid:durableId="1253859045">
    <w:abstractNumId w:val="24"/>
  </w:num>
  <w:num w:numId="27" w16cid:durableId="1636132798">
    <w:abstractNumId w:val="80"/>
  </w:num>
  <w:num w:numId="28" w16cid:durableId="1242061365">
    <w:abstractNumId w:val="2"/>
  </w:num>
  <w:num w:numId="29" w16cid:durableId="1510102944">
    <w:abstractNumId w:val="81"/>
  </w:num>
  <w:num w:numId="30" w16cid:durableId="1014502162">
    <w:abstractNumId w:val="68"/>
  </w:num>
  <w:num w:numId="31" w16cid:durableId="1912690507">
    <w:abstractNumId w:val="45"/>
  </w:num>
  <w:num w:numId="32" w16cid:durableId="987172704">
    <w:abstractNumId w:val="27"/>
  </w:num>
  <w:num w:numId="33" w16cid:durableId="968508181">
    <w:abstractNumId w:val="18"/>
  </w:num>
  <w:num w:numId="34" w16cid:durableId="1908807168">
    <w:abstractNumId w:val="40"/>
  </w:num>
  <w:num w:numId="35" w16cid:durableId="19864172">
    <w:abstractNumId w:val="85"/>
  </w:num>
  <w:num w:numId="36" w16cid:durableId="1308170579">
    <w:abstractNumId w:val="11"/>
  </w:num>
  <w:num w:numId="37" w16cid:durableId="715736294">
    <w:abstractNumId w:val="65"/>
  </w:num>
  <w:num w:numId="38" w16cid:durableId="2107801145">
    <w:abstractNumId w:val="60"/>
  </w:num>
  <w:num w:numId="39" w16cid:durableId="814488658">
    <w:abstractNumId w:val="99"/>
  </w:num>
  <w:num w:numId="40" w16cid:durableId="1337616712">
    <w:abstractNumId w:val="64"/>
  </w:num>
  <w:num w:numId="41" w16cid:durableId="1413700255">
    <w:abstractNumId w:val="83"/>
  </w:num>
  <w:num w:numId="42" w16cid:durableId="402021939">
    <w:abstractNumId w:val="34"/>
  </w:num>
  <w:num w:numId="43" w16cid:durableId="508179198">
    <w:abstractNumId w:val="109"/>
  </w:num>
  <w:num w:numId="44" w16cid:durableId="2091265222">
    <w:abstractNumId w:val="77"/>
  </w:num>
  <w:num w:numId="45" w16cid:durableId="263613202">
    <w:abstractNumId w:val="104"/>
  </w:num>
  <w:num w:numId="46" w16cid:durableId="409154084">
    <w:abstractNumId w:val="88"/>
  </w:num>
  <w:num w:numId="47" w16cid:durableId="133960257">
    <w:abstractNumId w:val="43"/>
  </w:num>
  <w:num w:numId="48" w16cid:durableId="14312916">
    <w:abstractNumId w:val="66"/>
  </w:num>
  <w:num w:numId="49" w16cid:durableId="1881749430">
    <w:abstractNumId w:val="10"/>
  </w:num>
  <w:num w:numId="50" w16cid:durableId="864904018">
    <w:abstractNumId w:val="21"/>
  </w:num>
  <w:num w:numId="51" w16cid:durableId="99110144">
    <w:abstractNumId w:val="56"/>
  </w:num>
  <w:num w:numId="52" w16cid:durableId="576594644">
    <w:abstractNumId w:val="76"/>
  </w:num>
  <w:num w:numId="53" w16cid:durableId="21051703">
    <w:abstractNumId w:val="48"/>
  </w:num>
  <w:num w:numId="54" w16cid:durableId="1000697206">
    <w:abstractNumId w:val="20"/>
  </w:num>
  <w:num w:numId="55" w16cid:durableId="732968270">
    <w:abstractNumId w:val="49"/>
  </w:num>
  <w:num w:numId="56" w16cid:durableId="1739401572">
    <w:abstractNumId w:val="50"/>
  </w:num>
  <w:num w:numId="57" w16cid:durableId="60443281">
    <w:abstractNumId w:val="115"/>
  </w:num>
  <w:num w:numId="58" w16cid:durableId="915286375">
    <w:abstractNumId w:val="38"/>
  </w:num>
  <w:num w:numId="59" w16cid:durableId="1975985836">
    <w:abstractNumId w:val="84"/>
  </w:num>
  <w:num w:numId="60" w16cid:durableId="1540242715">
    <w:abstractNumId w:val="103"/>
  </w:num>
  <w:num w:numId="61" w16cid:durableId="399253042">
    <w:abstractNumId w:val="39"/>
  </w:num>
  <w:num w:numId="62" w16cid:durableId="350569239">
    <w:abstractNumId w:val="121"/>
  </w:num>
  <w:num w:numId="63" w16cid:durableId="1720780408">
    <w:abstractNumId w:val="102"/>
  </w:num>
  <w:num w:numId="64" w16cid:durableId="1710257542">
    <w:abstractNumId w:val="101"/>
  </w:num>
  <w:num w:numId="65" w16cid:durableId="2127844375">
    <w:abstractNumId w:val="72"/>
  </w:num>
  <w:num w:numId="66" w16cid:durableId="616261010">
    <w:abstractNumId w:val="95"/>
  </w:num>
  <w:num w:numId="67" w16cid:durableId="1603683729">
    <w:abstractNumId w:val="37"/>
  </w:num>
  <w:num w:numId="68" w16cid:durableId="1543862049">
    <w:abstractNumId w:val="15"/>
  </w:num>
  <w:num w:numId="69" w16cid:durableId="1163815923">
    <w:abstractNumId w:val="46"/>
  </w:num>
  <w:num w:numId="70" w16cid:durableId="1487086643">
    <w:abstractNumId w:val="105"/>
  </w:num>
  <w:num w:numId="71" w16cid:durableId="1657563207">
    <w:abstractNumId w:val="59"/>
  </w:num>
  <w:num w:numId="72" w16cid:durableId="288246727">
    <w:abstractNumId w:val="86"/>
  </w:num>
  <w:num w:numId="73" w16cid:durableId="2106605411">
    <w:abstractNumId w:val="113"/>
  </w:num>
  <w:num w:numId="74" w16cid:durableId="1590305563">
    <w:abstractNumId w:val="9"/>
  </w:num>
  <w:num w:numId="75" w16cid:durableId="903413773">
    <w:abstractNumId w:val="23"/>
  </w:num>
  <w:num w:numId="76" w16cid:durableId="73742139">
    <w:abstractNumId w:val="35"/>
  </w:num>
  <w:num w:numId="77" w16cid:durableId="1863588682">
    <w:abstractNumId w:val="19"/>
  </w:num>
  <w:num w:numId="78" w16cid:durableId="276909008">
    <w:abstractNumId w:val="32"/>
  </w:num>
  <w:num w:numId="79" w16cid:durableId="150563325">
    <w:abstractNumId w:val="106"/>
  </w:num>
  <w:num w:numId="80" w16cid:durableId="1589188325">
    <w:abstractNumId w:val="0"/>
  </w:num>
  <w:num w:numId="81" w16cid:durableId="1488017847">
    <w:abstractNumId w:val="6"/>
  </w:num>
  <w:num w:numId="82" w16cid:durableId="102304783">
    <w:abstractNumId w:val="78"/>
  </w:num>
  <w:num w:numId="83" w16cid:durableId="769205426">
    <w:abstractNumId w:val="118"/>
  </w:num>
  <w:num w:numId="84" w16cid:durableId="1075590081">
    <w:abstractNumId w:val="57"/>
  </w:num>
  <w:num w:numId="85" w16cid:durableId="1213345991">
    <w:abstractNumId w:val="17"/>
  </w:num>
  <w:num w:numId="86" w16cid:durableId="974069784">
    <w:abstractNumId w:val="79"/>
  </w:num>
  <w:num w:numId="87" w16cid:durableId="1233392881">
    <w:abstractNumId w:val="25"/>
  </w:num>
  <w:num w:numId="88" w16cid:durableId="1539970080">
    <w:abstractNumId w:val="63"/>
  </w:num>
  <w:num w:numId="89" w16cid:durableId="824392650">
    <w:abstractNumId w:val="52"/>
  </w:num>
  <w:num w:numId="90" w16cid:durableId="1973368399">
    <w:abstractNumId w:val="114"/>
  </w:num>
  <w:num w:numId="91" w16cid:durableId="1567112214">
    <w:abstractNumId w:val="91"/>
  </w:num>
  <w:num w:numId="92" w16cid:durableId="340014657">
    <w:abstractNumId w:val="13"/>
  </w:num>
  <w:num w:numId="93" w16cid:durableId="1110976331">
    <w:abstractNumId w:val="54"/>
  </w:num>
  <w:num w:numId="94" w16cid:durableId="1453358968">
    <w:abstractNumId w:val="107"/>
  </w:num>
  <w:num w:numId="95" w16cid:durableId="465466311">
    <w:abstractNumId w:val="70"/>
  </w:num>
  <w:num w:numId="96" w16cid:durableId="1942058004">
    <w:abstractNumId w:val="96"/>
  </w:num>
  <w:num w:numId="97" w16cid:durableId="785462601">
    <w:abstractNumId w:val="67"/>
  </w:num>
  <w:num w:numId="98" w16cid:durableId="465397379">
    <w:abstractNumId w:val="108"/>
  </w:num>
  <w:num w:numId="99" w16cid:durableId="460615791">
    <w:abstractNumId w:val="55"/>
  </w:num>
  <w:num w:numId="100" w16cid:durableId="1131827282">
    <w:abstractNumId w:val="61"/>
  </w:num>
  <w:num w:numId="101" w16cid:durableId="1582643562">
    <w:abstractNumId w:val="41"/>
  </w:num>
  <w:num w:numId="102" w16cid:durableId="792215366">
    <w:abstractNumId w:val="119"/>
  </w:num>
  <w:num w:numId="103" w16cid:durableId="662197886">
    <w:abstractNumId w:val="73"/>
  </w:num>
  <w:num w:numId="104" w16cid:durableId="951517610">
    <w:abstractNumId w:val="26"/>
  </w:num>
  <w:num w:numId="105" w16cid:durableId="639959146">
    <w:abstractNumId w:val="97"/>
  </w:num>
  <w:num w:numId="106" w16cid:durableId="1740900678">
    <w:abstractNumId w:val="111"/>
  </w:num>
  <w:num w:numId="107" w16cid:durableId="170872849">
    <w:abstractNumId w:val="116"/>
  </w:num>
  <w:num w:numId="108" w16cid:durableId="285241699">
    <w:abstractNumId w:val="22"/>
  </w:num>
  <w:num w:numId="109" w16cid:durableId="606081504">
    <w:abstractNumId w:val="30"/>
  </w:num>
  <w:num w:numId="110" w16cid:durableId="129248577">
    <w:abstractNumId w:val="93"/>
  </w:num>
  <w:num w:numId="111" w16cid:durableId="42100079">
    <w:abstractNumId w:val="44"/>
  </w:num>
  <w:num w:numId="112" w16cid:durableId="640768073">
    <w:abstractNumId w:val="8"/>
  </w:num>
  <w:num w:numId="113" w16cid:durableId="353728518">
    <w:abstractNumId w:val="74"/>
  </w:num>
  <w:num w:numId="114" w16cid:durableId="126821602">
    <w:abstractNumId w:val="28"/>
  </w:num>
  <w:num w:numId="115" w16cid:durableId="920481462">
    <w:abstractNumId w:val="47"/>
  </w:num>
  <w:num w:numId="116" w16cid:durableId="2077164504">
    <w:abstractNumId w:val="42"/>
  </w:num>
  <w:num w:numId="117" w16cid:durableId="596138819">
    <w:abstractNumId w:val="90"/>
  </w:num>
  <w:num w:numId="118" w16cid:durableId="1623339182">
    <w:abstractNumId w:val="62"/>
  </w:num>
  <w:num w:numId="119" w16cid:durableId="14500015">
    <w:abstractNumId w:val="75"/>
  </w:num>
  <w:num w:numId="120" w16cid:durableId="30156233">
    <w:abstractNumId w:val="89"/>
  </w:num>
  <w:num w:numId="121" w16cid:durableId="1400443424">
    <w:abstractNumId w:val="1"/>
  </w:num>
  <w:num w:numId="122" w16cid:durableId="1927610493">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B96"/>
    <w:rsid w:val="003007FD"/>
    <w:rsid w:val="005B18A8"/>
    <w:rsid w:val="00A26B96"/>
    <w:rsid w:val="00DA56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31043"/>
  <w15:chartTrackingRefBased/>
  <w15:docId w15:val="{84C72CD7-B9DE-4E93-81B3-164899699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B96"/>
    <w:pPr>
      <w:spacing w:after="0" w:line="240" w:lineRule="auto"/>
      <w:ind w:left="298" w:right="56" w:hanging="10"/>
      <w:jc w:val="both"/>
    </w:pPr>
    <w:rPr>
      <w:rFonts w:ascii="Calibri" w:eastAsia="Arial" w:hAnsi="Calibri" w:cs="Calibri"/>
      <w:kern w:val="0"/>
      <w:sz w:val="22"/>
      <w:szCs w:val="22"/>
      <w14:ligatures w14:val="none"/>
    </w:rPr>
  </w:style>
  <w:style w:type="paragraph" w:styleId="Heading1">
    <w:name w:val="heading 1"/>
    <w:basedOn w:val="Normal"/>
    <w:next w:val="Normal"/>
    <w:link w:val="Heading1Char"/>
    <w:uiPriority w:val="9"/>
    <w:qFormat/>
    <w:rsid w:val="00A26B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6B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6B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26B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26B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A26B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B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B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B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B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6B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6B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26B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A26B96"/>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A26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B96"/>
    <w:rPr>
      <w:rFonts w:eastAsiaTheme="majorEastAsia" w:cstheme="majorBidi"/>
      <w:color w:val="272727" w:themeColor="text1" w:themeTint="D8"/>
    </w:rPr>
  </w:style>
  <w:style w:type="paragraph" w:styleId="Title">
    <w:name w:val="Title"/>
    <w:basedOn w:val="Normal"/>
    <w:next w:val="Normal"/>
    <w:link w:val="TitleChar"/>
    <w:uiPriority w:val="10"/>
    <w:qFormat/>
    <w:rsid w:val="00A26B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B96"/>
    <w:pPr>
      <w:numPr>
        <w:ilvl w:val="1"/>
      </w:numPr>
      <w:ind w:left="298"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B96"/>
    <w:pPr>
      <w:spacing w:before="160"/>
      <w:jc w:val="center"/>
    </w:pPr>
    <w:rPr>
      <w:i/>
      <w:iCs/>
      <w:color w:val="404040" w:themeColor="text1" w:themeTint="BF"/>
    </w:rPr>
  </w:style>
  <w:style w:type="character" w:customStyle="1" w:styleId="QuoteChar">
    <w:name w:val="Quote Char"/>
    <w:basedOn w:val="DefaultParagraphFont"/>
    <w:link w:val="Quote"/>
    <w:uiPriority w:val="29"/>
    <w:rsid w:val="00A26B96"/>
    <w:rPr>
      <w:i/>
      <w:iCs/>
      <w:color w:val="404040" w:themeColor="text1" w:themeTint="BF"/>
    </w:rPr>
  </w:style>
  <w:style w:type="paragraph" w:styleId="ListParagraph">
    <w:name w:val="List Paragraph"/>
    <w:basedOn w:val="Normal"/>
    <w:uiPriority w:val="34"/>
    <w:qFormat/>
    <w:rsid w:val="00A26B96"/>
    <w:pPr>
      <w:ind w:left="720"/>
      <w:contextualSpacing/>
    </w:pPr>
  </w:style>
  <w:style w:type="character" w:styleId="IntenseEmphasis">
    <w:name w:val="Intense Emphasis"/>
    <w:basedOn w:val="DefaultParagraphFont"/>
    <w:uiPriority w:val="21"/>
    <w:qFormat/>
    <w:rsid w:val="00A26B96"/>
    <w:rPr>
      <w:i/>
      <w:iCs/>
      <w:color w:val="2F5496" w:themeColor="accent1" w:themeShade="BF"/>
    </w:rPr>
  </w:style>
  <w:style w:type="paragraph" w:styleId="IntenseQuote">
    <w:name w:val="Intense Quote"/>
    <w:basedOn w:val="Normal"/>
    <w:next w:val="Normal"/>
    <w:link w:val="IntenseQuoteChar"/>
    <w:uiPriority w:val="30"/>
    <w:qFormat/>
    <w:rsid w:val="00A26B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6B96"/>
    <w:rPr>
      <w:i/>
      <w:iCs/>
      <w:color w:val="2F5496" w:themeColor="accent1" w:themeShade="BF"/>
    </w:rPr>
  </w:style>
  <w:style w:type="character" w:styleId="IntenseReference">
    <w:name w:val="Intense Reference"/>
    <w:basedOn w:val="DefaultParagraphFont"/>
    <w:uiPriority w:val="32"/>
    <w:qFormat/>
    <w:rsid w:val="00A26B96"/>
    <w:rPr>
      <w:b/>
      <w:bCs/>
      <w:smallCaps/>
      <w:color w:val="2F5496" w:themeColor="accent1" w:themeShade="BF"/>
      <w:spacing w:val="5"/>
    </w:rPr>
  </w:style>
  <w:style w:type="paragraph" w:styleId="Caption">
    <w:name w:val="caption"/>
    <w:basedOn w:val="Normal"/>
    <w:next w:val="Normal"/>
    <w:uiPriority w:val="35"/>
    <w:unhideWhenUsed/>
    <w:qFormat/>
    <w:rsid w:val="00A26B96"/>
    <w:pPr>
      <w:spacing w:after="200"/>
    </w:pPr>
    <w:rPr>
      <w:rFonts w:cs="Arial"/>
      <w:i/>
      <w:iCs/>
      <w:color w:val="44546A" w:themeColor="text2"/>
      <w:sz w:val="18"/>
      <w:szCs w:val="18"/>
    </w:rPr>
  </w:style>
  <w:style w:type="paragraph" w:styleId="Header">
    <w:name w:val="header"/>
    <w:basedOn w:val="Normal"/>
    <w:link w:val="HeaderChar"/>
    <w:uiPriority w:val="99"/>
    <w:unhideWhenUsed/>
    <w:rsid w:val="00A26B96"/>
    <w:pPr>
      <w:tabs>
        <w:tab w:val="center" w:pos="4513"/>
        <w:tab w:val="right" w:pos="9026"/>
      </w:tabs>
    </w:pPr>
    <w:rPr>
      <w:rFonts w:cs="Arial"/>
    </w:rPr>
  </w:style>
  <w:style w:type="character" w:customStyle="1" w:styleId="HeaderChar">
    <w:name w:val="Header Char"/>
    <w:basedOn w:val="DefaultParagraphFont"/>
    <w:link w:val="Header"/>
    <w:uiPriority w:val="99"/>
    <w:rsid w:val="00A26B96"/>
    <w:rPr>
      <w:rFonts w:ascii="Calibri" w:eastAsia="Arial" w:hAnsi="Calibri" w:cs="Arial"/>
      <w:kern w:val="0"/>
      <w:sz w:val="22"/>
      <w:szCs w:val="22"/>
      <w14:ligatures w14:val="none"/>
    </w:rPr>
  </w:style>
  <w:style w:type="paragraph" w:styleId="TOCHeading">
    <w:name w:val="TOC Heading"/>
    <w:basedOn w:val="Heading1"/>
    <w:next w:val="Normal"/>
    <w:uiPriority w:val="39"/>
    <w:unhideWhenUsed/>
    <w:qFormat/>
    <w:rsid w:val="00A26B96"/>
    <w:pPr>
      <w:spacing w:before="240" w:after="0"/>
      <w:outlineLvl w:val="9"/>
    </w:pPr>
    <w:rPr>
      <w:sz w:val="32"/>
      <w:szCs w:val="32"/>
      <w:lang w:val="en-US"/>
    </w:rPr>
  </w:style>
  <w:style w:type="paragraph" w:styleId="TOC1">
    <w:name w:val="toc 1"/>
    <w:basedOn w:val="Normal"/>
    <w:next w:val="Normal"/>
    <w:autoRedefine/>
    <w:uiPriority w:val="39"/>
    <w:unhideWhenUsed/>
    <w:rsid w:val="00A26B96"/>
    <w:pPr>
      <w:tabs>
        <w:tab w:val="left" w:pos="880"/>
        <w:tab w:val="right" w:leader="dot" w:pos="9016"/>
      </w:tabs>
      <w:spacing w:after="100"/>
      <w:ind w:left="11" w:right="57" w:hanging="11"/>
    </w:pPr>
  </w:style>
  <w:style w:type="paragraph" w:styleId="TOC2">
    <w:name w:val="toc 2"/>
    <w:basedOn w:val="Normal"/>
    <w:next w:val="Normal"/>
    <w:autoRedefine/>
    <w:uiPriority w:val="39"/>
    <w:unhideWhenUsed/>
    <w:rsid w:val="00A26B96"/>
    <w:pPr>
      <w:spacing w:after="100"/>
      <w:ind w:left="220"/>
    </w:pPr>
  </w:style>
  <w:style w:type="paragraph" w:styleId="TOC3">
    <w:name w:val="toc 3"/>
    <w:basedOn w:val="Normal"/>
    <w:next w:val="Normal"/>
    <w:autoRedefine/>
    <w:uiPriority w:val="39"/>
    <w:unhideWhenUsed/>
    <w:rsid w:val="00A26B96"/>
    <w:pPr>
      <w:spacing w:after="100"/>
      <w:ind w:left="440"/>
    </w:pPr>
  </w:style>
  <w:style w:type="character" w:styleId="Hyperlink">
    <w:name w:val="Hyperlink"/>
    <w:basedOn w:val="DefaultParagraphFont"/>
    <w:uiPriority w:val="99"/>
    <w:unhideWhenUsed/>
    <w:rsid w:val="00A26B96"/>
    <w:rPr>
      <w:color w:val="0563C1" w:themeColor="hyperlink"/>
      <w:u w:val="single"/>
    </w:rPr>
  </w:style>
  <w:style w:type="paragraph" w:styleId="TableofFigures">
    <w:name w:val="table of figures"/>
    <w:basedOn w:val="Normal"/>
    <w:next w:val="Normal"/>
    <w:uiPriority w:val="99"/>
    <w:unhideWhenUsed/>
    <w:rsid w:val="00A26B96"/>
  </w:style>
  <w:style w:type="paragraph" w:styleId="Footer">
    <w:name w:val="footer"/>
    <w:basedOn w:val="Normal"/>
    <w:link w:val="FooterChar"/>
    <w:uiPriority w:val="99"/>
    <w:unhideWhenUsed/>
    <w:rsid w:val="00A26B96"/>
    <w:pPr>
      <w:tabs>
        <w:tab w:val="center" w:pos="4513"/>
        <w:tab w:val="right" w:pos="9026"/>
      </w:tabs>
    </w:pPr>
  </w:style>
  <w:style w:type="character" w:customStyle="1" w:styleId="FooterChar">
    <w:name w:val="Footer Char"/>
    <w:basedOn w:val="DefaultParagraphFont"/>
    <w:link w:val="Footer"/>
    <w:uiPriority w:val="99"/>
    <w:rsid w:val="00A26B96"/>
    <w:rPr>
      <w:rFonts w:ascii="Calibri" w:eastAsia="Arial" w:hAnsi="Calibri" w:cs="Calibri"/>
      <w:kern w:val="0"/>
      <w:sz w:val="22"/>
      <w:szCs w:val="22"/>
      <w14:ligatures w14:val="none"/>
    </w:rPr>
  </w:style>
  <w:style w:type="paragraph" w:styleId="NormalWeb">
    <w:name w:val="Normal (Web)"/>
    <w:basedOn w:val="Normal"/>
    <w:uiPriority w:val="99"/>
    <w:unhideWhenUsed/>
    <w:rsid w:val="00A26B96"/>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A26B96"/>
  </w:style>
  <w:style w:type="character" w:customStyle="1" w:styleId="eop">
    <w:name w:val="eop"/>
    <w:basedOn w:val="DefaultParagraphFont"/>
    <w:rsid w:val="00A26B96"/>
  </w:style>
  <w:style w:type="paragraph" w:customStyle="1" w:styleId="paragraph">
    <w:name w:val="paragraph"/>
    <w:basedOn w:val="Normal"/>
    <w:rsid w:val="00A26B96"/>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contentcontrolboundarysink">
    <w:name w:val="contentcontrolboundarysink"/>
    <w:basedOn w:val="DefaultParagraphFont"/>
    <w:rsid w:val="00A26B96"/>
  </w:style>
  <w:style w:type="character" w:styleId="UnresolvedMention">
    <w:name w:val="Unresolved Mention"/>
    <w:basedOn w:val="DefaultParagraphFont"/>
    <w:uiPriority w:val="99"/>
    <w:semiHidden/>
    <w:unhideWhenUsed/>
    <w:rsid w:val="00A26B96"/>
    <w:rPr>
      <w:color w:val="605E5C"/>
      <w:shd w:val="clear" w:color="auto" w:fill="E1DFDD"/>
    </w:rPr>
  </w:style>
  <w:style w:type="paragraph" w:styleId="Bibliography">
    <w:name w:val="Bibliography"/>
    <w:basedOn w:val="Normal"/>
    <w:next w:val="Normal"/>
    <w:uiPriority w:val="37"/>
    <w:unhideWhenUsed/>
    <w:rsid w:val="00A26B96"/>
    <w:pPr>
      <w:spacing w:after="104"/>
      <w:ind w:left="301"/>
    </w:pPr>
    <w:rPr>
      <w:rFonts w:eastAsia="Calibri"/>
      <w:color w:val="000000"/>
      <w:kern w:val="2"/>
      <w:lang w:eastAsia="en-GB"/>
      <w14:ligatures w14:val="standardContextual"/>
    </w:rPr>
  </w:style>
  <w:style w:type="paragraph" w:styleId="Revision">
    <w:name w:val="Revision"/>
    <w:hidden/>
    <w:uiPriority w:val="99"/>
    <w:semiHidden/>
    <w:rsid w:val="00A26B96"/>
    <w:pPr>
      <w:spacing w:line="259" w:lineRule="auto"/>
    </w:pPr>
    <w:rPr>
      <w:rFonts w:eastAsiaTheme="minorEastAsia"/>
      <w:kern w:val="0"/>
      <w:sz w:val="22"/>
      <w:szCs w:val="22"/>
      <w14:ligatures w14:val="none"/>
    </w:rPr>
  </w:style>
  <w:style w:type="character" w:customStyle="1" w:styleId="citation">
    <w:name w:val="citation"/>
    <w:basedOn w:val="DefaultParagraphFont"/>
    <w:rsid w:val="00A26B96"/>
  </w:style>
  <w:style w:type="character" w:styleId="PlaceholderText">
    <w:name w:val="Placeholder Text"/>
    <w:basedOn w:val="DefaultParagraphFont"/>
    <w:uiPriority w:val="99"/>
    <w:semiHidden/>
    <w:rsid w:val="00A26B96"/>
    <w:rPr>
      <w:color w:val="808080"/>
    </w:rPr>
  </w:style>
  <w:style w:type="paragraph" w:customStyle="1" w:styleId="msonormal0">
    <w:name w:val="msonormal"/>
    <w:basedOn w:val="Normal"/>
    <w:rsid w:val="00A26B96"/>
    <w:pPr>
      <w:spacing w:before="100" w:beforeAutospacing="1" w:after="100" w:afterAutospacing="1"/>
    </w:pPr>
    <w:rPr>
      <w:rFonts w:ascii="Times New Roman" w:eastAsiaTheme="minorEastAsia" w:hAnsi="Times New Roman" w:cs="Times New Roman"/>
      <w:sz w:val="24"/>
      <w:szCs w:val="24"/>
      <w:lang w:eastAsia="en-GB"/>
    </w:rPr>
  </w:style>
  <w:style w:type="character" w:styleId="Strong">
    <w:name w:val="Strong"/>
    <w:basedOn w:val="DefaultParagraphFont"/>
    <w:uiPriority w:val="22"/>
    <w:qFormat/>
    <w:rsid w:val="00A26B96"/>
    <w:rPr>
      <w:b/>
      <w:bCs/>
    </w:rPr>
  </w:style>
  <w:style w:type="character" w:styleId="Emphasis">
    <w:name w:val="Emphasis"/>
    <w:basedOn w:val="DefaultParagraphFont"/>
    <w:uiPriority w:val="20"/>
    <w:qFormat/>
    <w:rsid w:val="00A26B96"/>
    <w:rPr>
      <w:i/>
      <w:iCs/>
    </w:rPr>
  </w:style>
  <w:style w:type="paragraph" w:styleId="NoSpacing">
    <w:name w:val="No Spacing"/>
    <w:link w:val="NoSpacingChar"/>
    <w:uiPriority w:val="1"/>
    <w:qFormat/>
    <w:rsid w:val="00A26B96"/>
    <w:pPr>
      <w:spacing w:after="0" w:line="240" w:lineRule="auto"/>
    </w:pPr>
    <w:rPr>
      <w:rFonts w:eastAsiaTheme="minorEastAsia"/>
      <w:kern w:val="0"/>
      <w:sz w:val="22"/>
      <w:szCs w:val="22"/>
      <w14:ligatures w14:val="none"/>
    </w:rPr>
  </w:style>
  <w:style w:type="character" w:styleId="SubtleEmphasis">
    <w:name w:val="Subtle Emphasis"/>
    <w:basedOn w:val="DefaultParagraphFont"/>
    <w:uiPriority w:val="19"/>
    <w:qFormat/>
    <w:rsid w:val="00A26B96"/>
    <w:rPr>
      <w:i/>
      <w:iCs/>
      <w:color w:val="595959" w:themeColor="text1" w:themeTint="A6"/>
    </w:rPr>
  </w:style>
  <w:style w:type="character" w:styleId="SubtleReference">
    <w:name w:val="Subtle Reference"/>
    <w:basedOn w:val="DefaultParagraphFont"/>
    <w:uiPriority w:val="31"/>
    <w:qFormat/>
    <w:rsid w:val="00A26B96"/>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A26B96"/>
    <w:rPr>
      <w:b/>
      <w:bCs/>
      <w:smallCaps/>
      <w:spacing w:val="10"/>
    </w:rPr>
  </w:style>
  <w:style w:type="character" w:customStyle="1" w:styleId="uni">
    <w:name w:val="uni"/>
    <w:basedOn w:val="DefaultParagraphFont"/>
    <w:rsid w:val="00A26B96"/>
  </w:style>
  <w:style w:type="character" w:styleId="FollowedHyperlink">
    <w:name w:val="FollowedHyperlink"/>
    <w:basedOn w:val="DefaultParagraphFont"/>
    <w:uiPriority w:val="99"/>
    <w:semiHidden/>
    <w:unhideWhenUsed/>
    <w:rsid w:val="00A26B96"/>
    <w:rPr>
      <w:color w:val="954F72" w:themeColor="followedHyperlink"/>
      <w:u w:val="single"/>
    </w:rPr>
  </w:style>
  <w:style w:type="character" w:customStyle="1" w:styleId="mord">
    <w:name w:val="mord"/>
    <w:basedOn w:val="DefaultParagraphFont"/>
    <w:rsid w:val="00A26B96"/>
  </w:style>
  <w:style w:type="table" w:styleId="TableGrid">
    <w:name w:val="Table Grid"/>
    <w:basedOn w:val="TableNormal"/>
    <w:uiPriority w:val="39"/>
    <w:rsid w:val="00A26B9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A26B96"/>
    <w:pPr>
      <w:spacing w:after="0" w:line="240" w:lineRule="auto"/>
      <w:ind w:left="301"/>
    </w:pPr>
    <w:rPr>
      <w:rFonts w:eastAsiaTheme="minorEastAsia"/>
      <w:sz w:val="22"/>
      <w:szCs w:val="22"/>
      <w:lang w:eastAsia="en-GB"/>
    </w:rPr>
    <w:tblPr>
      <w:tblCellMar>
        <w:top w:w="0" w:type="dxa"/>
        <w:left w:w="0" w:type="dxa"/>
        <w:bottom w:w="0" w:type="dxa"/>
        <w:right w:w="0" w:type="dxa"/>
      </w:tblCellMar>
    </w:tblPr>
  </w:style>
  <w:style w:type="paragraph" w:styleId="TOC4">
    <w:name w:val="toc 4"/>
    <w:basedOn w:val="Normal"/>
    <w:next w:val="Normal"/>
    <w:autoRedefine/>
    <w:uiPriority w:val="39"/>
    <w:unhideWhenUsed/>
    <w:rsid w:val="00A26B96"/>
    <w:pPr>
      <w:spacing w:after="100"/>
      <w:ind w:left="660"/>
    </w:pPr>
    <w:rPr>
      <w:rFonts w:asciiTheme="minorHAnsi" w:eastAsiaTheme="minorEastAsia" w:hAnsiTheme="minorHAnsi"/>
      <w:kern w:val="2"/>
      <w:lang w:eastAsia="en-GB"/>
      <w14:ligatures w14:val="standardContextual"/>
    </w:rPr>
  </w:style>
  <w:style w:type="paragraph" w:styleId="TOC5">
    <w:name w:val="toc 5"/>
    <w:basedOn w:val="Normal"/>
    <w:next w:val="Normal"/>
    <w:autoRedefine/>
    <w:uiPriority w:val="39"/>
    <w:unhideWhenUsed/>
    <w:rsid w:val="00A26B96"/>
    <w:pPr>
      <w:spacing w:after="100"/>
      <w:ind w:left="880"/>
    </w:pPr>
    <w:rPr>
      <w:rFonts w:asciiTheme="minorHAnsi" w:eastAsiaTheme="minorEastAsia" w:hAnsiTheme="minorHAnsi"/>
      <w:kern w:val="2"/>
      <w:lang w:eastAsia="en-GB"/>
      <w14:ligatures w14:val="standardContextual"/>
    </w:rPr>
  </w:style>
  <w:style w:type="paragraph" w:styleId="TOC6">
    <w:name w:val="toc 6"/>
    <w:basedOn w:val="Normal"/>
    <w:next w:val="Normal"/>
    <w:autoRedefine/>
    <w:uiPriority w:val="39"/>
    <w:unhideWhenUsed/>
    <w:rsid w:val="00A26B96"/>
    <w:pPr>
      <w:spacing w:after="100"/>
      <w:ind w:left="1100"/>
    </w:pPr>
    <w:rPr>
      <w:rFonts w:asciiTheme="minorHAnsi" w:eastAsiaTheme="minorEastAsia" w:hAnsiTheme="minorHAnsi"/>
      <w:kern w:val="2"/>
      <w:lang w:eastAsia="en-GB"/>
      <w14:ligatures w14:val="standardContextual"/>
    </w:rPr>
  </w:style>
  <w:style w:type="paragraph" w:styleId="TOC7">
    <w:name w:val="toc 7"/>
    <w:basedOn w:val="Normal"/>
    <w:next w:val="Normal"/>
    <w:autoRedefine/>
    <w:uiPriority w:val="39"/>
    <w:unhideWhenUsed/>
    <w:rsid w:val="00A26B96"/>
    <w:pPr>
      <w:spacing w:after="100"/>
      <w:ind w:left="1320"/>
    </w:pPr>
    <w:rPr>
      <w:rFonts w:asciiTheme="minorHAnsi" w:eastAsiaTheme="minorEastAsia" w:hAnsiTheme="minorHAnsi"/>
      <w:kern w:val="2"/>
      <w:lang w:eastAsia="en-GB"/>
      <w14:ligatures w14:val="standardContextual"/>
    </w:rPr>
  </w:style>
  <w:style w:type="paragraph" w:styleId="TOC8">
    <w:name w:val="toc 8"/>
    <w:basedOn w:val="Normal"/>
    <w:next w:val="Normal"/>
    <w:autoRedefine/>
    <w:uiPriority w:val="39"/>
    <w:unhideWhenUsed/>
    <w:rsid w:val="00A26B96"/>
    <w:pPr>
      <w:spacing w:after="100"/>
      <w:ind w:left="1540"/>
    </w:pPr>
    <w:rPr>
      <w:rFonts w:asciiTheme="minorHAnsi" w:eastAsiaTheme="minorEastAsia" w:hAnsiTheme="minorHAnsi"/>
      <w:kern w:val="2"/>
      <w:lang w:eastAsia="en-GB"/>
      <w14:ligatures w14:val="standardContextual"/>
    </w:rPr>
  </w:style>
  <w:style w:type="paragraph" w:styleId="TOC9">
    <w:name w:val="toc 9"/>
    <w:basedOn w:val="Normal"/>
    <w:next w:val="Normal"/>
    <w:autoRedefine/>
    <w:uiPriority w:val="39"/>
    <w:unhideWhenUsed/>
    <w:rsid w:val="00A26B96"/>
    <w:pPr>
      <w:spacing w:after="100"/>
      <w:ind w:left="1760"/>
    </w:pPr>
    <w:rPr>
      <w:rFonts w:asciiTheme="minorHAnsi" w:eastAsiaTheme="minorEastAsia" w:hAnsiTheme="minorHAnsi"/>
      <w:kern w:val="2"/>
      <w:lang w:eastAsia="en-GB"/>
      <w14:ligatures w14:val="standardContextual"/>
    </w:rPr>
  </w:style>
  <w:style w:type="character" w:customStyle="1" w:styleId="mwe-math-mathml-inline">
    <w:name w:val="mwe-math-mathml-inline"/>
    <w:basedOn w:val="DefaultParagraphFont"/>
    <w:rsid w:val="00A26B96"/>
  </w:style>
  <w:style w:type="character" w:customStyle="1" w:styleId="mw-cite-backlink">
    <w:name w:val="mw-cite-backlink"/>
    <w:basedOn w:val="DefaultParagraphFont"/>
    <w:rsid w:val="00A26B96"/>
  </w:style>
  <w:style w:type="character" w:customStyle="1" w:styleId="cite-accessibility-label">
    <w:name w:val="cite-accessibility-label"/>
    <w:basedOn w:val="DefaultParagraphFont"/>
    <w:rsid w:val="00A26B96"/>
  </w:style>
  <w:style w:type="character" w:styleId="HTMLCite">
    <w:name w:val="HTML Cite"/>
    <w:basedOn w:val="DefaultParagraphFont"/>
    <w:uiPriority w:val="99"/>
    <w:semiHidden/>
    <w:unhideWhenUsed/>
    <w:rsid w:val="00A26B96"/>
    <w:rPr>
      <w:i/>
      <w:iCs/>
    </w:rPr>
  </w:style>
  <w:style w:type="paragraph" w:customStyle="1" w:styleId="TableParagraph">
    <w:name w:val="Table Paragraph"/>
    <w:basedOn w:val="Normal"/>
    <w:uiPriority w:val="1"/>
    <w:qFormat/>
    <w:rsid w:val="00A26B96"/>
    <w:pPr>
      <w:widowControl w:val="0"/>
      <w:ind w:left="0" w:right="0" w:firstLine="0"/>
      <w:jc w:val="left"/>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A26B96"/>
    <w:rPr>
      <w:rFonts w:eastAsiaTheme="minorEastAsia"/>
      <w:kern w:val="0"/>
      <w:sz w:val="22"/>
      <w:szCs w:val="22"/>
      <w14:ligatures w14:val="none"/>
    </w:rPr>
  </w:style>
  <w:style w:type="character" w:customStyle="1" w:styleId="markedcontent">
    <w:name w:val="markedcontent"/>
    <w:basedOn w:val="DefaultParagraphFont"/>
    <w:rsid w:val="00A26B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258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jp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Han15</b:Tag>
    <b:SourceType>JournalArticle</b:SourceType>
    <b:Guid>{DF30EDF4-6E26-482B-8C20-BB0B00B9A924}</b:Guid>
    <b:Author>
      <b:Author>
        <b:NameList>
          <b:Person>
            <b:Last>Hannon</b:Last>
            <b:First>M</b:First>
          </b:Person>
        </b:NameList>
      </b:Author>
    </b:Author>
    <b:Title>The universal core of knowledge</b:Title>
    <b:Year>2015</b:Year>
    <b:JournalName>Synthese</b:JournalName>
    <b:Pages>769-786</b:Pages>
    <b:Volume>192</b:Volume>
    <b:DOI>https://doi.org/10.1007/s11229-014-0587-y</b:DOI>
    <b:RefOrder>1</b:RefOrder>
  </b:Source>
  <b:Source>
    <b:Tag>Neg15</b:Tag>
    <b:SourceType>DocumentFromInternetSite</b:SourceType>
    <b:Guid>{248DCA13-94D0-41E5-9DE0-34F16224B9CF}</b:Guid>
    <b:Author>
      <b:Author>
        <b:NameList>
          <b:Person>
            <b:Last>Negnevitsky</b:Last>
          </b:Person>
        </b:NameList>
      </b:Author>
    </b:Author>
    <b:Title>Lecture 2 Rule Based Expert Systems</b:Title>
    <b:Year>2015</b:Year>
    <b:Publisher>Pearson</b:Publisher>
    <b:Month>December</b:Month>
    <b:Day>19</b:Day>
    <b:YearAccessed>2022</b:YearAccessed>
    <b:MonthAccessed>March</b:MonthAccessed>
    <b:DayAccessed>11</b:DayAccessed>
    <b:URL>https://fdocuments.net/document/-negnevitsky-pearson-education-2002-1-lecture-2-rule-based-expert-systems.html</b:URL>
    <b:RefOrder>2</b:RefOrder>
  </b:Source>
  <b:Source>
    <b:Tag>RDS01</b:Tag>
    <b:SourceType>Book</b:SourceType>
    <b:Guid>{30A46C8F-15B3-4A5F-A8C4-41A4E3C6DB4D}</b:Guid>
    <b:Author>
      <b:Author>
        <b:NameList>
          <b:Person>
            <b:Last>Stacey</b:Last>
            <b:First>RD</b:First>
          </b:Person>
        </b:NameList>
      </b:Author>
    </b:Author>
    <b:Title>Complex Responsive Processes in Organisations: Learning and knowledge creation</b:Title>
    <b:Year>2001</b:Year>
    <b:City>New York</b:City>
    <b:Publisher>Routledge</b:Publisher>
    <b:RefOrder>3</b:RefOrder>
  </b:Source>
  <b:Source>
    <b:Tag>Sno05</b:Tag>
    <b:SourceType>JournalArticle</b:SourceType>
    <b:Guid>{75BA5F9E-3F6F-4177-AAAE-9761789C4FE9}</b:Guid>
    <b:Author>
      <b:Author>
        <b:NameList>
          <b:Person>
            <b:Last>Snowden</b:Last>
            <b:First>D</b:First>
          </b:Person>
        </b:NameList>
      </b:Author>
    </b:Author>
    <b:Title>Complex Acts of Knowing: Paradox and Self-awareness</b:Title>
    <b:JournalName>Bulleting of the American Society for Information Science and Technology</b:JournalName>
    <b:Year>2003</b:Year>
    <b:Pages>23-28</b:Pages>
    <b:Volume>29</b:Volume>
    <b:Issue>4</b:Issue>
    <b:DOI>https://doi.org/10.1002/bult.284</b:DOI>
    <b:RefOrder>4</b:RefOrder>
  </b:Source>
  <b:Source>
    <b:Tag>Law22</b:Tag>
    <b:SourceType>Report</b:SourceType>
    <b:Guid>{026ED042-369B-4F16-92C5-A4691B5B66C0}</b:Guid>
    <b:Author>
      <b:Author>
        <b:Corporate>Law Commision of England and Wales; Law Commission of Scotland</b:Corporate>
      </b:Author>
    </b:Author>
    <b:Title>Automated Vehicles: joint report</b:Title>
    <b:Year>2022</b:Year>
    <b:Publisher>Her Majesty's Stationery Office</b:Publisher>
    <b:City>London</b:City>
    <b:RefOrder>5</b:RefOrder>
  </b:Source>
  <b:Source>
    <b:Tag>Tha231</b:Tag>
    <b:SourceType>Report</b:SourceType>
    <b:Guid>{0885E304-65DC-4F1A-9083-47F00136111F}</b:Guid>
    <b:Author>
      <b:Author>
        <b:Corporate>Thales SIX UK</b:Corporate>
      </b:Author>
    </b:Author>
    <b:Title>CLASSIFIED: Automotive Cyber Risk Assessment</b:Title>
    <b:Year>2023</b:Year>
    <b:Publisher>Thales</b:Publisher>
    <b:City>Crawley</b:City>
    <b:RefOrder>6</b:RefOrder>
  </b:Source>
  <b:Source>
    <b:Tag>Tha4b</b:Tag>
    <b:SourceType>Report</b:SourceType>
    <b:Guid>{A9DCB634-2F02-4C3C-A1EB-3D0CC069C8F3}</b:Guid>
    <b:Author>
      <b:Author>
        <b:Corporate>Thales SIX UK</b:Corporate>
      </b:Author>
    </b:Author>
    <b:Year>2024</b:Year>
    <b:City>Crawley</b:City>
    <b:Publisher>Thales</b:Publisher>
    <b:Title>CLASSIFIED: Automotive Cyber Security Assessment</b:Title>
    <b:RefOrder>7</b:RefOrder>
  </b:Source>
  <b:Source>
    <b:Tag>Hey01</b:Tag>
    <b:SourceType>BookSection</b:SourceType>
    <b:Guid>{37C57DBF-5E55-4CA9-B9D8-A3572C40B429}</b:Guid>
    <b:Author>
      <b:Author>
        <b:NameList>
          <b:Person>
            <b:Last>Heyligen</b:Last>
            <b:First>F</b:First>
          </b:Person>
          <b:Person>
            <b:Last>Joslyn</b:Last>
            <b:First>C</b:First>
          </b:Person>
        </b:NameList>
      </b:Author>
      <b:Editor>
        <b:NameList>
          <b:Person>
            <b:Last>Meyers</b:Last>
            <b:First>RA</b:First>
          </b:Person>
        </b:NameList>
      </b:Editor>
    </b:Author>
    <b:Title>Cybernetics and Second-order cybernetics</b:Title>
    <b:Year>2001</b:Year>
    <b:URL>https://www.researchgate.net/publication/2354032_Cybernetics_and_Second-Order_Cybernetics#fullTextFileContent</b:URL>
    <b:City>New Yoirk</b:City>
    <b:Publisher>Academic Press</b:Publisher>
    <b:BookTitle>Encyclopedia of Physical Science and Technology</b:BookTitle>
    <b:RefOrder>8</b:RefOrder>
  </b:Source>
  <b:Source>
    <b:Tag>Dep24</b:Tag>
    <b:SourceType>DocumentFromInternetSite</b:SourceType>
    <b:Guid>{FD733FAD-7C30-46EF-815B-86A6C63980B7}</b:Guid>
    <b:Title>Self-driving vehicles set to be on roads by 2026 as Automated Vehicles Act becomes law</b:Title>
    <b:Year>2024</b:Year>
    <b:Month>May</b:Month>
    <b:Day>20</b:Day>
    <b:Author>
      <b:Author>
        <b:Corporate>Dept for Transport; Centre for Connected and Autonomous Vehicles, The Rt Hon Mark Harper MP</b:Corporate>
      </b:Author>
    </b:Author>
    <b:YearAccessed>2024</b:YearAccessed>
    <b:MonthAccessed>May</b:MonthAccessed>
    <b:DayAccessed>25</b:DayAccessed>
    <b:URL>https://www.gov.uk/government/news/self-driving-vehicles-set-to-be-on-roads-by-2026-as-automated-vehicles-act-becomes-law</b:URL>
    <b:RefOrder>9</b:RefOrder>
  </b:Source>
  <b:Source>
    <b:Tag>Whi24</b:Tag>
    <b:SourceType>ArticleInAPeriodical</b:SourceType>
    <b:Guid>{00A6FAAE-02B5-4926-9230-EA843EF5B77B}</b:Guid>
    <b:Author>
      <b:Author>
        <b:NameList>
          <b:Person>
            <b:Last>White</b:Last>
            <b:First>E</b:First>
          </b:Person>
        </b:NameList>
      </b:Author>
    </b:Author>
    <b:Title>China challenges the west for driverless car supremacy</b:Title>
    <b:Year>2024</b:Year>
    <b:PeriodicalTitle>Financial Times</b:PeriodicalTitle>
    <b:Month>January</b:Month>
    <b:Day>31</b:Day>
    <b:RefOrder>10</b:RefOrder>
  </b:Source>
  <b:Source>
    <b:Tag>Rud24</b:Tag>
    <b:SourceType>ArticleInAPeriodical</b:SourceType>
    <b:Guid>{496CBA91-91A9-4332-9493-1D3A2496F98B}</b:Guid>
    <b:Author>
      <b:Author>
        <b:NameList>
          <b:Person>
            <b:Last>Rudd</b:Last>
            <b:First>M</b:First>
          </b:Person>
        </b:NameList>
      </b:Author>
    </b:Author>
    <b:Year>2024</b:Year>
    <b:Month>May</b:Month>
    <b:Day>26</b:Day>
    <b:PeriodicalTitle>The Sunday Times</b:PeriodicalTitle>
    <b:Title>The moment I learnt to relax and trust the driverless car</b:Title>
    <b:RefOrder>11</b:RefOrder>
  </b:Source>
  <b:Source>
    <b:Tag>His241</b:Tag>
    <b:SourceType>DocumentFromInternetSite</b:SourceType>
    <b:Guid>{EEE1457F-AF03-4F3D-8108-FBBFACA18433}</b:Guid>
    <b:Author>
      <b:Author>
        <b:Corporate>His Majesty's Government</b:Corporate>
      </b:Author>
    </b:Author>
    <b:Title>Automated Vehicles Act 2024</b:Title>
    <b:Year>2024b</b:Year>
    <b:Month>May</b:Month>
    <b:Day>20</b:Day>
    <b:YearAccessed>2024</b:YearAccessed>
    <b:MonthAccessed>May</b:MonthAccessed>
    <b:DayAccessed>25</b:DayAccessed>
    <b:URL>https://www.legislation.gov.uk/ukpga/2024/10/contents/enacted</b:URL>
    <b:RefOrder>12</b:RefOrder>
  </b:Source>
  <b:Source>
    <b:Tag>Placeholder3</b:Tag>
    <b:SourceType>DocumentFromInternetSite</b:SourceType>
    <b:Guid>{7C153BEE-0F1A-428A-8058-00093A5B5752}</b:Guid>
    <b:Author>
      <b:Author>
        <b:Corporate>His Majesty's Government</b:Corporate>
      </b:Author>
    </b:Author>
    <b:Title>Automated Vehicles Bill [HL]</b:Title>
    <b:Year>2024a</b:Year>
    <b:Month>February</b:Month>
    <b:Day>20</b:Day>
    <b:YearAccessed>2024</b:YearAccessed>
    <b:MonthAccessed>May</b:MonthAccessed>
    <b:DayAccessed>11</b:DayAccessed>
    <b:URL>https://bills.parliament.uk/bills/3506</b:URL>
    <b:RefOrder>13</b:RefOrder>
  </b:Source>
  <b:Source>
    <b:Tag>Ruh21</b:Tag>
    <b:SourceType>DocumentFromInternetSite</b:SourceType>
    <b:Guid>{6F2EFC15-6759-448E-8E7A-33A0854CBA9F}</b:Guid>
    <b:Author>
      <b:Author>
        <b:NameList>
          <b:Person>
            <b:Last>Ruhl</b:Last>
            <b:First>C</b:First>
          </b:Person>
        </b:NameList>
      </b:Author>
    </b:Author>
    <b:Title>Simply psychology: Bloom's Taxonomy of Learning</b:Title>
    <b:Year>2021</b:Year>
    <b:Month>May</b:Month>
    <b:Day>24</b:Day>
    <b:YearAccessed>2023</b:YearAccessed>
    <b:MonthAccessed>January </b:MonthAccessed>
    <b:DayAccessed>15</b:DayAccessed>
    <b:URL>https://www.simplypsychology.org/blooms-taxonomy.html</b:URL>
    <b:RefOrder>14</b:RefOrder>
  </b:Source>
  <b:Source>
    <b:Tag>Khe10</b:Tag>
    <b:SourceType>ConferenceProceedings</b:SourceType>
    <b:Guid>{91F0002C-E56A-4065-B0C8-1E26F9FCEDAE}</b:Guid>
    <b:Title>ONTO-RUP: A RUP based approach fo r developing ontogenetic software systems</b:Title>
    <b:Year>2010</b:Year>
    <b:Volume>39</b:Volume>
    <b:Author>
      <b:Author>
        <b:NameList>
          <b:Person>
            <b:Last>Kherissi</b:Last>
            <b:First>F</b:First>
          </b:Person>
          <b:Person>
            <b:Last>Meslati</b:Last>
            <b:First>D</b:First>
          </b:Person>
        </b:NameList>
      </b:Author>
      <b:Editor>
        <b:NameList>
          <b:Person>
            <b:Last>Altman</b:Last>
            <b:First>E</b:First>
          </b:Person>
          <b:Person>
            <b:Last>Carrera</b:Last>
            <b:First>I</b:First>
          </b:Person>
          <b:Person>
            <b:Last>El-Azouzi</b:Last>
            <b:First>R</b:First>
          </b:Person>
          <b:Person>
            <b:Last>Hart</b:Last>
            <b:First>E</b:First>
          </b:Person>
          <b:Person>
            <b:Last>Hayel</b:Last>
            <b:First>Y</b:First>
          </b:Person>
        </b:NameList>
      </b:Editor>
    </b:Author>
    <b:City>Berlin</b:City>
    <b:Publisher>Springer</b:Publisher>
    <b:ShortTitle>BIONETICS 2009</b:ShortTitle>
    <b:DOI>https://doi.org/10.1007/978-3-642-12808-0_14</b:DOI>
    <b:ConferenceName>Lecture Notes of the Institue for Computer Sciences, Social Informatics and Telecommunications Engineering</b:ConferenceName>
    <b:RefOrder>15</b:RefOrder>
  </b:Source>
  <b:Source>
    <b:Tag>Org12</b:Tag>
    <b:SourceType>DocumentFromInternetSite</b:SourceType>
    <b:Guid>{2D641BCA-D652-4D47-B745-8DEEF102D80B}</b:Guid>
    <b:Title>Cybersecurity policy making at a turning point: analysiing a new generation of national cybersecurity strategies fo the internet economy</b:Title>
    <b:Year>2012</b:Year>
    <b:YearAccessed>2021</b:YearAccessed>
    <b:MonthAccessed>July</b:MonthAccessed>
    <b:DayAccessed>26</b:DayAccessed>
    <b:URL>https://www.oecd.org/sti/ieconomy/cybersecurity%20policy%20making.pdf</b:URL>
    <b:Author>
      <b:Author>
        <b:Corporate>Organisation for Economic Cooperation and Development (OECD)</b:Corporate>
      </b:Author>
    </b:Author>
    <b:RefOrder>16</b:RefOrder>
  </b:Source>
  <b:Source>
    <b:Tag>Don22</b:Tag>
    <b:SourceType>DocumentFromInternetSite</b:SourceType>
    <b:Guid>{4BF4B70A-6856-4B2A-94E4-28348B679748}</b:Guid>
    <b:Author>
      <b:Author>
        <b:NameList>
          <b:Person>
            <b:Last>Donovan</b:Last>
            <b:First>J</b:First>
          </b:Person>
        </b:NameList>
      </b:Author>
    </b:Author>
    <b:Title>Donovan's 5 Key Principles of Misinformation</b:Title>
    <b:Year>2022</b:Year>
    <b:Month>March</b:Month>
    <b:Day>3</b:Day>
    <b:YearAccessed>2022</b:YearAccessed>
    <b:MonthAccessed>November</b:MonthAccessed>
    <b:DayAccessed>14</b:DayAccessed>
    <b:URL>https://twitter.com/BostonJoan/status/1499441476526292998</b:URL>
    <b:RefOrder>17</b:RefOrder>
  </b:Source>
  <b:Source>
    <b:Tag>Sla17</b:Tag>
    <b:SourceType>DocumentFromInternetSite</b:SourceType>
    <b:Guid>{E01CF065-1DBB-490B-89D0-D47078025480}</b:Guid>
    <b:Author>
      <b:Author>
        <b:NameList>
          <b:Person>
            <b:Last>Slage</b:Last>
            <b:First>C</b:First>
          </b:Person>
        </b:NameList>
      </b:Author>
    </b:Author>
    <b:Title>Asimov's Laws Won't Stop Robots from Harming Humans, So We've Developed a Better Solution</b:Title>
    <b:PeriodicalTitle>Scientific American</b:PeriodicalTitle>
    <b:Year>2017</b:Year>
    <b:Month>July</b:Month>
    <b:Day>11</b:Day>
    <b:YearAccessed>2020</b:YearAccessed>
    <b:MonthAccessed>August</b:MonthAccessed>
    <b:DayAccessed>4</b:DayAccessed>
    <b:URL>https://theconversation.com/asimovs-laws-wont-stop-robots-harming-humans-so-weve-developed-a-better-solution-80569</b:URL>
    <b:InternetSiteTitle>The Conversation</b:InternetSiteTitle>
    <b:RefOrder>18</b:RefOrder>
  </b:Source>
  <b:Source>
    <b:Tag>Ste19</b:Tag>
    <b:SourceType>DocumentFromInternetSite</b:SourceType>
    <b:Guid>{FFA13585-8406-4ECA-A355-F77F14E5DB61}</b:Guid>
    <b:Author>
      <b:Author>
        <b:NameList>
          <b:Person>
            <b:Last>Stefan</b:Last>
          </b:Person>
        </b:NameList>
      </b:Author>
    </b:Author>
    <b:Title>How much time do pilots have to execute a TCAS Resolution Advisory</b:Title>
    <b:Year>2019</b:Year>
    <b:Month>May</b:Month>
    <b:Day>28</b:Day>
    <b:YearAccessed>2023</b:YearAccessed>
    <b:MonthAccessed>April</b:MonthAccessed>
    <b:DayAccessed>23</b:DayAccessed>
    <b:URL>https://aviation.stackexchange.com/questions/64847/how-much-time-do-pilots-have-to-execute-a-tcas-resolution-advisory</b:URL>
    <b:RefOrder>19</b:RefOrder>
  </b:Source>
  <b:Source>
    <b:Tag>IAT19</b:Tag>
    <b:SourceType>Report</b:SourceType>
    <b:Guid>{93434CB7-3444-482F-972D-D4E913D1F6B2}</b:Guid>
    <b:Author>
      <b:Author>
        <b:Corporate>IATA &amp; Honeywell</b:Corporate>
      </b:Author>
    </b:Author>
    <b:Title>Guidance Material: Performance asessment of pilot response to Enhances Ground Proximity Warning Systems (EGPWS)</b:Title>
    <b:Year>2019</b:Year>
    <b:URL>https://www.iata.org/contentassets/06377898f60c46028a4dd38f13f979ad/iata_guidance_performance_assessment_of_pilot_response_to_egpws.pdf</b:URL>
    <b:Publisher>IATA</b:Publisher>
    <b:City>Montreal</b:City>
    <b:RefOrder>20</b:RefOrder>
  </b:Source>
  <b:Source>
    <b:Tag>Nat13</b:Tag>
    <b:SourceType>DocumentFromInternetSite</b:SourceType>
    <b:Guid>{93B83356-A790-418D-A95F-287637D4D2F5}</b:Guid>
    <b:Author>
      <b:Author>
        <b:Corporate>National Business Aviation Association</b:Corporate>
      </b:Author>
    </b:Author>
    <b:Title>FAA recommends pilots spend less time using autopiulot</b:Title>
    <b:Year>2013</b:Year>
    <b:Month>January</b:Month>
    <b:Day>25</b:Day>
    <b:YearAccessed>2020</b:YearAccessed>
    <b:MonthAccessed>March</b:MonthAccessed>
    <b:DayAccessed>16</b:DayAccessed>
    <b:URL>https://nbaa.org/aircraft-operations/safety/faa-recommends-pilots-spend-less-time-using-autopilot/</b:URL>
    <b:RefOrder>21</b:RefOrder>
  </b:Source>
  <b:Source>
    <b:Tag>Placeholder1</b:Tag>
    <b:SourceType>Book</b:SourceType>
    <b:Guid>{E20AAE6A-28BD-4FEA-AF2D-720540C395C8}</b:Guid>
    <b:Author>
      <b:Author>
        <b:NameList>
          <b:Person>
            <b:Last>Milner</b:Last>
            <b:First>R</b:First>
          </b:Person>
        </b:NameList>
      </b:Author>
    </b:Author>
    <b:Title>The Space and Motion of Communicating Agents</b:Title>
    <b:Year>2009</b:Year>
    <b:City>Cambridge</b:City>
    <b:Publisher>Cambridge University Press</b:Publisher>
    <b:Edition>1st</b:Edition>
    <b:RefOrder>22</b:RefOrder>
  </b:Source>
  <b:Source>
    <b:Tag>Sch21</b:Tag>
    <b:SourceType>Report</b:SourceType>
    <b:Guid>{8F2EF104-EB28-436F-96FC-26F99B6DC3DE}</b:Guid>
    <b:Author>
      <b:Author>
        <b:NameList>
          <b:Person>
            <b:Last>Schwab</b:Last>
            <b:First>K</b:First>
          </b:Person>
        </b:NameList>
      </b:Author>
    </b:Author>
    <b:Title>Stakeholder Capitalism</b:Title>
    <b:Year>2021</b:Year>
    <b:Publisher>Wiley</b:Publisher>
    <b:City>Hoboken</b:City>
    <b:RefOrder>23</b:RefOrder>
  </b:Source>
  <b:Source>
    <b:Tag>Rod20</b:Tag>
    <b:SourceType>Book</b:SourceType>
    <b:Guid>{20E086E5-09D4-4BE6-B93F-9439B09AE8BC}</b:Guid>
    <b:Author>
      <b:Author>
        <b:NameList>
          <b:Person>
            <b:Last>Rodrigue</b:Last>
            <b:First>J-P</b:First>
          </b:Person>
        </b:NameList>
      </b:Author>
    </b:Author>
    <b:Title>The Geography of Transport Systems</b:Title>
    <b:Year>2020</b:Year>
    <b:City>New York</b:City>
    <b:Publisher>Routledge</b:Publisher>
    <b:Edition>5th</b:Edition>
    <b:DOI>doi.org/10.4324/9780429346323</b:DOI>
    <b:RefOrder>24</b:RefOrder>
  </b:Source>
  <b:Source>
    <b:Tag>Can24</b:Tag>
    <b:SourceType>DocumentFromInternetSite</b:SourceType>
    <b:Guid>{98B4E016-4022-4DC1-B0A1-746619E3AC13}</b:Guid>
    <b:Author>
      <b:Author>
        <b:NameList>
          <b:Person>
            <b:Last>Cano</b:Last>
            <b:First>R</b:First>
          </b:Person>
        </b:NameList>
      </b:Author>
    </b:Author>
    <b:Title>One crash set off a new era for self-driving cars in S.F. Here's a complete look at what happened.</b:Title>
    <b:Year>2024</b:Year>
    <b:Month>February</b:Month>
    <b:Day>8</b:Day>
    <b:YearAccessed>2024</b:YearAccessed>
    <b:MonthAccessed>May</b:MonthAccessed>
    <b:DayAccessed>15</b:DayAccessed>
    <b:URL>https://www.sfchronicle.com/projects/2024/cruise-sf-collision-timeline/</b:URL>
    <b:RefOrder>25</b:RefOrder>
  </b:Source>
  <b:Source>
    <b:Tag>Off18</b:Tag>
    <b:SourceType>DocumentFromInternetSite</b:SourceType>
    <b:Guid>{DEAAC606-EA23-4F6E-9E38-5897646E44C2}</b:Guid>
    <b:Author>
      <b:Author>
        <b:Corporate>Office for National Statistics</b:Corporate>
      </b:Author>
    </b:Author>
    <b:Title>Reported road accidents, vehicles and casualties tables for Great Britain: RAS50</b:Title>
    <b:Year>2018</b:Year>
    <b:YearAccessed>2021</b:YearAccessed>
    <b:MonthAccessed>July</b:MonthAccessed>
    <b:DayAccessed>8</b:DayAccessed>
    <b:URL>https://www.gov.uk/government/statistical-data-sets/reported-road-accidents-vehicles-and-casualties-tables-for-great-britain#contributory-factors-for-reported-road-accidents-ras50</b:URL>
    <b:RefOrder>26</b:RefOrder>
  </b:Source>
  <b:Source>
    <b:Tag>Dni23</b:Tag>
    <b:SourceType>DocumentFromInternetSite</b:SourceType>
    <b:Guid>{C7908A18-B116-4341-8B44-0B66E4FD81E2}</b:Guid>
    <b:Author>
      <b:Author>
        <b:NameList>
          <b:Person>
            <b:Last>Dnistran</b:Last>
            <b:First>J</b:First>
          </b:Person>
        </b:NameList>
      </b:Author>
    </b:Author>
    <b:Title>Chinese EV giant BYD says autonomous driving is 'Basically impossible' </b:Title>
    <b:PeriodicalTitle>InsideEVs</b:PeriodicalTitle>
    <b:Year>2023</b:Year>
    <b:Month>April</b:Month>
    <b:Day>24</b:Day>
    <b:YearAccessed>2024</b:YearAccessed>
    <b:MonthAccessed>June</b:MonthAccessed>
    <b:DayAccessed>3</b:DayAccessed>
    <b:URL>https://insideevs.com/news/663811/byd-spokesperson-autonomous-driving-basically-impossible/</b:URL>
    <b:RefOrder>27</b:RefOrder>
  </b:Source>
  <b:Source>
    <b:Tag>Toh22</b:Tag>
    <b:SourceType>DocumentFromInternetSite</b:SourceType>
    <b:Guid>{97450108-3AE1-409D-B777-ECAA1F71F10A}</b:Guid>
    <b:Author>
      <b:Author>
        <b:NameList>
          <b:Person>
            <b:Last>Toh</b:Last>
            <b:First>M</b:First>
          </b:Person>
        </b:NameList>
      </b:Author>
    </b:Author>
    <b:Title>Here's what it looks like to ride a Chinese robotaxi with no steering wheel</b:Title>
    <b:Year>2022</b:Year>
    <b:Month>July</b:Month>
    <b:Day>21</b:Day>
    <b:YearAccessed>2024</b:YearAccessed>
    <b:MonthAccessed>June</b:MonthAccessed>
    <b:DayAccessed>3</b:DayAccessed>
    <b:URL>https://edition.cnn.com/2022/07/21/tech/baidu-self-driving-car-intl-hnk/index.html</b:URL>
    <b:RefOrder>28</b:RefOrder>
  </b:Source>
  <b:Source>
    <b:Tag>Bro23</b:Tag>
    <b:SourceType>DocumentFromInternetSite</b:SourceType>
    <b:Guid>{601B5BF3-0C86-4808-B975-339585FD657F}</b:Guid>
    <b:Author>
      <b:Author>
        <b:NameList>
          <b:Person>
            <b:Last>Brodkin</b:Last>
            <b:First>J</b:First>
          </b:Person>
        </b:NameList>
      </b:Author>
    </b:Author>
    <b:Title>After robotaxi dragged pedestrian 20 feet, Cruise founder and CEO resigns</b:Title>
    <b:Year>2023</b:Year>
    <b:Month>October</b:Month>
    <b:Day>20</b:Day>
    <b:YearAccessed>2023</b:YearAccessed>
    <b:MonthAccessed>December</b:MonthAccessed>
    <b:DayAccessed>8</b:DayAccessed>
    <b:URL>https://arstechnica.com/tech-policy/2023/11/after-robotaxi-dragged-pedestrian-20-feet-cruise-founder-and-ceo-resigns/</b:URL>
    <b:RefOrder>29</b:RefOrder>
  </b:Source>
  <b:Source>
    <b:Tag>bbc232</b:Tag>
    <b:SourceType>DocumentFromInternetSite</b:SourceType>
    <b:Guid>{FA67D223-D527-4230-AEC4-D132B9DB697D}</b:Guid>
    <b:Author>
      <b:Author>
        <b:Corporate>bbc.co.uk</b:Corporate>
      </b:Author>
    </b:Author>
    <b:Title>Cruise self-driving cars investigated after two accidents</b:Title>
    <b:Year>2023</b:Year>
    <b:Month>October</b:Month>
    <b:Day>17</b:Day>
    <b:YearAccessed>2023</b:YearAccessed>
    <b:MonthAccessed>October</b:MonthAccessed>
    <b:DayAccessed>29</b:DayAccessed>
    <b:URL>https://www.bbc.co.uk/news/technology-67133409</b:URL>
    <b:RefOrder>30</b:RefOrder>
  </b:Source>
  <b:Source>
    <b:Tag>Par241</b:Tag>
    <b:SourceType>InternetSite</b:SourceType>
    <b:Guid>{FAE5CA6B-1F14-427C-A29E-C7648AD729A1}</b:Guid>
    <b:Title>PAVE is a coalition of industry, nonprofits and academics with one goal</b:Title>
    <b:Year>2024</b:Year>
    <b:Author>
      <b:Author>
        <b:Corporate>Partners for Automated Vehicle Education</b:Corporate>
      </b:Author>
    </b:Author>
    <b:YearAccessed>2024</b:YearAccessed>
    <b:MonthAccessed>May</b:MonthAccessed>
    <b:DayAccessed>29</b:DayAccessed>
    <b:URL>https://pavecampaign.org/</b:URL>
    <b:RefOrder>31</b:RefOrder>
  </b:Source>
  <b:Source>
    <b:Tag>Gov3c</b:Tag>
    <b:SourceType>DocumentFromInternetSite</b:SourceType>
    <b:Guid>{94E73305-D9F4-4332-BFDF-CCEAEEEE6506}</b:Guid>
    <b:Author>
      <b:Author>
        <b:Corporate>Gov.uk</b:Corporate>
      </b:Author>
    </b:Author>
    <b:Title>Highway Code: Rules for drivers and motorcyclists (89 - 102)</b:Title>
    <b:Year>2023c</b:Year>
    <b:Month>September</b:Month>
    <b:Day>17</b:Day>
    <b:YearAccessed>2024</b:YearAccessed>
    <b:MonthAccessed>May</b:MonthAccessed>
    <b:DayAccessed>26</b:DayAccessed>
    <b:URL>https://www.gov.uk/search/all?manual%5B%5D=%2Fguidance%2Fthe-highway-code&amp;q=drivers</b:URL>
    <b:RefOrder>32</b:RefOrder>
  </b:Source>
  <b:Source>
    <b:Tag>Gov3b</b:Tag>
    <b:SourceType>DocumentFromInternetSite</b:SourceType>
    <b:Guid>{7E8C6C66-C862-47CF-97B1-C9E8B0619511}</b:Guid>
    <b:Author>
      <b:Author>
        <b:Corporate>Gov.uk</b:Corporate>
      </b:Author>
    </b:Author>
    <b:Title>Highway Code:Rules for pedestricans (1 - 35)</b:Title>
    <b:Year>2023b</b:Year>
    <b:Month>September</b:Month>
    <b:Day>17</b:Day>
    <b:YearAccessed>2024</b:YearAccessed>
    <b:MonthAccessed>may</b:MonthAccessed>
    <b:DayAccessed>26</b:DayAccessed>
    <b:URL>https://www.gov.uk/guidance/the-highway-code/rules-for-pedestrians-1-to-35</b:URL>
    <b:RefOrder>33</b:RefOrder>
  </b:Source>
  <b:Source>
    <b:Tag>Gov3a</b:Tag>
    <b:SourceType>DocumentFromInternetSite</b:SourceType>
    <b:Guid>{303E08FA-757A-4EDA-B0E6-ECDBA8D268F0}</b:Guid>
    <b:Author>
      <b:Author>
        <b:Corporate>Gov.uk</b:Corporate>
      </b:Author>
    </b:Author>
    <b:Title>The Highway Code: Rules for Cyclists (59 - 82)</b:Title>
    <b:Year>2023a</b:Year>
    <b:Month>September</b:Month>
    <b:Day>17</b:Day>
    <b:YearAccessed>2024</b:YearAccessed>
    <b:MonthAccessed>May</b:MonthAccessed>
    <b:DayAccessed>26</b:DayAccessed>
    <b:URL>https://www.gov.uk/guidance/the-highway-code/rules-for-cyclists-59-to-82?ref=w3use.com</b:URL>
    <b:RefOrder>34</b:RefOrder>
  </b:Source>
  <b:Source>
    <b:Tag>Wor19</b:Tag>
    <b:SourceType>InternetSite</b:SourceType>
    <b:Guid>{2DDA62E7-2C9D-45E9-B78D-E78063D7C4B8}</b:Guid>
    <b:Title>World Forum for Harmonisation of vehicle regulations (WP 29)</b:Title>
    <b:Year>2019</b:Year>
    <b:YearAccessed>2020</b:YearAccessed>
    <b:MonthAccessed>March</b:MonthAccessed>
    <b:DayAccessed>18</b:DayAccessed>
    <b:URL>http://www.unece.org/fileadmin/DAM/trans/main/wp29/wp29wgs/wp29gen/wp29pub/WP29-BlueBook-4thEdition2019-Web.pdf</b:URL>
    <b:Author>
      <b:Author>
        <b:Corporate>United Nations</b:Corporate>
      </b:Author>
    </b:Author>
    <b:RefOrder>35</b:RefOrder>
  </b:Source>
</b:Sources>
</file>

<file path=customXml/itemProps1.xml><?xml version="1.0" encoding="utf-8"?>
<ds:datastoreItem xmlns:ds="http://schemas.openxmlformats.org/officeDocument/2006/customXml" ds:itemID="{C33E751F-E3C7-4D58-9F4F-DB7AAB8307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13398</Words>
  <Characters>76373</Characters>
  <Application>Microsoft Office Word</Application>
  <DocSecurity>0</DocSecurity>
  <Lines>636</Lines>
  <Paragraphs>179</Paragraphs>
  <ScaleCrop>false</ScaleCrop>
  <Company/>
  <LinksUpToDate>false</LinksUpToDate>
  <CharactersWithSpaces>89592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2</cp:revision>
  <dcterms:created xsi:type="dcterms:W3CDTF">2025-11-09T22:12:00Z</dcterms:created>
  <dcterms:modified xsi:type="dcterms:W3CDTF">2025-11-09T22:12:00Z</dcterms:modified>
</cp:coreProperties>
</file>