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A2E5" w14:textId="77777777" w:rsidR="00874051" w:rsidRDefault="00874051" w:rsidP="003B02E7">
      <w:pPr>
        <w:pStyle w:val="Title"/>
      </w:pPr>
      <w:r w:rsidRPr="003B02E7">
        <w:t>Commissioning Collapse: AI Governance as Geopolitical Fault Line</w:t>
      </w:r>
    </w:p>
    <w:p w14:paraId="68EFBCC3" w14:textId="7C48C088" w:rsidR="00D57A0D" w:rsidRPr="00D57A0D" w:rsidRDefault="00D57A0D" w:rsidP="00D57A0D">
      <w:r>
        <w:t>Angela Mison</w:t>
      </w:r>
    </w:p>
    <w:p w14:paraId="6B9BED47" w14:textId="77777777" w:rsidR="00874051" w:rsidRPr="003B02E7" w:rsidRDefault="00874051" w:rsidP="003B02E7">
      <w:pPr>
        <w:pStyle w:val="Heading1"/>
      </w:pPr>
      <w:r w:rsidRPr="003B02E7">
        <w:t>Introduction: Purpose as Provocation</w:t>
      </w:r>
    </w:p>
    <w:p w14:paraId="57EA9E93" w14:textId="71A88CD9" w:rsidR="00874051" w:rsidRPr="00874051" w:rsidRDefault="00874051" w:rsidP="003B02E7">
      <w:pPr>
        <w:spacing w:after="0" w:line="240" w:lineRule="auto"/>
        <w:jc w:val="both"/>
        <w:rPr>
          <w:rFonts w:cstheme="minorHAnsi"/>
          <w:sz w:val="22"/>
          <w:szCs w:val="22"/>
        </w:rPr>
      </w:pPr>
      <w:r w:rsidRPr="00874051">
        <w:rPr>
          <w:rFonts w:cstheme="minorHAnsi"/>
          <w:sz w:val="22"/>
          <w:szCs w:val="22"/>
        </w:rPr>
        <w:t>This document is a strategic intervention, not a technical report. It is written to inform commission</w:t>
      </w:r>
      <w:r w:rsidR="003B02E7" w:rsidRPr="003B02E7">
        <w:rPr>
          <w:rFonts w:cstheme="minorHAnsi"/>
          <w:sz w:val="22"/>
          <w:szCs w:val="22"/>
        </w:rPr>
        <w:t>ers of</w:t>
      </w:r>
      <w:r w:rsidRPr="00874051">
        <w:rPr>
          <w:rFonts w:cstheme="minorHAnsi"/>
          <w:sz w:val="22"/>
          <w:szCs w:val="22"/>
        </w:rPr>
        <w:t xml:space="preserve"> systems of the geopolitical consequences of their design choices, and to insist that ethics and governance are not optional</w:t>
      </w:r>
      <w:r w:rsidR="004F521C">
        <w:rPr>
          <w:rFonts w:cstheme="minorHAnsi"/>
          <w:sz w:val="22"/>
          <w:szCs w:val="22"/>
        </w:rPr>
        <w:t xml:space="preserve">, </w:t>
      </w:r>
      <w:r w:rsidRPr="00874051">
        <w:rPr>
          <w:rFonts w:cstheme="minorHAnsi"/>
          <w:sz w:val="22"/>
          <w:szCs w:val="22"/>
        </w:rPr>
        <w:t>they are infrastructure.</w:t>
      </w:r>
    </w:p>
    <w:p w14:paraId="20A4C9ED" w14:textId="77777777" w:rsidR="003B02E7" w:rsidRDefault="003B02E7" w:rsidP="003B02E7">
      <w:pPr>
        <w:spacing w:after="0" w:line="240" w:lineRule="auto"/>
        <w:jc w:val="both"/>
        <w:rPr>
          <w:rFonts w:cstheme="minorHAnsi"/>
          <w:sz w:val="22"/>
          <w:szCs w:val="22"/>
        </w:rPr>
      </w:pPr>
    </w:p>
    <w:p w14:paraId="5ED248E3" w14:textId="5ACE419F" w:rsidR="00874051" w:rsidRPr="00874051" w:rsidRDefault="00874051" w:rsidP="003B02E7">
      <w:pPr>
        <w:spacing w:after="0" w:line="240" w:lineRule="auto"/>
        <w:jc w:val="both"/>
        <w:rPr>
          <w:rFonts w:cstheme="minorHAnsi"/>
          <w:sz w:val="22"/>
          <w:szCs w:val="22"/>
        </w:rPr>
      </w:pPr>
      <w:r w:rsidRPr="00874051">
        <w:rPr>
          <w:rFonts w:cstheme="minorHAnsi"/>
          <w:sz w:val="22"/>
          <w:szCs w:val="22"/>
        </w:rPr>
        <w:t>The American approach to AI governance, built on innovation-first and regulation-later, has failed to secure the epistemic terrain. Cybersecurity is not a backend fix; it is the front line of global trust. Russia is already testing the seams. China has built its own scaffolding. The EU and UK may yet become fallback architects</w:t>
      </w:r>
      <w:r w:rsidR="004F521C">
        <w:rPr>
          <w:rFonts w:cstheme="minorHAnsi"/>
          <w:sz w:val="22"/>
          <w:szCs w:val="22"/>
        </w:rPr>
        <w:t xml:space="preserve">, </w:t>
      </w:r>
      <w:r w:rsidRPr="00874051">
        <w:rPr>
          <w:rFonts w:cstheme="minorHAnsi"/>
          <w:sz w:val="22"/>
          <w:szCs w:val="22"/>
        </w:rPr>
        <w:t>if they act with urgency.</w:t>
      </w:r>
    </w:p>
    <w:p w14:paraId="6851FA23" w14:textId="77777777" w:rsidR="003B02E7" w:rsidRDefault="003B02E7" w:rsidP="003B02E7">
      <w:pPr>
        <w:spacing w:after="0" w:line="240" w:lineRule="auto"/>
        <w:jc w:val="both"/>
        <w:rPr>
          <w:rFonts w:cstheme="minorHAnsi"/>
          <w:sz w:val="22"/>
          <w:szCs w:val="22"/>
        </w:rPr>
      </w:pPr>
    </w:p>
    <w:p w14:paraId="4443245A" w14:textId="6CE35572" w:rsidR="00874051" w:rsidRPr="00874051" w:rsidRDefault="00874051" w:rsidP="003B02E7">
      <w:pPr>
        <w:spacing w:after="0" w:line="240" w:lineRule="auto"/>
        <w:jc w:val="both"/>
        <w:rPr>
          <w:rFonts w:cstheme="minorHAnsi"/>
          <w:sz w:val="22"/>
          <w:szCs w:val="22"/>
        </w:rPr>
      </w:pPr>
      <w:r w:rsidRPr="00874051">
        <w:rPr>
          <w:rFonts w:cstheme="minorHAnsi"/>
          <w:sz w:val="22"/>
          <w:szCs w:val="22"/>
        </w:rPr>
        <w:t>This paper maps the architecture, names the actors, and calls for a commissioning system that embeds ethics, anticipates sabotage, and refuses to outsource its sovereignty.</w:t>
      </w:r>
    </w:p>
    <w:p w14:paraId="5ED65C26" w14:textId="0C3C0A00" w:rsidR="00874051" w:rsidRPr="00874051" w:rsidRDefault="00874051" w:rsidP="003B02E7">
      <w:pPr>
        <w:pStyle w:val="Heading1"/>
      </w:pPr>
      <w:r w:rsidRPr="00874051">
        <w:t>Historical Precedent: Infrastructure Without Integrity</w:t>
      </w:r>
    </w:p>
    <w:p w14:paraId="6099F445" w14:textId="7C998A84" w:rsidR="00874051" w:rsidRPr="00874051" w:rsidRDefault="00874051" w:rsidP="003B02E7">
      <w:pPr>
        <w:spacing w:after="0" w:line="240" w:lineRule="auto"/>
        <w:jc w:val="both"/>
        <w:rPr>
          <w:rFonts w:cstheme="minorHAnsi"/>
          <w:sz w:val="22"/>
          <w:szCs w:val="22"/>
        </w:rPr>
      </w:pPr>
      <w:r w:rsidRPr="00874051">
        <w:rPr>
          <w:rFonts w:cstheme="minorHAnsi"/>
          <w:sz w:val="22"/>
          <w:szCs w:val="22"/>
        </w:rPr>
        <w:t>History offers no shortage of examples where infrastructure outpaced governance</w:t>
      </w:r>
      <w:r w:rsidR="004F521C">
        <w:rPr>
          <w:rFonts w:cstheme="minorHAnsi"/>
          <w:sz w:val="22"/>
          <w:szCs w:val="22"/>
        </w:rPr>
        <w:t xml:space="preserve">, </w:t>
      </w:r>
      <w:r w:rsidRPr="00874051">
        <w:rPr>
          <w:rFonts w:cstheme="minorHAnsi"/>
          <w:sz w:val="22"/>
          <w:szCs w:val="22"/>
        </w:rPr>
        <w:t>and collapsed under its own weight. From nuclear proliferation to internet fragmentation, we’ve seen what happens when technical capacity is mistaken for strategic resilience.</w:t>
      </w:r>
    </w:p>
    <w:p w14:paraId="1EE32C29" w14:textId="77777777" w:rsidR="003B02E7" w:rsidRDefault="003B02E7" w:rsidP="003B02E7">
      <w:pPr>
        <w:spacing w:after="0" w:line="240" w:lineRule="auto"/>
        <w:jc w:val="both"/>
        <w:rPr>
          <w:rFonts w:cstheme="minorHAnsi"/>
          <w:sz w:val="22"/>
          <w:szCs w:val="22"/>
        </w:rPr>
      </w:pPr>
    </w:p>
    <w:p w14:paraId="0D3CEC70" w14:textId="780F7E61" w:rsidR="00874051" w:rsidRPr="00874051" w:rsidRDefault="00874051" w:rsidP="003B02E7">
      <w:pPr>
        <w:spacing w:after="0" w:line="240" w:lineRule="auto"/>
        <w:jc w:val="both"/>
        <w:rPr>
          <w:rFonts w:cstheme="minorHAnsi"/>
          <w:sz w:val="22"/>
          <w:szCs w:val="22"/>
        </w:rPr>
      </w:pPr>
      <w:r w:rsidRPr="00874051">
        <w:rPr>
          <w:rFonts w:cstheme="minorHAnsi"/>
          <w:sz w:val="22"/>
          <w:szCs w:val="22"/>
        </w:rPr>
        <w:t>AI is no different. The commissioning systems that fund, deploy, and scale AI technologies must learn from these failures. Governance must be embedded at the point of design</w:t>
      </w:r>
      <w:r w:rsidR="004F521C">
        <w:rPr>
          <w:rFonts w:cstheme="minorHAnsi"/>
          <w:sz w:val="22"/>
          <w:szCs w:val="22"/>
        </w:rPr>
        <w:t xml:space="preserve">, </w:t>
      </w:r>
      <w:r w:rsidRPr="00874051">
        <w:rPr>
          <w:rFonts w:cstheme="minorHAnsi"/>
          <w:sz w:val="22"/>
          <w:szCs w:val="22"/>
        </w:rPr>
        <w:t>not retrofitted after the breach.</w:t>
      </w:r>
    </w:p>
    <w:p w14:paraId="0CC5652E" w14:textId="77777777" w:rsidR="003B02E7" w:rsidRDefault="003B02E7" w:rsidP="003B02E7">
      <w:pPr>
        <w:spacing w:after="0" w:line="240" w:lineRule="auto"/>
        <w:jc w:val="both"/>
        <w:rPr>
          <w:rFonts w:cstheme="minorHAnsi"/>
          <w:b/>
          <w:bCs/>
          <w:sz w:val="22"/>
          <w:szCs w:val="22"/>
        </w:rPr>
      </w:pPr>
    </w:p>
    <w:p w14:paraId="75473158" w14:textId="53384878" w:rsidR="00874051" w:rsidRPr="00874051" w:rsidRDefault="00874051" w:rsidP="003B02E7">
      <w:pPr>
        <w:pStyle w:val="Heading1"/>
      </w:pPr>
      <w:r w:rsidRPr="00874051">
        <w:t>Geopolitical Geometry: The Triadic Fault Line</w:t>
      </w:r>
    </w:p>
    <w:p w14:paraId="473CE0B3" w14:textId="77777777" w:rsidR="00874051" w:rsidRDefault="00874051" w:rsidP="003B02E7">
      <w:pPr>
        <w:spacing w:after="0" w:line="240" w:lineRule="auto"/>
        <w:jc w:val="both"/>
        <w:rPr>
          <w:rFonts w:cstheme="minorHAnsi"/>
          <w:sz w:val="22"/>
          <w:szCs w:val="22"/>
        </w:rPr>
      </w:pPr>
      <w:r w:rsidRPr="00874051">
        <w:rPr>
          <w:rFonts w:cstheme="minorHAnsi"/>
          <w:sz w:val="22"/>
          <w:szCs w:val="22"/>
        </w:rPr>
        <w:t>Today’s AI governance landscape is shaped by three dominant forces:</w:t>
      </w:r>
    </w:p>
    <w:p w14:paraId="369FA51F" w14:textId="77777777" w:rsidR="003B02E7" w:rsidRPr="00874051" w:rsidRDefault="003B02E7" w:rsidP="003B02E7">
      <w:pPr>
        <w:spacing w:after="0" w:line="240" w:lineRule="auto"/>
        <w:jc w:val="both"/>
        <w:rPr>
          <w:rFonts w:cstheme="minorHAnsi"/>
          <w:sz w:val="22"/>
          <w:szCs w:val="22"/>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851"/>
        <w:gridCol w:w="3969"/>
        <w:gridCol w:w="4252"/>
      </w:tblGrid>
      <w:tr w:rsidR="00874051" w:rsidRPr="00874051" w14:paraId="5B08539A" w14:textId="77777777" w:rsidTr="003B02E7">
        <w:trPr>
          <w:tblHeader/>
          <w:tblCellSpacing w:w="15" w:type="dxa"/>
        </w:trPr>
        <w:tc>
          <w:tcPr>
            <w:tcW w:w="806" w:type="dxa"/>
            <w:vAlign w:val="center"/>
            <w:hideMark/>
          </w:tcPr>
          <w:p w14:paraId="058503E1" w14:textId="77777777" w:rsidR="00874051" w:rsidRPr="00874051" w:rsidRDefault="00874051" w:rsidP="003B02E7">
            <w:pPr>
              <w:spacing w:after="0" w:line="240" w:lineRule="auto"/>
              <w:jc w:val="both"/>
              <w:rPr>
                <w:rFonts w:cstheme="minorHAnsi"/>
                <w:b/>
                <w:bCs/>
                <w:sz w:val="22"/>
                <w:szCs w:val="22"/>
              </w:rPr>
            </w:pPr>
            <w:r w:rsidRPr="00874051">
              <w:rPr>
                <w:rFonts w:cstheme="minorHAnsi"/>
                <w:b/>
                <w:bCs/>
                <w:sz w:val="22"/>
                <w:szCs w:val="22"/>
              </w:rPr>
              <w:t>Actor</w:t>
            </w:r>
          </w:p>
        </w:tc>
        <w:tc>
          <w:tcPr>
            <w:tcW w:w="3939" w:type="dxa"/>
            <w:vAlign w:val="center"/>
            <w:hideMark/>
          </w:tcPr>
          <w:p w14:paraId="5AF281D7" w14:textId="77777777" w:rsidR="00874051" w:rsidRPr="00874051" w:rsidRDefault="00874051" w:rsidP="003B02E7">
            <w:pPr>
              <w:spacing w:after="0" w:line="240" w:lineRule="auto"/>
              <w:jc w:val="both"/>
              <w:rPr>
                <w:rFonts w:cstheme="minorHAnsi"/>
                <w:b/>
                <w:bCs/>
                <w:sz w:val="22"/>
                <w:szCs w:val="22"/>
              </w:rPr>
            </w:pPr>
            <w:r w:rsidRPr="00874051">
              <w:rPr>
                <w:rFonts w:cstheme="minorHAnsi"/>
                <w:b/>
                <w:bCs/>
                <w:sz w:val="22"/>
                <w:szCs w:val="22"/>
              </w:rPr>
              <w:t>Strategic Posture</w:t>
            </w:r>
          </w:p>
        </w:tc>
        <w:tc>
          <w:tcPr>
            <w:tcW w:w="4207" w:type="dxa"/>
            <w:vAlign w:val="center"/>
            <w:hideMark/>
          </w:tcPr>
          <w:p w14:paraId="246BEA4D" w14:textId="77777777" w:rsidR="00874051" w:rsidRPr="00874051" w:rsidRDefault="00874051" w:rsidP="003B02E7">
            <w:pPr>
              <w:spacing w:after="0" w:line="240" w:lineRule="auto"/>
              <w:jc w:val="both"/>
              <w:rPr>
                <w:rFonts w:cstheme="minorHAnsi"/>
                <w:b/>
                <w:bCs/>
                <w:sz w:val="22"/>
                <w:szCs w:val="22"/>
              </w:rPr>
            </w:pPr>
            <w:r w:rsidRPr="00874051">
              <w:rPr>
                <w:rFonts w:cstheme="minorHAnsi"/>
                <w:b/>
                <w:bCs/>
                <w:sz w:val="22"/>
                <w:szCs w:val="22"/>
              </w:rPr>
              <w:t>Governance Implications</w:t>
            </w:r>
          </w:p>
        </w:tc>
      </w:tr>
      <w:tr w:rsidR="00874051" w:rsidRPr="00874051" w14:paraId="2A79AED9" w14:textId="77777777" w:rsidTr="003B02E7">
        <w:trPr>
          <w:tblCellSpacing w:w="15" w:type="dxa"/>
        </w:trPr>
        <w:tc>
          <w:tcPr>
            <w:tcW w:w="806" w:type="dxa"/>
            <w:vAlign w:val="center"/>
            <w:hideMark/>
          </w:tcPr>
          <w:p w14:paraId="697C2DA9" w14:textId="77777777" w:rsidR="00874051" w:rsidRPr="00874051" w:rsidRDefault="00874051" w:rsidP="003B02E7">
            <w:pPr>
              <w:spacing w:after="0" w:line="240" w:lineRule="auto"/>
              <w:jc w:val="both"/>
              <w:rPr>
                <w:rFonts w:cstheme="minorHAnsi"/>
                <w:sz w:val="22"/>
                <w:szCs w:val="22"/>
              </w:rPr>
            </w:pPr>
            <w:r w:rsidRPr="00874051">
              <w:rPr>
                <w:rFonts w:cstheme="minorHAnsi"/>
                <w:b/>
                <w:bCs/>
                <w:sz w:val="22"/>
                <w:szCs w:val="22"/>
              </w:rPr>
              <w:t>USA</w:t>
            </w:r>
          </w:p>
        </w:tc>
        <w:tc>
          <w:tcPr>
            <w:tcW w:w="3939" w:type="dxa"/>
            <w:vAlign w:val="center"/>
            <w:hideMark/>
          </w:tcPr>
          <w:p w14:paraId="5BF089C1" w14:textId="77777777" w:rsidR="00874051" w:rsidRPr="00874051" w:rsidRDefault="00874051" w:rsidP="003B02E7">
            <w:pPr>
              <w:spacing w:after="0" w:line="240" w:lineRule="auto"/>
              <w:jc w:val="both"/>
              <w:rPr>
                <w:rFonts w:cstheme="minorHAnsi"/>
                <w:sz w:val="22"/>
                <w:szCs w:val="22"/>
              </w:rPr>
            </w:pPr>
            <w:r w:rsidRPr="00874051">
              <w:rPr>
                <w:rFonts w:cstheme="minorHAnsi"/>
                <w:sz w:val="22"/>
                <w:szCs w:val="22"/>
              </w:rPr>
              <w:t>Innovation-first, regulation-later</w:t>
            </w:r>
          </w:p>
        </w:tc>
        <w:tc>
          <w:tcPr>
            <w:tcW w:w="4207" w:type="dxa"/>
            <w:vAlign w:val="center"/>
            <w:hideMark/>
          </w:tcPr>
          <w:p w14:paraId="35E19764" w14:textId="77777777" w:rsidR="00874051" w:rsidRPr="00874051" w:rsidRDefault="00874051" w:rsidP="003B02E7">
            <w:pPr>
              <w:spacing w:after="0" w:line="240" w:lineRule="auto"/>
              <w:jc w:val="both"/>
              <w:rPr>
                <w:rFonts w:cstheme="minorHAnsi"/>
                <w:sz w:val="22"/>
                <w:szCs w:val="22"/>
              </w:rPr>
            </w:pPr>
            <w:r w:rsidRPr="00874051">
              <w:rPr>
                <w:rFonts w:cstheme="minorHAnsi"/>
                <w:sz w:val="22"/>
                <w:szCs w:val="22"/>
              </w:rPr>
              <w:t>Fragmented oversight, weak cybersecurity</w:t>
            </w:r>
          </w:p>
        </w:tc>
      </w:tr>
      <w:tr w:rsidR="00874051" w:rsidRPr="00874051" w14:paraId="395C2B5D" w14:textId="77777777" w:rsidTr="003B02E7">
        <w:trPr>
          <w:tblCellSpacing w:w="15" w:type="dxa"/>
        </w:trPr>
        <w:tc>
          <w:tcPr>
            <w:tcW w:w="806" w:type="dxa"/>
            <w:vAlign w:val="center"/>
            <w:hideMark/>
          </w:tcPr>
          <w:p w14:paraId="1935744E" w14:textId="77777777" w:rsidR="00874051" w:rsidRPr="00874051" w:rsidRDefault="00874051" w:rsidP="003B02E7">
            <w:pPr>
              <w:spacing w:after="0" w:line="240" w:lineRule="auto"/>
              <w:jc w:val="both"/>
              <w:rPr>
                <w:rFonts w:cstheme="minorHAnsi"/>
                <w:sz w:val="22"/>
                <w:szCs w:val="22"/>
              </w:rPr>
            </w:pPr>
            <w:r w:rsidRPr="00874051">
              <w:rPr>
                <w:rFonts w:cstheme="minorHAnsi"/>
                <w:b/>
                <w:bCs/>
                <w:sz w:val="22"/>
                <w:szCs w:val="22"/>
              </w:rPr>
              <w:t>China</w:t>
            </w:r>
          </w:p>
        </w:tc>
        <w:tc>
          <w:tcPr>
            <w:tcW w:w="3939" w:type="dxa"/>
            <w:vAlign w:val="center"/>
            <w:hideMark/>
          </w:tcPr>
          <w:p w14:paraId="32BB9407" w14:textId="6D9CCE61" w:rsidR="00874051" w:rsidRPr="00874051" w:rsidRDefault="00874051" w:rsidP="003B02E7">
            <w:pPr>
              <w:spacing w:after="0" w:line="240" w:lineRule="auto"/>
              <w:jc w:val="both"/>
              <w:rPr>
                <w:rFonts w:cstheme="minorHAnsi"/>
                <w:sz w:val="22"/>
                <w:szCs w:val="22"/>
              </w:rPr>
            </w:pPr>
            <w:r w:rsidRPr="00874051">
              <w:rPr>
                <w:rFonts w:cstheme="minorHAnsi"/>
                <w:sz w:val="22"/>
                <w:szCs w:val="22"/>
              </w:rPr>
              <w:t>Centrali</w:t>
            </w:r>
            <w:r w:rsidR="00613ACC">
              <w:rPr>
                <w:rFonts w:cstheme="minorHAnsi"/>
                <w:sz w:val="22"/>
                <w:szCs w:val="22"/>
              </w:rPr>
              <w:t>s</w:t>
            </w:r>
            <w:r w:rsidRPr="00874051">
              <w:rPr>
                <w:rFonts w:cstheme="minorHAnsi"/>
                <w:sz w:val="22"/>
                <w:szCs w:val="22"/>
              </w:rPr>
              <w:t>ed control, regulatory scaffolding</w:t>
            </w:r>
          </w:p>
        </w:tc>
        <w:tc>
          <w:tcPr>
            <w:tcW w:w="4207" w:type="dxa"/>
            <w:vAlign w:val="center"/>
            <w:hideMark/>
          </w:tcPr>
          <w:p w14:paraId="612A9327" w14:textId="77777777" w:rsidR="00874051" w:rsidRPr="00874051" w:rsidRDefault="00874051" w:rsidP="003B02E7">
            <w:pPr>
              <w:spacing w:after="0" w:line="240" w:lineRule="auto"/>
              <w:jc w:val="both"/>
              <w:rPr>
                <w:rFonts w:cstheme="minorHAnsi"/>
                <w:sz w:val="22"/>
                <w:szCs w:val="22"/>
              </w:rPr>
            </w:pPr>
            <w:r w:rsidRPr="00874051">
              <w:rPr>
                <w:rFonts w:cstheme="minorHAnsi"/>
                <w:sz w:val="22"/>
                <w:szCs w:val="22"/>
              </w:rPr>
              <w:t>Normative export via infrastructure deals</w:t>
            </w:r>
          </w:p>
        </w:tc>
      </w:tr>
      <w:tr w:rsidR="00874051" w:rsidRPr="00874051" w14:paraId="2BC2A4BC" w14:textId="77777777" w:rsidTr="003B02E7">
        <w:trPr>
          <w:tblCellSpacing w:w="15" w:type="dxa"/>
        </w:trPr>
        <w:tc>
          <w:tcPr>
            <w:tcW w:w="806" w:type="dxa"/>
            <w:vAlign w:val="center"/>
            <w:hideMark/>
          </w:tcPr>
          <w:p w14:paraId="1FF873B7" w14:textId="77777777" w:rsidR="00874051" w:rsidRPr="00874051" w:rsidRDefault="00874051" w:rsidP="003B02E7">
            <w:pPr>
              <w:spacing w:after="0" w:line="240" w:lineRule="auto"/>
              <w:jc w:val="both"/>
              <w:rPr>
                <w:rFonts w:cstheme="minorHAnsi"/>
                <w:sz w:val="22"/>
                <w:szCs w:val="22"/>
              </w:rPr>
            </w:pPr>
            <w:r w:rsidRPr="00874051">
              <w:rPr>
                <w:rFonts w:cstheme="minorHAnsi"/>
                <w:b/>
                <w:bCs/>
                <w:sz w:val="22"/>
                <w:szCs w:val="22"/>
              </w:rPr>
              <w:t>Russia</w:t>
            </w:r>
          </w:p>
        </w:tc>
        <w:tc>
          <w:tcPr>
            <w:tcW w:w="3939" w:type="dxa"/>
            <w:vAlign w:val="center"/>
            <w:hideMark/>
          </w:tcPr>
          <w:p w14:paraId="197C00A9" w14:textId="77777777" w:rsidR="00874051" w:rsidRPr="00874051" w:rsidRDefault="00874051" w:rsidP="003B02E7">
            <w:pPr>
              <w:spacing w:after="0" w:line="240" w:lineRule="auto"/>
              <w:jc w:val="both"/>
              <w:rPr>
                <w:rFonts w:cstheme="minorHAnsi"/>
                <w:sz w:val="22"/>
                <w:szCs w:val="22"/>
              </w:rPr>
            </w:pPr>
            <w:r w:rsidRPr="00874051">
              <w:rPr>
                <w:rFonts w:cstheme="minorHAnsi"/>
                <w:sz w:val="22"/>
                <w:szCs w:val="22"/>
              </w:rPr>
              <w:t>Strategic sabotage, epistemic disruption</w:t>
            </w:r>
          </w:p>
        </w:tc>
        <w:tc>
          <w:tcPr>
            <w:tcW w:w="4207" w:type="dxa"/>
            <w:vAlign w:val="center"/>
            <w:hideMark/>
          </w:tcPr>
          <w:p w14:paraId="45320A51" w14:textId="102CA949" w:rsidR="00874051" w:rsidRPr="00874051" w:rsidRDefault="00874051" w:rsidP="003B02E7">
            <w:pPr>
              <w:spacing w:after="0" w:line="240" w:lineRule="auto"/>
              <w:jc w:val="both"/>
              <w:rPr>
                <w:rFonts w:cstheme="minorHAnsi"/>
                <w:sz w:val="22"/>
                <w:szCs w:val="22"/>
              </w:rPr>
            </w:pPr>
            <w:r w:rsidRPr="00874051">
              <w:rPr>
                <w:rFonts w:cstheme="minorHAnsi"/>
                <w:sz w:val="22"/>
                <w:szCs w:val="22"/>
              </w:rPr>
              <w:t>Weaponi</w:t>
            </w:r>
            <w:r w:rsidR="00613ACC">
              <w:rPr>
                <w:rFonts w:cstheme="minorHAnsi"/>
                <w:sz w:val="22"/>
                <w:szCs w:val="22"/>
              </w:rPr>
              <w:t>s</w:t>
            </w:r>
            <w:r w:rsidRPr="00874051">
              <w:rPr>
                <w:rFonts w:cstheme="minorHAnsi"/>
                <w:sz w:val="22"/>
                <w:szCs w:val="22"/>
              </w:rPr>
              <w:t xml:space="preserve">ation of trust and </w:t>
            </w:r>
            <w:r w:rsidR="003B02E7">
              <w:rPr>
                <w:rFonts w:cstheme="minorHAnsi"/>
                <w:sz w:val="22"/>
                <w:szCs w:val="22"/>
              </w:rPr>
              <w:t>mis</w:t>
            </w:r>
            <w:r w:rsidRPr="00874051">
              <w:rPr>
                <w:rFonts w:cstheme="minorHAnsi"/>
                <w:sz w:val="22"/>
                <w:szCs w:val="22"/>
              </w:rPr>
              <w:t>information</w:t>
            </w:r>
          </w:p>
        </w:tc>
      </w:tr>
    </w:tbl>
    <w:p w14:paraId="64D9C255" w14:textId="77777777" w:rsidR="003B02E7" w:rsidRDefault="003B02E7" w:rsidP="003B02E7">
      <w:pPr>
        <w:spacing w:after="0" w:line="240" w:lineRule="auto"/>
        <w:jc w:val="both"/>
        <w:rPr>
          <w:rFonts w:cstheme="minorHAnsi"/>
          <w:sz w:val="22"/>
          <w:szCs w:val="22"/>
        </w:rPr>
      </w:pPr>
    </w:p>
    <w:p w14:paraId="65369BEF" w14:textId="3B4EE817" w:rsidR="00874051" w:rsidRDefault="00874051" w:rsidP="003B02E7">
      <w:pPr>
        <w:spacing w:after="0" w:line="240" w:lineRule="auto"/>
        <w:jc w:val="both"/>
        <w:rPr>
          <w:rFonts w:cstheme="minorHAnsi"/>
          <w:sz w:val="22"/>
          <w:szCs w:val="22"/>
        </w:rPr>
      </w:pPr>
      <w:r w:rsidRPr="00874051">
        <w:rPr>
          <w:rFonts w:cstheme="minorHAnsi"/>
          <w:sz w:val="22"/>
          <w:szCs w:val="22"/>
        </w:rPr>
        <w:t>The EU and UK hover as procedural counterweights</w:t>
      </w:r>
      <w:r w:rsidR="004F521C">
        <w:rPr>
          <w:rFonts w:cstheme="minorHAnsi"/>
          <w:sz w:val="22"/>
          <w:szCs w:val="22"/>
        </w:rPr>
        <w:t xml:space="preserve">, </w:t>
      </w:r>
      <w:r w:rsidRPr="00874051">
        <w:rPr>
          <w:rFonts w:cstheme="minorHAnsi"/>
          <w:sz w:val="22"/>
          <w:szCs w:val="22"/>
        </w:rPr>
        <w:t>slow but potentially stabili</w:t>
      </w:r>
      <w:r w:rsidR="00613ACC">
        <w:rPr>
          <w:rFonts w:cstheme="minorHAnsi"/>
          <w:sz w:val="22"/>
          <w:szCs w:val="22"/>
        </w:rPr>
        <w:t>s</w:t>
      </w:r>
      <w:r w:rsidRPr="00874051">
        <w:rPr>
          <w:rFonts w:cstheme="minorHAnsi"/>
          <w:sz w:val="22"/>
          <w:szCs w:val="22"/>
        </w:rPr>
        <w:t>ing. The UN attempts to convene, but lacks enforcement teeth.</w:t>
      </w:r>
    </w:p>
    <w:p w14:paraId="6A239F27" w14:textId="77777777" w:rsidR="003B02E7" w:rsidRPr="00874051" w:rsidRDefault="003B02E7" w:rsidP="003B02E7">
      <w:pPr>
        <w:spacing w:after="0" w:line="240" w:lineRule="auto"/>
        <w:jc w:val="both"/>
        <w:rPr>
          <w:rFonts w:cstheme="minorHAnsi"/>
          <w:sz w:val="22"/>
          <w:szCs w:val="22"/>
        </w:rPr>
      </w:pPr>
    </w:p>
    <w:p w14:paraId="7B08FF48" w14:textId="674CD72A" w:rsidR="00874051" w:rsidRDefault="00874051" w:rsidP="003B02E7">
      <w:pPr>
        <w:spacing w:after="0" w:line="240" w:lineRule="auto"/>
        <w:jc w:val="both"/>
        <w:rPr>
          <w:rFonts w:cstheme="minorHAnsi"/>
          <w:sz w:val="22"/>
          <w:szCs w:val="22"/>
        </w:rPr>
      </w:pPr>
      <w:r w:rsidRPr="00874051">
        <w:rPr>
          <w:rFonts w:cstheme="minorHAnsi"/>
          <w:sz w:val="22"/>
          <w:szCs w:val="22"/>
        </w:rPr>
        <w:t>This geometry is unstable. Without coordinated governance, AI becomes a proxy battlefield for epistemic warfare</w:t>
      </w:r>
      <w:r w:rsidR="00613ACC">
        <w:rPr>
          <w:rFonts w:cstheme="minorHAnsi"/>
          <w:sz w:val="22"/>
          <w:szCs w:val="22"/>
        </w:rPr>
        <w:t xml:space="preserve"> in a war already declared by Russia.</w:t>
      </w:r>
    </w:p>
    <w:p w14:paraId="7B3F9827" w14:textId="77777777" w:rsidR="003B02E7" w:rsidRPr="00874051" w:rsidRDefault="003B02E7" w:rsidP="003B02E7">
      <w:pPr>
        <w:spacing w:after="0" w:line="240" w:lineRule="auto"/>
        <w:jc w:val="both"/>
        <w:rPr>
          <w:rFonts w:cstheme="minorHAnsi"/>
          <w:sz w:val="22"/>
          <w:szCs w:val="22"/>
        </w:rPr>
      </w:pPr>
    </w:p>
    <w:p w14:paraId="233656BB" w14:textId="46A4CB7B" w:rsidR="00874051" w:rsidRPr="00874051" w:rsidRDefault="00874051" w:rsidP="003B02E7">
      <w:pPr>
        <w:pStyle w:val="Heading1"/>
      </w:pPr>
      <w:r w:rsidRPr="00874051">
        <w:lastRenderedPageBreak/>
        <w:t>Policy Evidence and Its Consequences</w:t>
      </w:r>
    </w:p>
    <w:p w14:paraId="76AA1B39" w14:textId="7AA95041" w:rsidR="00874051" w:rsidRDefault="00874051" w:rsidP="003B02E7">
      <w:pPr>
        <w:spacing w:after="0" w:line="240" w:lineRule="auto"/>
        <w:jc w:val="both"/>
        <w:rPr>
          <w:rFonts w:cstheme="minorHAnsi"/>
          <w:sz w:val="22"/>
          <w:szCs w:val="22"/>
        </w:rPr>
      </w:pPr>
      <w:r w:rsidRPr="00874051">
        <w:rPr>
          <w:rFonts w:cstheme="minorHAnsi"/>
          <w:sz w:val="22"/>
          <w:szCs w:val="22"/>
        </w:rPr>
        <w:t>Recent policy documents reveal distinct governance architectures</w:t>
      </w:r>
      <w:r w:rsidR="004F521C">
        <w:rPr>
          <w:rFonts w:cstheme="minorHAnsi"/>
          <w:sz w:val="22"/>
          <w:szCs w:val="22"/>
        </w:rPr>
        <w:t xml:space="preserve">, </w:t>
      </w:r>
      <w:r w:rsidRPr="00874051">
        <w:rPr>
          <w:rFonts w:cstheme="minorHAnsi"/>
          <w:sz w:val="22"/>
          <w:szCs w:val="22"/>
        </w:rPr>
        <w:t>and their consequences:</w:t>
      </w:r>
    </w:p>
    <w:p w14:paraId="7FD05A04" w14:textId="77777777" w:rsidR="003B02E7" w:rsidRPr="00874051" w:rsidRDefault="003B02E7" w:rsidP="003B02E7">
      <w:pPr>
        <w:spacing w:after="0" w:line="240" w:lineRule="auto"/>
        <w:jc w:val="both"/>
        <w:rPr>
          <w:rFonts w:cstheme="minorHAnsi"/>
          <w:sz w:val="22"/>
          <w:szCs w:val="22"/>
        </w:rPr>
      </w:pPr>
    </w:p>
    <w:p w14:paraId="471D1A78" w14:textId="77777777" w:rsidR="003B02E7" w:rsidRDefault="00874051" w:rsidP="003B02E7">
      <w:pPr>
        <w:numPr>
          <w:ilvl w:val="0"/>
          <w:numId w:val="1"/>
        </w:numPr>
        <w:spacing w:after="0" w:line="240" w:lineRule="auto"/>
        <w:jc w:val="both"/>
        <w:rPr>
          <w:rFonts w:cstheme="minorHAnsi"/>
          <w:sz w:val="22"/>
          <w:szCs w:val="22"/>
        </w:rPr>
      </w:pPr>
      <w:r w:rsidRPr="00874051">
        <w:rPr>
          <w:rFonts w:cstheme="minorHAnsi"/>
          <w:b/>
          <w:bCs/>
          <w:sz w:val="22"/>
          <w:szCs w:val="22"/>
        </w:rPr>
        <w:t>United States</w:t>
      </w:r>
      <w:r w:rsidRPr="00874051">
        <w:rPr>
          <w:rFonts w:cstheme="minorHAnsi"/>
          <w:sz w:val="22"/>
          <w:szCs w:val="22"/>
        </w:rPr>
        <w:t xml:space="preserve">: </w:t>
      </w:r>
    </w:p>
    <w:p w14:paraId="76E34AFF" w14:textId="431A0FA4" w:rsidR="00874051" w:rsidRPr="00874051" w:rsidRDefault="00874051" w:rsidP="003B02E7">
      <w:pPr>
        <w:spacing w:after="0" w:line="240" w:lineRule="auto"/>
        <w:ind w:left="1440"/>
        <w:jc w:val="both"/>
        <w:rPr>
          <w:rFonts w:cstheme="minorHAnsi"/>
          <w:sz w:val="22"/>
          <w:szCs w:val="22"/>
        </w:rPr>
      </w:pPr>
      <w:r w:rsidRPr="00874051">
        <w:rPr>
          <w:rFonts w:cstheme="minorHAnsi"/>
          <w:sz w:val="22"/>
          <w:szCs w:val="22"/>
        </w:rPr>
        <w:t>A fragmented landscape of innovation incentives, voluntary ethical guidelines, and reactive regulation. Ethics are advisory. Cybersecurity is patchwork. Commissioning systems prioriti</w:t>
      </w:r>
      <w:r w:rsidR="00613ACC">
        <w:rPr>
          <w:rFonts w:cstheme="minorHAnsi"/>
          <w:sz w:val="22"/>
          <w:szCs w:val="22"/>
        </w:rPr>
        <w:t>s</w:t>
      </w:r>
      <w:r w:rsidRPr="00874051">
        <w:rPr>
          <w:rFonts w:cstheme="minorHAnsi"/>
          <w:sz w:val="22"/>
          <w:szCs w:val="22"/>
        </w:rPr>
        <w:t>e speed over sovereignty.</w:t>
      </w:r>
      <w:r w:rsidR="003B02E7">
        <w:rPr>
          <w:rFonts w:cstheme="minorHAnsi"/>
          <w:sz w:val="22"/>
          <w:szCs w:val="22"/>
        </w:rPr>
        <w:t xml:space="preserve">  It is the promotion of technosolutionism.</w:t>
      </w:r>
    </w:p>
    <w:p w14:paraId="42BAAAD2" w14:textId="77777777" w:rsidR="003B02E7" w:rsidRDefault="00874051" w:rsidP="003B02E7">
      <w:pPr>
        <w:numPr>
          <w:ilvl w:val="0"/>
          <w:numId w:val="1"/>
        </w:numPr>
        <w:spacing w:after="0" w:line="240" w:lineRule="auto"/>
        <w:jc w:val="both"/>
        <w:rPr>
          <w:rFonts w:cstheme="minorHAnsi"/>
          <w:sz w:val="22"/>
          <w:szCs w:val="22"/>
        </w:rPr>
      </w:pPr>
      <w:r w:rsidRPr="00874051">
        <w:rPr>
          <w:rFonts w:cstheme="minorHAnsi"/>
          <w:b/>
          <w:bCs/>
          <w:sz w:val="22"/>
          <w:szCs w:val="22"/>
        </w:rPr>
        <w:t>China</w:t>
      </w:r>
      <w:r w:rsidRPr="00874051">
        <w:rPr>
          <w:rFonts w:cstheme="minorHAnsi"/>
          <w:sz w:val="22"/>
          <w:szCs w:val="22"/>
        </w:rPr>
        <w:t xml:space="preserve">: </w:t>
      </w:r>
    </w:p>
    <w:p w14:paraId="08C10B0E" w14:textId="4F1E17E3" w:rsidR="00874051" w:rsidRPr="00874051" w:rsidRDefault="00874051" w:rsidP="003B02E7">
      <w:pPr>
        <w:spacing w:after="0" w:line="240" w:lineRule="auto"/>
        <w:ind w:left="1440"/>
        <w:jc w:val="both"/>
        <w:rPr>
          <w:rFonts w:cstheme="minorHAnsi"/>
          <w:sz w:val="22"/>
          <w:szCs w:val="22"/>
        </w:rPr>
      </w:pPr>
      <w:r w:rsidRPr="00874051">
        <w:rPr>
          <w:rFonts w:cstheme="minorHAnsi"/>
          <w:sz w:val="22"/>
          <w:szCs w:val="22"/>
        </w:rPr>
        <w:t>A cyclical governance model that oscillates between growth and control. The 2025 Global AI Governance Action Plan frames AI as a public good, with commitments to infrastructure sharing, ethical development, and strategic alignment with the Global South. But beneath the diplomacy lies a logic of technocolonialism</w:t>
      </w:r>
      <w:r w:rsidR="004F521C">
        <w:rPr>
          <w:rFonts w:cstheme="minorHAnsi"/>
          <w:sz w:val="22"/>
          <w:szCs w:val="22"/>
        </w:rPr>
        <w:t xml:space="preserve">, </w:t>
      </w:r>
      <w:r w:rsidRPr="00874051">
        <w:rPr>
          <w:rFonts w:cstheme="minorHAnsi"/>
          <w:sz w:val="22"/>
          <w:szCs w:val="22"/>
        </w:rPr>
        <w:t>embedding Chinese governance norms into exported infrastructure.</w:t>
      </w:r>
    </w:p>
    <w:p w14:paraId="69963152" w14:textId="77777777" w:rsidR="003B02E7" w:rsidRDefault="003B02E7" w:rsidP="003B02E7">
      <w:pPr>
        <w:numPr>
          <w:ilvl w:val="0"/>
          <w:numId w:val="1"/>
        </w:numPr>
        <w:spacing w:after="0" w:line="240" w:lineRule="auto"/>
        <w:jc w:val="both"/>
        <w:rPr>
          <w:rFonts w:cstheme="minorHAnsi"/>
          <w:sz w:val="22"/>
          <w:szCs w:val="22"/>
        </w:rPr>
      </w:pPr>
      <w:r w:rsidRPr="00874051">
        <w:rPr>
          <w:rFonts w:cstheme="minorHAnsi"/>
          <w:b/>
          <w:bCs/>
          <w:sz w:val="22"/>
          <w:szCs w:val="22"/>
        </w:rPr>
        <w:t>Russia</w:t>
      </w:r>
      <w:r w:rsidRPr="00874051">
        <w:rPr>
          <w:rFonts w:cstheme="minorHAnsi"/>
          <w:sz w:val="22"/>
          <w:szCs w:val="22"/>
        </w:rPr>
        <w:t xml:space="preserve">: </w:t>
      </w:r>
    </w:p>
    <w:p w14:paraId="41EF00E3" w14:textId="23E7D4FC" w:rsidR="003B02E7" w:rsidRPr="00874051" w:rsidRDefault="003B02E7" w:rsidP="003B02E7">
      <w:pPr>
        <w:spacing w:after="0" w:line="240" w:lineRule="auto"/>
        <w:ind w:left="1440"/>
        <w:jc w:val="both"/>
        <w:rPr>
          <w:rFonts w:cstheme="minorHAnsi"/>
          <w:sz w:val="22"/>
          <w:szCs w:val="22"/>
        </w:rPr>
      </w:pPr>
      <w:r w:rsidRPr="00874051">
        <w:rPr>
          <w:rFonts w:cstheme="minorHAnsi"/>
          <w:sz w:val="22"/>
          <w:szCs w:val="22"/>
        </w:rPr>
        <w:t xml:space="preserve">The national AI strategy speaks of technological sovereignty and global leadership by 2030. But in practice, Russia’s engagement with AI is dominated by disinformation warfare and strategic sabotage. Disruption is not a side </w:t>
      </w:r>
      <w:proofErr w:type="gramStart"/>
      <w:r w:rsidRPr="00874051">
        <w:rPr>
          <w:rFonts w:cstheme="minorHAnsi"/>
          <w:sz w:val="22"/>
          <w:szCs w:val="22"/>
        </w:rPr>
        <w:t>effect</w:t>
      </w:r>
      <w:r w:rsidR="004F521C">
        <w:rPr>
          <w:rFonts w:cstheme="minorHAnsi"/>
          <w:sz w:val="22"/>
          <w:szCs w:val="22"/>
        </w:rPr>
        <w:t>,</w:t>
      </w:r>
      <w:proofErr w:type="gramEnd"/>
      <w:r w:rsidR="004F521C">
        <w:rPr>
          <w:rFonts w:cstheme="minorHAnsi"/>
          <w:sz w:val="22"/>
          <w:szCs w:val="22"/>
        </w:rPr>
        <w:t xml:space="preserve"> </w:t>
      </w:r>
      <w:r w:rsidRPr="00874051">
        <w:rPr>
          <w:rFonts w:cstheme="minorHAnsi"/>
          <w:sz w:val="22"/>
          <w:szCs w:val="22"/>
        </w:rPr>
        <w:t>it is the doctrine. AI is deployed to erode trust, amplify propaganda, and destabili</w:t>
      </w:r>
      <w:r w:rsidR="00613ACC">
        <w:rPr>
          <w:rFonts w:cstheme="minorHAnsi"/>
          <w:sz w:val="22"/>
          <w:szCs w:val="22"/>
        </w:rPr>
        <w:t>s</w:t>
      </w:r>
      <w:r w:rsidRPr="00874051">
        <w:rPr>
          <w:rFonts w:cstheme="minorHAnsi"/>
          <w:sz w:val="22"/>
          <w:szCs w:val="22"/>
        </w:rPr>
        <w:t>e epistemic infrastructure.</w:t>
      </w:r>
    </w:p>
    <w:p w14:paraId="19BC3867" w14:textId="77777777" w:rsidR="003B02E7" w:rsidRDefault="00874051" w:rsidP="003B02E7">
      <w:pPr>
        <w:numPr>
          <w:ilvl w:val="0"/>
          <w:numId w:val="1"/>
        </w:numPr>
        <w:spacing w:after="0" w:line="240" w:lineRule="auto"/>
        <w:jc w:val="both"/>
        <w:rPr>
          <w:rFonts w:cstheme="minorHAnsi"/>
          <w:sz w:val="22"/>
          <w:szCs w:val="22"/>
        </w:rPr>
      </w:pPr>
      <w:r w:rsidRPr="00874051">
        <w:rPr>
          <w:rFonts w:cstheme="minorHAnsi"/>
          <w:b/>
          <w:bCs/>
          <w:sz w:val="22"/>
          <w:szCs w:val="22"/>
        </w:rPr>
        <w:t>EU/UK</w:t>
      </w:r>
      <w:r w:rsidRPr="00874051">
        <w:rPr>
          <w:rFonts w:cstheme="minorHAnsi"/>
          <w:sz w:val="22"/>
          <w:szCs w:val="22"/>
        </w:rPr>
        <w:t xml:space="preserve">: </w:t>
      </w:r>
    </w:p>
    <w:p w14:paraId="70D1D9A5" w14:textId="0E381CF9" w:rsidR="00874051" w:rsidRPr="00874051" w:rsidRDefault="00874051" w:rsidP="003B02E7">
      <w:pPr>
        <w:spacing w:after="0" w:line="240" w:lineRule="auto"/>
        <w:ind w:left="1440"/>
        <w:jc w:val="both"/>
        <w:rPr>
          <w:rFonts w:cstheme="minorHAnsi"/>
          <w:sz w:val="22"/>
          <w:szCs w:val="22"/>
        </w:rPr>
      </w:pPr>
      <w:r w:rsidRPr="00874051">
        <w:rPr>
          <w:rFonts w:cstheme="minorHAnsi"/>
          <w:sz w:val="22"/>
          <w:szCs w:val="22"/>
        </w:rPr>
        <w:t>Procedural rigor, slow adoption, and a cautious embrace of AI ethics. The EU AI Act offers a template for rights-based governance, embedding human dignity, transparency, and fairness into deployment. The UK’s AI Playbook and Cybersecurity Code signal a pro-innovation but fallback-ready posture.</w:t>
      </w:r>
    </w:p>
    <w:p w14:paraId="249FAA84" w14:textId="77777777" w:rsidR="003B02E7" w:rsidRDefault="003B02E7" w:rsidP="003B02E7">
      <w:pPr>
        <w:spacing w:after="0" w:line="240" w:lineRule="auto"/>
        <w:jc w:val="both"/>
        <w:rPr>
          <w:rFonts w:cstheme="minorHAnsi"/>
          <w:sz w:val="22"/>
          <w:szCs w:val="22"/>
        </w:rPr>
      </w:pPr>
    </w:p>
    <w:p w14:paraId="79FC7487" w14:textId="291CD63C" w:rsidR="00874051" w:rsidRPr="00874051" w:rsidRDefault="00874051" w:rsidP="003B02E7">
      <w:pPr>
        <w:spacing w:after="0" w:line="240" w:lineRule="auto"/>
        <w:jc w:val="both"/>
        <w:rPr>
          <w:rFonts w:cstheme="minorHAnsi"/>
          <w:sz w:val="22"/>
          <w:szCs w:val="22"/>
        </w:rPr>
      </w:pPr>
      <w:r w:rsidRPr="00874051">
        <w:rPr>
          <w:rFonts w:cstheme="minorHAnsi"/>
          <w:sz w:val="22"/>
          <w:szCs w:val="22"/>
        </w:rPr>
        <w:t>These architectures are not just administrative</w:t>
      </w:r>
      <w:r w:rsidR="004F521C">
        <w:rPr>
          <w:rFonts w:cstheme="minorHAnsi"/>
          <w:sz w:val="22"/>
          <w:szCs w:val="22"/>
        </w:rPr>
        <w:t xml:space="preserve">, </w:t>
      </w:r>
      <w:r w:rsidRPr="00874051">
        <w:rPr>
          <w:rFonts w:cstheme="minorHAnsi"/>
          <w:sz w:val="22"/>
          <w:szCs w:val="22"/>
        </w:rPr>
        <w:t>they are ideological. They shape how commission</w:t>
      </w:r>
      <w:r w:rsidR="003B02E7">
        <w:rPr>
          <w:rFonts w:cstheme="minorHAnsi"/>
          <w:sz w:val="22"/>
          <w:szCs w:val="22"/>
        </w:rPr>
        <w:t xml:space="preserve">ers of </w:t>
      </w:r>
      <w:r w:rsidRPr="00874051">
        <w:rPr>
          <w:rFonts w:cstheme="minorHAnsi"/>
          <w:sz w:val="22"/>
          <w:szCs w:val="22"/>
        </w:rPr>
        <w:t>systems perceive risk, allocate trust, and embed values. The consequence is a global governance terrain where techno-solutionism thrives, technocolonialism expands, and disruption becomes doctrine.</w:t>
      </w:r>
    </w:p>
    <w:p w14:paraId="650F5B46" w14:textId="57A183F2" w:rsidR="00874051" w:rsidRPr="00874051" w:rsidRDefault="00874051" w:rsidP="003B02E7">
      <w:pPr>
        <w:pStyle w:val="Heading1"/>
      </w:pPr>
      <w:r w:rsidRPr="00874051">
        <w:t>Power Geometry: Ideological Fault Lines</w:t>
      </w:r>
    </w:p>
    <w:p w14:paraId="192D6C91" w14:textId="6AF3E7A5" w:rsidR="00874051" w:rsidRDefault="00874051" w:rsidP="003B02E7">
      <w:pPr>
        <w:spacing w:after="0" w:line="240" w:lineRule="auto"/>
        <w:jc w:val="both"/>
        <w:rPr>
          <w:rFonts w:cstheme="minorHAnsi"/>
          <w:sz w:val="22"/>
          <w:szCs w:val="22"/>
        </w:rPr>
      </w:pPr>
      <w:r w:rsidRPr="00874051">
        <w:rPr>
          <w:rFonts w:cstheme="minorHAnsi"/>
          <w:sz w:val="22"/>
          <w:szCs w:val="22"/>
        </w:rPr>
        <w:t>The triumvirate is not just geopolitical</w:t>
      </w:r>
      <w:r w:rsidR="004F521C">
        <w:rPr>
          <w:rFonts w:cstheme="minorHAnsi"/>
          <w:sz w:val="22"/>
          <w:szCs w:val="22"/>
        </w:rPr>
        <w:t xml:space="preserve">, </w:t>
      </w:r>
      <w:r w:rsidRPr="00874051">
        <w:rPr>
          <w:rFonts w:cstheme="minorHAnsi"/>
          <w:sz w:val="22"/>
          <w:szCs w:val="22"/>
        </w:rPr>
        <w:t>it is epistemic. Each actor embodies a distinct logic of power:</w:t>
      </w:r>
    </w:p>
    <w:p w14:paraId="0EAD96E4" w14:textId="77777777" w:rsidR="003B02E7" w:rsidRPr="00874051" w:rsidRDefault="003B02E7" w:rsidP="003B02E7">
      <w:pPr>
        <w:spacing w:after="0" w:line="240" w:lineRule="auto"/>
        <w:jc w:val="both"/>
        <w:rPr>
          <w:rFonts w:cstheme="minorHAnsi"/>
          <w:sz w:val="22"/>
          <w:szCs w:val="22"/>
        </w:rPr>
      </w:pPr>
    </w:p>
    <w:p w14:paraId="6503EF77" w14:textId="77777777" w:rsidR="003B02E7" w:rsidRDefault="00874051" w:rsidP="003B02E7">
      <w:pPr>
        <w:numPr>
          <w:ilvl w:val="0"/>
          <w:numId w:val="2"/>
        </w:numPr>
        <w:spacing w:after="0" w:line="240" w:lineRule="auto"/>
        <w:jc w:val="both"/>
        <w:rPr>
          <w:rFonts w:cstheme="minorHAnsi"/>
          <w:sz w:val="22"/>
          <w:szCs w:val="22"/>
        </w:rPr>
      </w:pPr>
      <w:r w:rsidRPr="00874051">
        <w:rPr>
          <w:rFonts w:cstheme="minorHAnsi"/>
          <w:b/>
          <w:bCs/>
          <w:sz w:val="22"/>
          <w:szCs w:val="22"/>
        </w:rPr>
        <w:t>Techno-solutionism (USA)</w:t>
      </w:r>
    </w:p>
    <w:p w14:paraId="7EAAABDF" w14:textId="243D76D1" w:rsidR="00874051" w:rsidRPr="00874051" w:rsidRDefault="00874051" w:rsidP="003B02E7">
      <w:pPr>
        <w:spacing w:after="0" w:line="240" w:lineRule="auto"/>
        <w:ind w:left="1440"/>
        <w:jc w:val="both"/>
        <w:rPr>
          <w:rFonts w:cstheme="minorHAnsi"/>
          <w:sz w:val="22"/>
          <w:szCs w:val="22"/>
        </w:rPr>
      </w:pPr>
      <w:r w:rsidRPr="00874051">
        <w:rPr>
          <w:rFonts w:cstheme="minorHAnsi"/>
          <w:sz w:val="22"/>
          <w:szCs w:val="22"/>
        </w:rPr>
        <w:t>Governance deferred to platforms, ethics as product features, cybersecurity as patchwork</w:t>
      </w:r>
    </w:p>
    <w:p w14:paraId="1C86D933" w14:textId="77777777" w:rsidR="003B02E7" w:rsidRDefault="00874051" w:rsidP="003B02E7">
      <w:pPr>
        <w:numPr>
          <w:ilvl w:val="0"/>
          <w:numId w:val="2"/>
        </w:numPr>
        <w:spacing w:after="0" w:line="240" w:lineRule="auto"/>
        <w:jc w:val="both"/>
        <w:rPr>
          <w:rFonts w:cstheme="minorHAnsi"/>
          <w:sz w:val="22"/>
          <w:szCs w:val="22"/>
        </w:rPr>
      </w:pPr>
      <w:r w:rsidRPr="00874051">
        <w:rPr>
          <w:rFonts w:cstheme="minorHAnsi"/>
          <w:b/>
          <w:bCs/>
          <w:sz w:val="22"/>
          <w:szCs w:val="22"/>
        </w:rPr>
        <w:t>Technocolonialism (China)</w:t>
      </w:r>
    </w:p>
    <w:p w14:paraId="749088DD" w14:textId="2DCC9542" w:rsidR="00874051" w:rsidRPr="00874051" w:rsidRDefault="00874051" w:rsidP="003B02E7">
      <w:pPr>
        <w:spacing w:after="0" w:line="240" w:lineRule="auto"/>
        <w:ind w:left="1440"/>
        <w:jc w:val="both"/>
        <w:rPr>
          <w:rFonts w:cstheme="minorHAnsi"/>
          <w:sz w:val="22"/>
          <w:szCs w:val="22"/>
        </w:rPr>
      </w:pPr>
      <w:r w:rsidRPr="00874051">
        <w:rPr>
          <w:rFonts w:cstheme="minorHAnsi"/>
          <w:sz w:val="22"/>
          <w:szCs w:val="22"/>
        </w:rPr>
        <w:t>Infrastructure as influence, exported governance models, embedded surveillance logics</w:t>
      </w:r>
    </w:p>
    <w:p w14:paraId="179CF565" w14:textId="77777777" w:rsidR="003B02E7" w:rsidRDefault="00874051" w:rsidP="003B02E7">
      <w:pPr>
        <w:numPr>
          <w:ilvl w:val="0"/>
          <w:numId w:val="2"/>
        </w:numPr>
        <w:spacing w:after="0" w:line="240" w:lineRule="auto"/>
        <w:jc w:val="both"/>
        <w:rPr>
          <w:rFonts w:cstheme="minorHAnsi"/>
          <w:sz w:val="22"/>
          <w:szCs w:val="22"/>
        </w:rPr>
      </w:pPr>
      <w:r w:rsidRPr="00874051">
        <w:rPr>
          <w:rFonts w:cstheme="minorHAnsi"/>
          <w:b/>
          <w:bCs/>
          <w:sz w:val="22"/>
          <w:szCs w:val="22"/>
        </w:rPr>
        <w:t>Disruption as Doctrine (Russia)</w:t>
      </w:r>
    </w:p>
    <w:p w14:paraId="67DF740E" w14:textId="00B5AE6A" w:rsidR="00874051" w:rsidRDefault="00874051" w:rsidP="003B02E7">
      <w:pPr>
        <w:spacing w:after="0" w:line="240" w:lineRule="auto"/>
        <w:ind w:left="1440"/>
        <w:jc w:val="both"/>
        <w:rPr>
          <w:rFonts w:cstheme="minorHAnsi"/>
          <w:sz w:val="22"/>
          <w:szCs w:val="22"/>
        </w:rPr>
      </w:pPr>
      <w:r w:rsidRPr="00874051">
        <w:rPr>
          <w:rFonts w:cstheme="minorHAnsi"/>
          <w:sz w:val="22"/>
          <w:szCs w:val="22"/>
        </w:rPr>
        <w:t>Epistemic sabotage, strategic ambiguity, weaponi</w:t>
      </w:r>
      <w:r w:rsidR="00613ACC">
        <w:rPr>
          <w:rFonts w:cstheme="minorHAnsi"/>
          <w:sz w:val="22"/>
          <w:szCs w:val="22"/>
        </w:rPr>
        <w:t>s</w:t>
      </w:r>
      <w:r w:rsidRPr="00874051">
        <w:rPr>
          <w:rFonts w:cstheme="minorHAnsi"/>
          <w:sz w:val="22"/>
          <w:szCs w:val="22"/>
        </w:rPr>
        <w:t>ed mistrust</w:t>
      </w:r>
    </w:p>
    <w:p w14:paraId="5021EF7A" w14:textId="77777777" w:rsidR="003B02E7" w:rsidRPr="00874051" w:rsidRDefault="003B02E7" w:rsidP="003B02E7">
      <w:pPr>
        <w:spacing w:after="0" w:line="240" w:lineRule="auto"/>
        <w:ind w:left="1440"/>
        <w:jc w:val="both"/>
        <w:rPr>
          <w:rFonts w:cstheme="minorHAnsi"/>
          <w:sz w:val="22"/>
          <w:szCs w:val="22"/>
        </w:rPr>
      </w:pPr>
    </w:p>
    <w:p w14:paraId="02741AFA" w14:textId="722CB3B1" w:rsidR="00874051" w:rsidRPr="00874051" w:rsidRDefault="00874051" w:rsidP="003B02E7">
      <w:pPr>
        <w:spacing w:after="0" w:line="240" w:lineRule="auto"/>
        <w:jc w:val="both"/>
        <w:rPr>
          <w:rFonts w:cstheme="minorHAnsi"/>
          <w:sz w:val="22"/>
          <w:szCs w:val="22"/>
        </w:rPr>
      </w:pPr>
      <w:r w:rsidRPr="00874051">
        <w:rPr>
          <w:rFonts w:cstheme="minorHAnsi"/>
          <w:sz w:val="22"/>
          <w:szCs w:val="22"/>
        </w:rPr>
        <w:t>The EU and UK, caught between procedural caution and strategic irrelevance, risk becoming custodians of a system they did not design and cannot defend. Without a deliberate counter-architecture</w:t>
      </w:r>
      <w:r w:rsidR="004F521C">
        <w:rPr>
          <w:rFonts w:cstheme="minorHAnsi"/>
          <w:sz w:val="22"/>
          <w:szCs w:val="22"/>
        </w:rPr>
        <w:t xml:space="preserve">, </w:t>
      </w:r>
      <w:r w:rsidRPr="00874051">
        <w:rPr>
          <w:rFonts w:cstheme="minorHAnsi"/>
          <w:sz w:val="22"/>
          <w:szCs w:val="22"/>
        </w:rPr>
        <w:t>one that embeds ethics, anticipates sabotage, and defends epistemic sovereignty</w:t>
      </w:r>
      <w:r w:rsidR="004F521C">
        <w:rPr>
          <w:rFonts w:cstheme="minorHAnsi"/>
          <w:sz w:val="22"/>
          <w:szCs w:val="22"/>
        </w:rPr>
        <w:t xml:space="preserve">, </w:t>
      </w:r>
      <w:r w:rsidRPr="00874051">
        <w:rPr>
          <w:rFonts w:cstheme="minorHAnsi"/>
          <w:sz w:val="22"/>
          <w:szCs w:val="22"/>
        </w:rPr>
        <w:t>AI governance will become a proxy battlefield for ideological warfare.</w:t>
      </w:r>
    </w:p>
    <w:p w14:paraId="3B3B8CC9" w14:textId="6BAF5C19" w:rsidR="00874051" w:rsidRPr="00874051" w:rsidRDefault="00874051" w:rsidP="004F521C">
      <w:pPr>
        <w:pStyle w:val="Heading1"/>
      </w:pPr>
      <w:r w:rsidRPr="00874051">
        <w:lastRenderedPageBreak/>
        <w:t>The UN as Meta-Governor</w:t>
      </w:r>
    </w:p>
    <w:p w14:paraId="7694DC0D" w14:textId="12A22D48" w:rsidR="00874051" w:rsidRDefault="00874051" w:rsidP="003B02E7">
      <w:pPr>
        <w:spacing w:after="0" w:line="240" w:lineRule="auto"/>
        <w:jc w:val="both"/>
        <w:rPr>
          <w:rFonts w:cstheme="minorHAnsi"/>
          <w:sz w:val="22"/>
          <w:szCs w:val="22"/>
        </w:rPr>
      </w:pPr>
      <w:r w:rsidRPr="00874051">
        <w:rPr>
          <w:rFonts w:cstheme="minorHAnsi"/>
          <w:sz w:val="22"/>
          <w:szCs w:val="22"/>
        </w:rPr>
        <w:t>The UN’s efforts to convene global AI governance frameworks are noble</w:t>
      </w:r>
      <w:r w:rsidR="004F521C">
        <w:rPr>
          <w:rFonts w:cstheme="minorHAnsi"/>
          <w:sz w:val="22"/>
          <w:szCs w:val="22"/>
        </w:rPr>
        <w:t xml:space="preserve">, </w:t>
      </w:r>
      <w:r w:rsidRPr="00874051">
        <w:rPr>
          <w:rFonts w:cstheme="minorHAnsi"/>
          <w:sz w:val="22"/>
          <w:szCs w:val="22"/>
        </w:rPr>
        <w:t>but insufficient. UNESCO’s ethics recommendations, the Global Digital Compact, and the AI Advisory Body offer scaffolding, but lack enforcement. The Internet Governance Forum provides dialogue, not deterrence.</w:t>
      </w:r>
    </w:p>
    <w:p w14:paraId="092EB498" w14:textId="77777777" w:rsidR="004F521C" w:rsidRPr="00874051" w:rsidRDefault="004F521C" w:rsidP="003B02E7">
      <w:pPr>
        <w:spacing w:after="0" w:line="240" w:lineRule="auto"/>
        <w:jc w:val="both"/>
        <w:rPr>
          <w:rFonts w:cstheme="minorHAnsi"/>
          <w:sz w:val="22"/>
          <w:szCs w:val="22"/>
        </w:rPr>
      </w:pPr>
    </w:p>
    <w:p w14:paraId="47CAD82E" w14:textId="5F59900E" w:rsidR="00874051" w:rsidRPr="00874051" w:rsidRDefault="00874051" w:rsidP="003B02E7">
      <w:pPr>
        <w:spacing w:after="0" w:line="240" w:lineRule="auto"/>
        <w:jc w:val="both"/>
        <w:rPr>
          <w:rFonts w:cstheme="minorHAnsi"/>
          <w:sz w:val="22"/>
          <w:szCs w:val="22"/>
        </w:rPr>
      </w:pPr>
      <w:r w:rsidRPr="00874051">
        <w:rPr>
          <w:rFonts w:cstheme="minorHAnsi"/>
          <w:sz w:val="22"/>
          <w:szCs w:val="22"/>
        </w:rPr>
        <w:t>Still, the UN may yet serve as a coordinating node</w:t>
      </w:r>
      <w:r w:rsidR="004F521C">
        <w:rPr>
          <w:rFonts w:cstheme="minorHAnsi"/>
          <w:sz w:val="22"/>
          <w:szCs w:val="22"/>
        </w:rPr>
        <w:t xml:space="preserve">, </w:t>
      </w:r>
      <w:r w:rsidRPr="00874051">
        <w:rPr>
          <w:rFonts w:cstheme="minorHAnsi"/>
          <w:sz w:val="22"/>
          <w:szCs w:val="22"/>
        </w:rPr>
        <w:t>if regional actors align on shared principles of integrity, transparency, and resilience.</w:t>
      </w:r>
    </w:p>
    <w:p w14:paraId="4BD4477C" w14:textId="77777777" w:rsidR="00874051" w:rsidRPr="00874051" w:rsidRDefault="00874051" w:rsidP="004F521C">
      <w:pPr>
        <w:pStyle w:val="Heading1"/>
      </w:pPr>
      <w:r w:rsidRPr="00874051">
        <w:t>Conclusion: Ethics or Collapse</w:t>
      </w:r>
    </w:p>
    <w:p w14:paraId="29C733AB" w14:textId="53559836" w:rsidR="00874051" w:rsidRDefault="00874051" w:rsidP="003B02E7">
      <w:pPr>
        <w:spacing w:after="0" w:line="240" w:lineRule="auto"/>
        <w:jc w:val="both"/>
        <w:rPr>
          <w:rFonts w:cstheme="minorHAnsi"/>
          <w:sz w:val="22"/>
          <w:szCs w:val="22"/>
        </w:rPr>
      </w:pPr>
      <w:r w:rsidRPr="00874051">
        <w:rPr>
          <w:rFonts w:cstheme="minorHAnsi"/>
          <w:sz w:val="22"/>
          <w:szCs w:val="22"/>
        </w:rPr>
        <w:t>This document is not a forecast</w:t>
      </w:r>
      <w:r w:rsidR="004F521C">
        <w:rPr>
          <w:rFonts w:cstheme="minorHAnsi"/>
          <w:sz w:val="22"/>
          <w:szCs w:val="22"/>
        </w:rPr>
        <w:t xml:space="preserve">, </w:t>
      </w:r>
      <w:r w:rsidRPr="00874051">
        <w:rPr>
          <w:rFonts w:cstheme="minorHAnsi"/>
          <w:sz w:val="22"/>
          <w:szCs w:val="22"/>
        </w:rPr>
        <w:t>it’s a flare. AI governance is already shaping geopolitical fault lines, and the commission</w:t>
      </w:r>
      <w:r w:rsidR="004F521C">
        <w:rPr>
          <w:rFonts w:cstheme="minorHAnsi"/>
          <w:sz w:val="22"/>
          <w:szCs w:val="22"/>
        </w:rPr>
        <w:t>ers of</w:t>
      </w:r>
      <w:r w:rsidRPr="00874051">
        <w:rPr>
          <w:rFonts w:cstheme="minorHAnsi"/>
          <w:sz w:val="22"/>
          <w:szCs w:val="22"/>
        </w:rPr>
        <w:t xml:space="preserve"> systems must wake up to their ethical obligations. The American approach, with its innovation-first, regulation-later ethos, has failed to secure the epistemic terrain. Cybersecurity is not a technical bolt-on</w:t>
      </w:r>
      <w:r w:rsidR="004F521C">
        <w:rPr>
          <w:rFonts w:cstheme="minorHAnsi"/>
          <w:sz w:val="22"/>
          <w:szCs w:val="22"/>
        </w:rPr>
        <w:t>.  I</w:t>
      </w:r>
      <w:r w:rsidRPr="00874051">
        <w:rPr>
          <w:rFonts w:cstheme="minorHAnsi"/>
          <w:sz w:val="22"/>
          <w:szCs w:val="22"/>
        </w:rPr>
        <w:t>t is the foundation of trust in digital infrastructure.</w:t>
      </w:r>
    </w:p>
    <w:p w14:paraId="1E45A111" w14:textId="77777777" w:rsidR="004F521C" w:rsidRPr="00874051" w:rsidRDefault="004F521C" w:rsidP="003B02E7">
      <w:pPr>
        <w:spacing w:after="0" w:line="240" w:lineRule="auto"/>
        <w:jc w:val="both"/>
        <w:rPr>
          <w:rFonts w:cstheme="minorHAnsi"/>
          <w:sz w:val="22"/>
          <w:szCs w:val="22"/>
        </w:rPr>
      </w:pPr>
    </w:p>
    <w:p w14:paraId="5A15F5DF" w14:textId="3FFB13AC" w:rsidR="00874051" w:rsidRDefault="00874051" w:rsidP="003B02E7">
      <w:pPr>
        <w:spacing w:after="0" w:line="240" w:lineRule="auto"/>
        <w:jc w:val="both"/>
        <w:rPr>
          <w:rFonts w:cstheme="minorHAnsi"/>
          <w:sz w:val="22"/>
          <w:szCs w:val="22"/>
        </w:rPr>
      </w:pPr>
      <w:r w:rsidRPr="00874051">
        <w:rPr>
          <w:rFonts w:cstheme="minorHAnsi"/>
          <w:sz w:val="22"/>
          <w:szCs w:val="22"/>
        </w:rPr>
        <w:t>Russia, already probing the seams, will not wait for Western governance to catch up. China has built its own scaffolding. The EU and UK, despite their procedural caution, may yet become the fallback architects of integrity</w:t>
      </w:r>
      <w:r w:rsidR="004F521C">
        <w:rPr>
          <w:rFonts w:cstheme="minorHAnsi"/>
          <w:sz w:val="22"/>
          <w:szCs w:val="22"/>
        </w:rPr>
        <w:t>,</w:t>
      </w:r>
      <w:r w:rsidR="00817F85">
        <w:rPr>
          <w:rFonts w:cstheme="minorHAnsi"/>
          <w:sz w:val="22"/>
          <w:szCs w:val="22"/>
        </w:rPr>
        <w:t xml:space="preserve"> resilience, and quantifiable risk.  C</w:t>
      </w:r>
      <w:r w:rsidR="004F521C">
        <w:rPr>
          <w:rFonts w:cstheme="minorHAnsi"/>
          <w:sz w:val="22"/>
          <w:szCs w:val="22"/>
        </w:rPr>
        <w:t>ertainly</w:t>
      </w:r>
      <w:r w:rsidR="00817F85">
        <w:rPr>
          <w:rFonts w:cstheme="minorHAnsi"/>
          <w:sz w:val="22"/>
          <w:szCs w:val="22"/>
        </w:rPr>
        <w:t>, there may be a future vacancy in the triumvirate</w:t>
      </w:r>
      <w:r w:rsidR="004F521C">
        <w:rPr>
          <w:rFonts w:cstheme="minorHAnsi"/>
          <w:sz w:val="22"/>
          <w:szCs w:val="22"/>
        </w:rPr>
        <w:t xml:space="preserve"> in a world</w:t>
      </w:r>
      <w:r w:rsidR="00817F85">
        <w:rPr>
          <w:rFonts w:cstheme="minorHAnsi"/>
          <w:sz w:val="22"/>
          <w:szCs w:val="22"/>
        </w:rPr>
        <w:t>,</w:t>
      </w:r>
      <w:r w:rsidR="004F521C">
        <w:rPr>
          <w:rFonts w:cstheme="minorHAnsi"/>
          <w:sz w:val="22"/>
          <w:szCs w:val="22"/>
        </w:rPr>
        <w:t xml:space="preserve"> which due to the national demand for economic dominance, Big Tech become</w:t>
      </w:r>
      <w:r w:rsidR="00817F85">
        <w:rPr>
          <w:rFonts w:cstheme="minorHAnsi"/>
          <w:sz w:val="22"/>
          <w:szCs w:val="22"/>
        </w:rPr>
        <w:t>s</w:t>
      </w:r>
      <w:r w:rsidR="004F521C">
        <w:rPr>
          <w:rFonts w:cstheme="minorHAnsi"/>
          <w:sz w:val="22"/>
          <w:szCs w:val="22"/>
        </w:rPr>
        <w:t xml:space="preserve"> the technological equivalent of fast fashion merchants</w:t>
      </w:r>
      <w:r w:rsidRPr="00874051">
        <w:rPr>
          <w:rFonts w:cstheme="minorHAnsi"/>
          <w:sz w:val="22"/>
          <w:szCs w:val="22"/>
        </w:rPr>
        <w:t>.</w:t>
      </w:r>
    </w:p>
    <w:p w14:paraId="171FA5D5" w14:textId="77777777" w:rsidR="004F521C" w:rsidRPr="00874051" w:rsidRDefault="004F521C" w:rsidP="003B02E7">
      <w:pPr>
        <w:spacing w:after="0" w:line="240" w:lineRule="auto"/>
        <w:jc w:val="both"/>
        <w:rPr>
          <w:rFonts w:cstheme="minorHAnsi"/>
          <w:sz w:val="22"/>
          <w:szCs w:val="22"/>
        </w:rPr>
      </w:pPr>
    </w:p>
    <w:p w14:paraId="1786422F" w14:textId="25BCE59D" w:rsidR="00874051" w:rsidRPr="00874051" w:rsidRDefault="00874051" w:rsidP="003B02E7">
      <w:pPr>
        <w:spacing w:after="0" w:line="240" w:lineRule="auto"/>
        <w:jc w:val="both"/>
        <w:rPr>
          <w:rFonts w:cstheme="minorHAnsi"/>
          <w:sz w:val="22"/>
          <w:szCs w:val="22"/>
        </w:rPr>
      </w:pPr>
      <w:r w:rsidRPr="00874051">
        <w:rPr>
          <w:rFonts w:cstheme="minorHAnsi"/>
          <w:sz w:val="22"/>
          <w:szCs w:val="22"/>
        </w:rPr>
        <w:t xml:space="preserve">This paper maps the architecture, names the actors, and calls for a commissioning system that embeds ethics, anticipates sabotage, and refuses to outsource its sovereignty. Governance is not a luxury. It is the only thing standing between </w:t>
      </w:r>
      <w:r w:rsidR="00047960">
        <w:rPr>
          <w:rFonts w:cstheme="minorHAnsi"/>
          <w:sz w:val="22"/>
          <w:szCs w:val="22"/>
        </w:rPr>
        <w:t xml:space="preserve">disrupted chaos, </w:t>
      </w:r>
      <w:r w:rsidRPr="00874051">
        <w:rPr>
          <w:rFonts w:cstheme="minorHAnsi"/>
          <w:sz w:val="22"/>
          <w:szCs w:val="22"/>
        </w:rPr>
        <w:t>adaptive AI</w:t>
      </w:r>
      <w:r w:rsidR="00047960">
        <w:rPr>
          <w:rFonts w:cstheme="minorHAnsi"/>
          <w:sz w:val="22"/>
          <w:szCs w:val="22"/>
        </w:rPr>
        <w:t>,</w:t>
      </w:r>
      <w:r w:rsidRPr="00874051">
        <w:rPr>
          <w:rFonts w:cstheme="minorHAnsi"/>
          <w:sz w:val="22"/>
          <w:szCs w:val="22"/>
        </w:rPr>
        <w:t xml:space="preserve"> and epistemic collapse.</w:t>
      </w:r>
    </w:p>
    <w:p w14:paraId="0B779B17" w14:textId="77777777" w:rsidR="00874051" w:rsidRPr="003B02E7" w:rsidRDefault="00874051" w:rsidP="003B02E7">
      <w:pPr>
        <w:spacing w:after="0" w:line="240" w:lineRule="auto"/>
        <w:jc w:val="both"/>
        <w:rPr>
          <w:rFonts w:cstheme="minorHAnsi"/>
          <w:sz w:val="22"/>
          <w:szCs w:val="22"/>
        </w:rPr>
      </w:pPr>
    </w:p>
    <w:sectPr w:rsidR="00874051" w:rsidRPr="003B0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1583C"/>
    <w:multiLevelType w:val="multilevel"/>
    <w:tmpl w:val="855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6E7D86"/>
    <w:multiLevelType w:val="multilevel"/>
    <w:tmpl w:val="A12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084721">
    <w:abstractNumId w:val="0"/>
  </w:num>
  <w:num w:numId="2" w16cid:durableId="1162350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51"/>
    <w:rsid w:val="00047960"/>
    <w:rsid w:val="003B02E7"/>
    <w:rsid w:val="004F521C"/>
    <w:rsid w:val="00613ACC"/>
    <w:rsid w:val="00817F85"/>
    <w:rsid w:val="00874051"/>
    <w:rsid w:val="00B064E5"/>
    <w:rsid w:val="00D57A0D"/>
    <w:rsid w:val="00FF4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E559"/>
  <w15:chartTrackingRefBased/>
  <w15:docId w15:val="{2E6CB8B9-D5A6-448B-99F3-A6218AB3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51"/>
    <w:rPr>
      <w:rFonts w:eastAsiaTheme="majorEastAsia" w:cstheme="majorBidi"/>
      <w:color w:val="272727" w:themeColor="text1" w:themeTint="D8"/>
    </w:rPr>
  </w:style>
  <w:style w:type="paragraph" w:styleId="Title">
    <w:name w:val="Title"/>
    <w:basedOn w:val="Normal"/>
    <w:next w:val="Normal"/>
    <w:link w:val="TitleChar"/>
    <w:uiPriority w:val="10"/>
    <w:qFormat/>
    <w:rsid w:val="00874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51"/>
    <w:pPr>
      <w:spacing w:before="160"/>
      <w:jc w:val="center"/>
    </w:pPr>
    <w:rPr>
      <w:i/>
      <w:iCs/>
      <w:color w:val="404040" w:themeColor="text1" w:themeTint="BF"/>
    </w:rPr>
  </w:style>
  <w:style w:type="character" w:customStyle="1" w:styleId="QuoteChar">
    <w:name w:val="Quote Char"/>
    <w:basedOn w:val="DefaultParagraphFont"/>
    <w:link w:val="Quote"/>
    <w:uiPriority w:val="29"/>
    <w:rsid w:val="00874051"/>
    <w:rPr>
      <w:i/>
      <w:iCs/>
      <w:color w:val="404040" w:themeColor="text1" w:themeTint="BF"/>
    </w:rPr>
  </w:style>
  <w:style w:type="paragraph" w:styleId="ListParagraph">
    <w:name w:val="List Paragraph"/>
    <w:basedOn w:val="Normal"/>
    <w:uiPriority w:val="34"/>
    <w:qFormat/>
    <w:rsid w:val="00874051"/>
    <w:pPr>
      <w:ind w:left="720"/>
      <w:contextualSpacing/>
    </w:pPr>
  </w:style>
  <w:style w:type="character" w:styleId="IntenseEmphasis">
    <w:name w:val="Intense Emphasis"/>
    <w:basedOn w:val="DefaultParagraphFont"/>
    <w:uiPriority w:val="21"/>
    <w:qFormat/>
    <w:rsid w:val="00874051"/>
    <w:rPr>
      <w:i/>
      <w:iCs/>
      <w:color w:val="2F5496" w:themeColor="accent1" w:themeShade="BF"/>
    </w:rPr>
  </w:style>
  <w:style w:type="paragraph" w:styleId="IntenseQuote">
    <w:name w:val="Intense Quote"/>
    <w:basedOn w:val="Normal"/>
    <w:next w:val="Normal"/>
    <w:link w:val="IntenseQuoteChar"/>
    <w:uiPriority w:val="30"/>
    <w:qFormat/>
    <w:rsid w:val="00874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051"/>
    <w:rPr>
      <w:i/>
      <w:iCs/>
      <w:color w:val="2F5496" w:themeColor="accent1" w:themeShade="BF"/>
    </w:rPr>
  </w:style>
  <w:style w:type="character" w:styleId="IntenseReference">
    <w:name w:val="Intense Reference"/>
    <w:basedOn w:val="DefaultParagraphFont"/>
    <w:uiPriority w:val="32"/>
    <w:qFormat/>
    <w:rsid w:val="008740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2025-11-09T17:36:00Z</dcterms:created>
  <dcterms:modified xsi:type="dcterms:W3CDTF">2025-11-09T17:36:00Z</dcterms:modified>
</cp:coreProperties>
</file>