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E8350" w14:textId="27D1E7F6" w:rsidR="00AA6900" w:rsidRDefault="00AA6900" w:rsidP="00A824B0">
      <w:pPr>
        <w:pStyle w:val="Title"/>
        <w:jc w:val="both"/>
      </w:pPr>
      <w:r w:rsidRPr="00AA6900">
        <w:t xml:space="preserve">The Asymmetric Architecture of Digital Trust: An Algorithmic Strategy for </w:t>
      </w:r>
      <w:r w:rsidR="002C665F">
        <w:t>Critical</w:t>
      </w:r>
      <w:r w:rsidRPr="00AA6900">
        <w:t xml:space="preserve"> </w:t>
      </w:r>
      <w:r w:rsidR="002C665F">
        <w:t>National</w:t>
      </w:r>
      <w:r w:rsidRPr="00AA6900">
        <w:t xml:space="preserve"> Infrastructure Resilience</w:t>
      </w:r>
    </w:p>
    <w:p w14:paraId="6D54C28F" w14:textId="22E5D2A9" w:rsidR="00344AEB" w:rsidRPr="00344AEB" w:rsidRDefault="00344AEB" w:rsidP="00344AEB">
      <w:r>
        <w:t>Angela Mison</w:t>
      </w:r>
    </w:p>
    <w:p w14:paraId="01005AF3" w14:textId="77777777" w:rsidR="00AA6900" w:rsidRPr="00AA6900" w:rsidRDefault="00AA6900" w:rsidP="00A824B0">
      <w:pPr>
        <w:pStyle w:val="Heading1"/>
        <w:jc w:val="both"/>
      </w:pPr>
      <w:r w:rsidRPr="00AA6900">
        <w:t>Abstract</w:t>
      </w:r>
    </w:p>
    <w:p w14:paraId="2A63EA53" w14:textId="38FD27DB" w:rsidR="00AA6900" w:rsidRDefault="00AA6900" w:rsidP="00A824B0">
      <w:pPr>
        <w:jc w:val="both"/>
      </w:pPr>
      <w:r w:rsidRPr="00AA6900">
        <w:t xml:space="preserve">Current </w:t>
      </w:r>
      <w:r w:rsidR="00866611">
        <w:t>cyber security</w:t>
      </w:r>
      <w:r w:rsidRPr="00AA6900">
        <w:t xml:space="preserve"> models driven by reactive processes and inadequate architectural discipline, impose an unsustainable financial and organi</w:t>
      </w:r>
      <w:r w:rsidR="00A824B0">
        <w:t>s</w:t>
      </w:r>
      <w:r w:rsidRPr="00AA6900">
        <w:t xml:space="preserve">ational burden on critical infrastructure (CI) operators. </w:t>
      </w:r>
    </w:p>
    <w:p w14:paraId="05ADC950" w14:textId="00D76AE5" w:rsidR="00AA6900" w:rsidRPr="00AA6900" w:rsidRDefault="00AA6900" w:rsidP="00A824B0">
      <w:pPr>
        <w:jc w:val="both"/>
      </w:pPr>
      <w:r w:rsidRPr="00AA6900">
        <w:t>This paper presents an integrated solution: the Algorithmic Security Architecture (ASA). The ASA decouples security governance from operational code, enforcing the system's defined purpose</w:t>
      </w:r>
      <w:r>
        <w:t xml:space="preserve">, </w:t>
      </w:r>
      <w:r w:rsidRPr="00AA6900">
        <w:t>its Operational Design Domain (ODD)</w:t>
      </w:r>
      <w:r>
        <w:t xml:space="preserve">, </w:t>
      </w:r>
      <w:r w:rsidRPr="00AA6900">
        <w:t xml:space="preserve">through a dynamic, hardware-anchored API layer. Leveraging principles from economic warfare and formal engineering, the ASA shifts the </w:t>
      </w:r>
      <w:r>
        <w:t>defence</w:t>
      </w:r>
      <w:r w:rsidRPr="00AA6900">
        <w:t xml:space="preserve"> posture from reactive patching to proactive, immutable architectural control. The resulting system is designed to render cyber-attacks economically unviable, achieving asymmetric cyber resilience by forcing the organi</w:t>
      </w:r>
      <w:r w:rsidR="00A824B0">
        <w:t>s</w:t>
      </w:r>
      <w:r w:rsidRPr="00AA6900">
        <w:t>ation to adopt a rigorous, formally verified governance methodology.</w:t>
      </w:r>
    </w:p>
    <w:p w14:paraId="7710BBE8" w14:textId="77777777" w:rsidR="00AA6900" w:rsidRPr="00AA6900" w:rsidRDefault="00AA6900" w:rsidP="00A824B0">
      <w:pPr>
        <w:pStyle w:val="Heading1"/>
        <w:jc w:val="both"/>
      </w:pPr>
      <w:r w:rsidRPr="00AA6900">
        <w:t>1. Introduction: The Crisis of Unsustainable Cyber Warfare</w:t>
      </w:r>
    </w:p>
    <w:p w14:paraId="63F11160" w14:textId="06968A77" w:rsidR="00AA6900" w:rsidRDefault="00AA6900" w:rsidP="00A824B0">
      <w:pPr>
        <w:jc w:val="both"/>
      </w:pPr>
      <w:r w:rsidRPr="00AA6900">
        <w:t>The prevailing paradigm of cyber</w:t>
      </w:r>
      <w:r w:rsidR="00866611">
        <w:t xml:space="preserve"> </w:t>
      </w:r>
      <w:r w:rsidRPr="00AA6900">
        <w:t>security is one of continuous, reactive warfare where the cost and pace of patching vulnerabilities consistently outstrip the defender's capacity</w:t>
      </w:r>
      <w:r>
        <w:t>.  This</w:t>
      </w:r>
      <w:r w:rsidRPr="00AA6900">
        <w:t xml:space="preserve"> cycle </w:t>
      </w:r>
      <w:r>
        <w:t>is</w:t>
      </w:r>
      <w:r w:rsidR="00866611">
        <w:t xml:space="preserve"> </w:t>
      </w:r>
      <w:r w:rsidRPr="00AA6900">
        <w:t>unsustainable for the long lifecycles of Critical</w:t>
      </w:r>
      <w:r w:rsidR="002C665F">
        <w:t xml:space="preserve"> </w:t>
      </w:r>
      <w:r w:rsidR="002C665F" w:rsidRPr="00AA6900">
        <w:t>National</w:t>
      </w:r>
      <w:r w:rsidRPr="00AA6900">
        <w:t xml:space="preserve"> Infrastructure (</w:t>
      </w:r>
      <w:r w:rsidR="002C665F">
        <w:t>CNI</w:t>
      </w:r>
      <w:r w:rsidRPr="00AA6900">
        <w:t xml:space="preserve">) systems (Kruse, 2023). </w:t>
      </w:r>
    </w:p>
    <w:p w14:paraId="5805A14F" w14:textId="01815AB0" w:rsidR="00AA6900" w:rsidRPr="00AA6900" w:rsidRDefault="00AA6900" w:rsidP="00A824B0">
      <w:pPr>
        <w:jc w:val="both"/>
      </w:pPr>
      <w:r w:rsidRPr="00AA6900">
        <w:t xml:space="preserve">This paper argues that the crisis </w:t>
      </w:r>
      <w:r w:rsidR="00866611">
        <w:t xml:space="preserve">for cyber security of the </w:t>
      </w:r>
      <w:r w:rsidR="002C665F">
        <w:t xml:space="preserve">Critical National </w:t>
      </w:r>
      <w:r w:rsidR="00866611">
        <w:t xml:space="preserve">Infrastructure is </w:t>
      </w:r>
      <w:r w:rsidRPr="00AA6900">
        <w:t>architectural</w:t>
      </w:r>
      <w:r w:rsidR="00866611">
        <w:t xml:space="preserve">ly </w:t>
      </w:r>
      <w:r w:rsidRPr="00AA6900">
        <w:t xml:space="preserve">algorithmic, </w:t>
      </w:r>
      <w:r w:rsidR="00866611">
        <w:t xml:space="preserve">organisational and an </w:t>
      </w:r>
      <w:r w:rsidRPr="00AA6900">
        <w:t xml:space="preserve">economic problem, not merely technical. </w:t>
      </w:r>
      <w:r w:rsidR="00866611">
        <w:t>By</w:t>
      </w:r>
      <w:r w:rsidRPr="00AA6900">
        <w:t xml:space="preserve"> </w:t>
      </w:r>
      <w:r w:rsidR="00866611">
        <w:t xml:space="preserve">differentiating between security and resilience, there is a way to achieve secure, </w:t>
      </w:r>
      <w:r w:rsidRPr="00AA6900">
        <w:t xml:space="preserve">sustainable, </w:t>
      </w:r>
      <w:r w:rsidR="00866611">
        <w:t xml:space="preserve">and </w:t>
      </w:r>
      <w:r w:rsidRPr="00AA6900">
        <w:t>high-assurance resilien</w:t>
      </w:r>
      <w:r w:rsidR="00866611">
        <w:t>t operational systems</w:t>
      </w:r>
      <w:r w:rsidRPr="00AA6900">
        <w:t>.</w:t>
      </w:r>
    </w:p>
    <w:p w14:paraId="6B0A2F2F" w14:textId="55647112" w:rsidR="00AA6900" w:rsidRPr="00AA6900" w:rsidRDefault="00AA6900" w:rsidP="00A824B0">
      <w:pPr>
        <w:pStyle w:val="Heading1"/>
        <w:jc w:val="both"/>
      </w:pPr>
      <w:r w:rsidRPr="00AA6900">
        <w:t>2. The Organi</w:t>
      </w:r>
      <w:r w:rsidR="00A824B0">
        <w:t>s</w:t>
      </w:r>
      <w:r w:rsidRPr="00AA6900">
        <w:t xml:space="preserve">ational and Economic Failure: A Sun </w:t>
      </w:r>
      <w:r w:rsidR="00A824B0">
        <w:t>Tzu</w:t>
      </w:r>
      <w:r w:rsidRPr="00AA6900">
        <w:t xml:space="preserve"> Critique</w:t>
      </w:r>
    </w:p>
    <w:p w14:paraId="00C115F7" w14:textId="423894C3" w:rsidR="00AA6900" w:rsidRPr="00AA6900" w:rsidRDefault="00AA6900" w:rsidP="00A824B0">
      <w:pPr>
        <w:jc w:val="both"/>
      </w:pPr>
      <w:r w:rsidRPr="00AA6900">
        <w:t>The root of system fragility is the organi</w:t>
      </w:r>
      <w:r w:rsidR="00A824B0">
        <w:t>s</w:t>
      </w:r>
      <w:r w:rsidRPr="00AA6900">
        <w:t xml:space="preserve">ational </w:t>
      </w:r>
      <w:r w:rsidR="00A824B0">
        <w:t>emphasis on</w:t>
      </w:r>
      <w:r w:rsidRPr="00AA6900">
        <w:t xml:space="preserve"> speed </w:t>
      </w:r>
      <w:r w:rsidR="00A824B0">
        <w:t xml:space="preserve">of executable delivery </w:t>
      </w:r>
      <w:r w:rsidRPr="00AA6900">
        <w:t>over due diligence, a practice critically evaluated through the principles of The Art of War (</w:t>
      </w:r>
      <w:r w:rsidR="00A824B0">
        <w:t>Tzu</w:t>
      </w:r>
      <w:r w:rsidRPr="00AA6900">
        <w:t>, c. 5th Century BC).</w:t>
      </w:r>
    </w:p>
    <w:p w14:paraId="0A7449D3" w14:textId="2219168A" w:rsidR="00AA6900" w:rsidRPr="00AA6900" w:rsidRDefault="00AA6900" w:rsidP="00A824B0">
      <w:pPr>
        <w:pStyle w:val="Heading2"/>
        <w:jc w:val="both"/>
      </w:pPr>
      <w:r w:rsidRPr="00AA6900">
        <w:lastRenderedPageBreak/>
        <w:t>2.1.</w:t>
      </w:r>
      <w:r w:rsidR="00EC6E98">
        <w:t xml:space="preserve"> </w:t>
      </w:r>
      <w:r w:rsidRPr="00AA6900">
        <w:t>The Sin of Few Calculations</w:t>
      </w:r>
      <w:r w:rsidR="00EC6E98">
        <w:t xml:space="preserve"> </w:t>
      </w:r>
    </w:p>
    <w:p w14:paraId="240A2243" w14:textId="77777777" w:rsidR="00EC6E98" w:rsidRDefault="00AA6900" w:rsidP="00A824B0">
      <w:pPr>
        <w:jc w:val="both"/>
      </w:pPr>
      <w:r w:rsidRPr="00AA6900">
        <w:t xml:space="preserve">Modern development methodologies, </w:t>
      </w:r>
      <w:r w:rsidR="00A824B0">
        <w:t>including A</w:t>
      </w:r>
      <w:r w:rsidRPr="00AA6900">
        <w:t xml:space="preserve">gile practices, violate the Sun </w:t>
      </w:r>
      <w:r w:rsidR="00A824B0">
        <w:t>Tzu</w:t>
      </w:r>
      <w:r w:rsidRPr="00AA6900">
        <w:t xml:space="preserve"> principle: </w:t>
      </w:r>
      <w:r w:rsidR="00866611">
        <w:t>‘</w:t>
      </w:r>
      <w:r w:rsidRPr="00AA6900">
        <w:t>The general who wins the battle makes many calculations... before the battle is fought</w:t>
      </w:r>
      <w:r w:rsidR="00866611">
        <w:t>’</w:t>
      </w:r>
      <w:r w:rsidRPr="00AA6900">
        <w:t xml:space="preserve"> (</w:t>
      </w:r>
      <w:r w:rsidR="00A824B0">
        <w:t>Tzu</w:t>
      </w:r>
      <w:r w:rsidRPr="00AA6900">
        <w:t xml:space="preserve">, c. 5th Century BC). </w:t>
      </w:r>
    </w:p>
    <w:p w14:paraId="2A40D3C2" w14:textId="4EB95B44" w:rsidR="00AA6900" w:rsidRPr="00AA6900" w:rsidRDefault="00AA6900" w:rsidP="00A824B0">
      <w:pPr>
        <w:jc w:val="both"/>
      </w:pPr>
      <w:r w:rsidRPr="00AA6900">
        <w:t>By prioriti</w:t>
      </w:r>
      <w:r w:rsidR="00A824B0">
        <w:t>s</w:t>
      </w:r>
      <w:r w:rsidRPr="00AA6900">
        <w:t xml:space="preserve">ing </w:t>
      </w:r>
      <w:r w:rsidR="00866611">
        <w:t>‘</w:t>
      </w:r>
      <w:r w:rsidRPr="00AA6900">
        <w:t>working code</w:t>
      </w:r>
      <w:r w:rsidR="00866611">
        <w:t>’</w:t>
      </w:r>
      <w:r w:rsidRPr="00AA6900">
        <w:t xml:space="preserve"> and rejecting detailed upfront architectural analysis</w:t>
      </w:r>
      <w:r w:rsidR="00EC6E98">
        <w:t xml:space="preserve"> based on purpose</w:t>
      </w:r>
      <w:r w:rsidRPr="00AA6900">
        <w:t>,</w:t>
      </w:r>
      <w:r w:rsidR="00A824B0">
        <w:t xml:space="preserve"> largely viewed as costly </w:t>
      </w:r>
      <w:r w:rsidR="00A824B0" w:rsidRPr="00AA6900">
        <w:t xml:space="preserve">non-productive </w:t>
      </w:r>
      <w:r w:rsidR="00A824B0">
        <w:t>money pit,</w:t>
      </w:r>
      <w:r w:rsidRPr="00AA6900">
        <w:t xml:space="preserve"> the organi</w:t>
      </w:r>
      <w:r w:rsidR="00A824B0">
        <w:t>s</w:t>
      </w:r>
      <w:r w:rsidRPr="00AA6900">
        <w:t xml:space="preserve">ation fails to </w:t>
      </w:r>
      <w:r w:rsidR="00EC6E98">
        <w:t xml:space="preserve">be able to </w:t>
      </w:r>
      <w:r w:rsidRPr="00AA6900">
        <w:t>cost long-term consequences</w:t>
      </w:r>
      <w:r w:rsidR="00A824B0">
        <w:t xml:space="preserve"> o</w:t>
      </w:r>
      <w:r w:rsidR="00EC6E98">
        <w:t>f</w:t>
      </w:r>
      <w:r w:rsidR="00A824B0">
        <w:t xml:space="preserve"> the life cycle, in particular</w:t>
      </w:r>
      <w:r w:rsidRPr="00AA6900">
        <w:t xml:space="preserve">, security and maintenance. </w:t>
      </w:r>
      <w:r w:rsidR="00EC6E98">
        <w:t>Such prioritisation</w:t>
      </w:r>
      <w:r w:rsidRPr="00AA6900">
        <w:t xml:space="preserve"> guarantees a </w:t>
      </w:r>
      <w:r w:rsidR="00866611">
        <w:t>‘</w:t>
      </w:r>
      <w:r w:rsidRPr="00AA6900">
        <w:t>protracted campaign</w:t>
      </w:r>
      <w:r w:rsidR="00866611">
        <w:t>’</w:t>
      </w:r>
      <w:r w:rsidRPr="00AA6900">
        <w:t xml:space="preserve"> that drains resources (</w:t>
      </w:r>
      <w:r w:rsidR="00A824B0">
        <w:t>Tzu</w:t>
      </w:r>
      <w:r w:rsidRPr="00AA6900">
        <w:t>, c. 5th Century BC; Senge, 2006)</w:t>
      </w:r>
      <w:r w:rsidR="00A824B0">
        <w:t xml:space="preserve"> or effectively adds unbudgeted costs </w:t>
      </w:r>
      <w:r w:rsidR="00EC6E98">
        <w:t>to the system lifecycle.</w:t>
      </w:r>
    </w:p>
    <w:p w14:paraId="14088FFC" w14:textId="77777777" w:rsidR="00AA6900" w:rsidRPr="00AA6900" w:rsidRDefault="00AA6900" w:rsidP="00A824B0">
      <w:pPr>
        <w:pStyle w:val="Heading2"/>
        <w:jc w:val="both"/>
      </w:pPr>
      <w:r w:rsidRPr="00AA6900">
        <w:t>2.2. The Failure of Institutional Memory</w:t>
      </w:r>
    </w:p>
    <w:p w14:paraId="278871DB" w14:textId="2B1AE281" w:rsidR="00AA6900" w:rsidRPr="00AA6900" w:rsidRDefault="00AA6900" w:rsidP="00A824B0">
      <w:pPr>
        <w:jc w:val="both"/>
      </w:pPr>
      <w:r w:rsidRPr="00AA6900">
        <w:t>The associated documentation deficit and partial testing lead to a system that, organi</w:t>
      </w:r>
      <w:r w:rsidR="00A824B0">
        <w:t>s</w:t>
      </w:r>
      <w:r w:rsidRPr="00AA6900">
        <w:t xml:space="preserve">ationally, does not </w:t>
      </w:r>
      <w:r w:rsidR="00866611">
        <w:t>‘</w:t>
      </w:r>
      <w:r w:rsidRPr="00AA6900">
        <w:t>know itself</w:t>
      </w:r>
      <w:r w:rsidR="00866611">
        <w:t>’</w:t>
      </w:r>
      <w:r w:rsidRPr="00AA6900">
        <w:t xml:space="preserve"> (</w:t>
      </w:r>
      <w:r w:rsidR="00A824B0">
        <w:t>Tzu</w:t>
      </w:r>
      <w:r w:rsidRPr="00AA6900">
        <w:t>, c. 5th Century BC). Critical context and architectural rationale are lost, ensuring that the next developer or operator must</w:t>
      </w:r>
      <w:r w:rsidR="00EC6E98">
        <w:t xml:space="preserve">, at cost, </w:t>
      </w:r>
      <w:r w:rsidRPr="00AA6900">
        <w:t>reverse-engineer the system, compounding vulnerabilities</w:t>
      </w:r>
      <w:r w:rsidR="00EC6E98">
        <w:t xml:space="preserve">, thereby </w:t>
      </w:r>
      <w:r w:rsidRPr="00AA6900">
        <w:t>validating the need for rigorous institutional memory capture (Storey, 2012).</w:t>
      </w:r>
    </w:p>
    <w:p w14:paraId="38849C56" w14:textId="77777777" w:rsidR="00AA6900" w:rsidRPr="00AA6900" w:rsidRDefault="00AA6900" w:rsidP="00A824B0">
      <w:pPr>
        <w:pStyle w:val="Heading1"/>
        <w:jc w:val="both"/>
      </w:pPr>
      <w:r w:rsidRPr="00AA6900">
        <w:t>3. The Algorithmic Security Architecture (ASA): Achieving Asymmetric Resilience</w:t>
      </w:r>
    </w:p>
    <w:p w14:paraId="526E7329" w14:textId="4F0017FA" w:rsidR="00AA6900" w:rsidRPr="00AA6900" w:rsidRDefault="00AA6900" w:rsidP="00A824B0">
      <w:pPr>
        <w:jc w:val="both"/>
      </w:pPr>
      <w:r w:rsidRPr="00AA6900">
        <w:t>The ASA propos</w:t>
      </w:r>
      <w:r w:rsidR="00EC6E98">
        <w:t xml:space="preserve">al is </w:t>
      </w:r>
      <w:r w:rsidRPr="00AA6900">
        <w:t>a solution that makes resilience a function of architecture, not reaction, specifically targeting the economic model of the cyber adversary.</w:t>
      </w:r>
    </w:p>
    <w:p w14:paraId="7244BADE" w14:textId="77777777" w:rsidR="00AA6900" w:rsidRPr="00AA6900" w:rsidRDefault="00AA6900" w:rsidP="00A824B0">
      <w:pPr>
        <w:pStyle w:val="Heading2"/>
        <w:jc w:val="both"/>
      </w:pPr>
      <w:r w:rsidRPr="00AA6900">
        <w:t>3.1. Decoupling Security for Code Sustainability</w:t>
      </w:r>
    </w:p>
    <w:p w14:paraId="51C1C1B8" w14:textId="77777777" w:rsidR="00AA6900" w:rsidRPr="00AA6900" w:rsidRDefault="00AA6900" w:rsidP="00A824B0">
      <w:pPr>
        <w:jc w:val="both"/>
      </w:pPr>
      <w:r w:rsidRPr="00AA6900">
        <w:t>The architecture achieves operational system immutability by enforcing security entirely through a layer placed above the operational code (Red Hat, 2024). This algorithmic API layer:</w:t>
      </w:r>
    </w:p>
    <w:p w14:paraId="4DBAFC60" w14:textId="77777777" w:rsidR="00A127F3" w:rsidRPr="00A127F3" w:rsidRDefault="00AA6900" w:rsidP="00A127F3">
      <w:pPr>
        <w:spacing w:after="0" w:line="240" w:lineRule="auto"/>
        <w:jc w:val="both"/>
        <w:rPr>
          <w:b/>
          <w:bCs/>
        </w:rPr>
      </w:pPr>
      <w:r w:rsidRPr="00AA6900">
        <w:rPr>
          <w:b/>
          <w:bCs/>
        </w:rPr>
        <w:t>• Separates Concerns</w:t>
      </w:r>
    </w:p>
    <w:p w14:paraId="11319F6A" w14:textId="2926BA04" w:rsidR="00AA6900" w:rsidRDefault="00AA6900" w:rsidP="00A127F3">
      <w:pPr>
        <w:spacing w:after="0" w:line="240" w:lineRule="auto"/>
        <w:ind w:left="720"/>
        <w:jc w:val="both"/>
      </w:pPr>
      <w:r w:rsidRPr="00AA6900">
        <w:t>The core business logic is simplified and only concerned with function.</w:t>
      </w:r>
    </w:p>
    <w:p w14:paraId="505577A9" w14:textId="77777777" w:rsidR="00A127F3" w:rsidRPr="00AA6900" w:rsidRDefault="00A127F3" w:rsidP="00A127F3">
      <w:pPr>
        <w:spacing w:after="0" w:line="240" w:lineRule="auto"/>
        <w:ind w:left="720"/>
        <w:jc w:val="both"/>
      </w:pPr>
    </w:p>
    <w:p w14:paraId="1740B105" w14:textId="77777777" w:rsidR="00A127F3" w:rsidRDefault="00AA6900" w:rsidP="00A127F3">
      <w:pPr>
        <w:spacing w:after="0" w:line="240" w:lineRule="auto"/>
        <w:jc w:val="both"/>
        <w:rPr>
          <w:b/>
          <w:bCs/>
        </w:rPr>
      </w:pPr>
      <w:r w:rsidRPr="00AA6900">
        <w:rPr>
          <w:b/>
          <w:bCs/>
        </w:rPr>
        <w:t>• Achieves Sustainability</w:t>
      </w:r>
    </w:p>
    <w:p w14:paraId="37BD6ABE" w14:textId="4F4EA5EF" w:rsidR="00AA6900" w:rsidRPr="00AA6900" w:rsidRDefault="00AA6900" w:rsidP="00A127F3">
      <w:pPr>
        <w:spacing w:after="0" w:line="240" w:lineRule="auto"/>
        <w:ind w:left="720"/>
        <w:jc w:val="both"/>
      </w:pPr>
      <w:r w:rsidRPr="00AA6900">
        <w:t>The operational code becomes sustainably secure, as security updates and advanced protocols (e.g., post-quantum cryptography) can be switched in and out at the API layer without altering or recertifying the core system code.</w:t>
      </w:r>
    </w:p>
    <w:p w14:paraId="78B4CE91" w14:textId="77777777" w:rsidR="00AA6900" w:rsidRPr="00AA6900" w:rsidRDefault="00AA6900" w:rsidP="00A824B0">
      <w:pPr>
        <w:pStyle w:val="Heading2"/>
        <w:jc w:val="both"/>
      </w:pPr>
      <w:r w:rsidRPr="00AA6900">
        <w:t>3.2. Asymmetric Warfare: The Temporal and Economic Advantage</w:t>
      </w:r>
    </w:p>
    <w:p w14:paraId="4B657ED2" w14:textId="77777777" w:rsidR="00AA6900" w:rsidRPr="00AA6900" w:rsidRDefault="00AA6900" w:rsidP="00A824B0">
      <w:pPr>
        <w:jc w:val="both"/>
      </w:pPr>
      <w:r w:rsidRPr="00AA6900">
        <w:t>The security is algorithmic above operational code and can be switched in and out to reflect technology advances or time frames. This architecture creates asymmetric cyber resilience by rendering hacking uneconomic.</w:t>
      </w:r>
    </w:p>
    <w:p w14:paraId="1280CBAB" w14:textId="77777777" w:rsidR="00A127F3" w:rsidRDefault="00AA6900" w:rsidP="00A127F3">
      <w:pPr>
        <w:spacing w:after="0" w:line="240" w:lineRule="auto"/>
        <w:jc w:val="both"/>
        <w:rPr>
          <w:b/>
          <w:bCs/>
        </w:rPr>
      </w:pPr>
      <w:r w:rsidRPr="00AA6900">
        <w:t xml:space="preserve">• </w:t>
      </w:r>
      <w:r w:rsidRPr="00AA6900">
        <w:rPr>
          <w:b/>
          <w:bCs/>
        </w:rPr>
        <w:t>Dynamic Mechanism Agnosticism</w:t>
      </w:r>
    </w:p>
    <w:p w14:paraId="0FBF18BB" w14:textId="52F4C044" w:rsidR="00AA6900" w:rsidRDefault="00AA6900" w:rsidP="00A127F3">
      <w:pPr>
        <w:spacing w:after="0" w:line="240" w:lineRule="auto"/>
        <w:ind w:left="720"/>
        <w:jc w:val="both"/>
      </w:pPr>
      <w:r w:rsidRPr="00AA6900">
        <w:t>The security algorithms are flexible (cryptographic checks, dynamic tokens, timings, etc.) and can be automatically rotated. The mechanism's purpose is to enforce the Operational Design Domain (ODD).</w:t>
      </w:r>
    </w:p>
    <w:p w14:paraId="64B92E39" w14:textId="77777777" w:rsidR="00A127F3" w:rsidRPr="00AA6900" w:rsidRDefault="00A127F3" w:rsidP="00A127F3">
      <w:pPr>
        <w:spacing w:after="0" w:line="240" w:lineRule="auto"/>
        <w:ind w:left="720"/>
        <w:jc w:val="both"/>
      </w:pPr>
    </w:p>
    <w:p w14:paraId="0F4435B7" w14:textId="77777777" w:rsidR="00A127F3" w:rsidRDefault="00AA6900" w:rsidP="00A127F3">
      <w:pPr>
        <w:spacing w:after="0" w:line="240" w:lineRule="auto"/>
        <w:jc w:val="both"/>
        <w:rPr>
          <w:b/>
          <w:bCs/>
        </w:rPr>
      </w:pPr>
      <w:r w:rsidRPr="00AA6900">
        <w:lastRenderedPageBreak/>
        <w:t xml:space="preserve">• </w:t>
      </w:r>
      <w:r w:rsidRPr="00AA6900">
        <w:rPr>
          <w:b/>
          <w:bCs/>
        </w:rPr>
        <w:t>Reducing the Temporal Window</w:t>
      </w:r>
    </w:p>
    <w:p w14:paraId="31247AA0" w14:textId="76F77B5A" w:rsidR="00AA6900" w:rsidRPr="00AA6900" w:rsidRDefault="00AA6900" w:rsidP="00A127F3">
      <w:pPr>
        <w:spacing w:after="0" w:line="240" w:lineRule="auto"/>
        <w:ind w:left="720"/>
        <w:jc w:val="both"/>
      </w:pPr>
      <w:r w:rsidRPr="00AA6900">
        <w:t xml:space="preserve">This dynamic, shifting </w:t>
      </w:r>
      <w:r>
        <w:t>defence</w:t>
      </w:r>
      <w:r w:rsidRPr="00AA6900">
        <w:t xml:space="preserve"> combined with robust endpoint security (e.g., non-whitelisted IP isolation) significantly reduces the temporal window for successful attacker reconnaissance and exploitation (Schneier, 2015).</w:t>
      </w:r>
    </w:p>
    <w:p w14:paraId="5F812AE8" w14:textId="1D4A9BAE" w:rsidR="00AA6900" w:rsidRPr="00AA6900" w:rsidRDefault="00AA6900" w:rsidP="00A824B0">
      <w:pPr>
        <w:pStyle w:val="Heading2"/>
        <w:jc w:val="both"/>
      </w:pPr>
      <w:r w:rsidRPr="00AA6900">
        <w:t xml:space="preserve">3.3. Resilience as the Operational Property: Domain Experts Dictate </w:t>
      </w:r>
      <w:r>
        <w:t>Defence</w:t>
      </w:r>
    </w:p>
    <w:p w14:paraId="7957FDDD" w14:textId="76CE42A0" w:rsidR="00AA6900" w:rsidRPr="00AA6900" w:rsidRDefault="00AA6900" w:rsidP="00A824B0">
      <w:pPr>
        <w:jc w:val="both"/>
      </w:pPr>
      <w:r w:rsidRPr="00AA6900">
        <w:t xml:space="preserve">The success of the ASA lies in shifting the definition of success to resilience as the absolute operational property, and empowering domain experts to dictate the </w:t>
      </w:r>
      <w:r w:rsidRPr="00A127F3">
        <w:t>defence</w:t>
      </w:r>
      <w:r w:rsidRPr="00AA6900">
        <w:t xml:space="preserve"> requirements. These domain experts define the ODD based on known operational requirements and potential failure modes</w:t>
      </w:r>
      <w:r w:rsidRPr="00A127F3">
        <w:t xml:space="preserve">, </w:t>
      </w:r>
      <w:r w:rsidRPr="00AA6900">
        <w:t>coding for what they know and what can go wrong. For instance, knowing a chemical process may need to be continuous, they identify the implications of any component failure and define the required algorithmic response to avoid catastrophe. Security is bolted on as a reflection of the absolute needs of operations.</w:t>
      </w:r>
    </w:p>
    <w:p w14:paraId="3FB30397" w14:textId="42166344" w:rsidR="00AA6900" w:rsidRPr="00AA6900" w:rsidRDefault="00AA6900" w:rsidP="00A824B0">
      <w:pPr>
        <w:pStyle w:val="Heading2"/>
        <w:jc w:val="both"/>
      </w:pPr>
      <w:r w:rsidRPr="00AA6900">
        <w:t xml:space="preserve">3.4. The Dynamic </w:t>
      </w:r>
      <w:r>
        <w:t>Defence</w:t>
      </w:r>
      <w:r w:rsidRPr="00AA6900">
        <w:t>: Permissive Action and Location Pinpointing</w:t>
      </w:r>
    </w:p>
    <w:p w14:paraId="519D9EE2" w14:textId="77777777" w:rsidR="00AA6900" w:rsidRPr="00AA6900" w:rsidRDefault="00AA6900" w:rsidP="00A824B0">
      <w:pPr>
        <w:jc w:val="both"/>
      </w:pPr>
      <w:r w:rsidRPr="00AA6900">
        <w:t>The system's integrity is maintained by defining failure as ODD violation, not breach.</w:t>
      </w:r>
    </w:p>
    <w:p w14:paraId="0430727F" w14:textId="77777777" w:rsidR="00A127F3" w:rsidRDefault="00AA6900" w:rsidP="00A127F3">
      <w:pPr>
        <w:spacing w:after="0" w:line="240" w:lineRule="auto"/>
        <w:jc w:val="both"/>
        <w:rPr>
          <w:b/>
          <w:bCs/>
        </w:rPr>
      </w:pPr>
      <w:r w:rsidRPr="00AA6900">
        <w:t xml:space="preserve">• </w:t>
      </w:r>
      <w:r w:rsidRPr="00AA6900">
        <w:rPr>
          <w:b/>
          <w:bCs/>
        </w:rPr>
        <w:t>Default Rejection</w:t>
      </w:r>
    </w:p>
    <w:p w14:paraId="26E51494" w14:textId="3D5515C1" w:rsidR="00AA6900" w:rsidRDefault="00AA6900" w:rsidP="00A127F3">
      <w:pPr>
        <w:spacing w:after="0" w:line="240" w:lineRule="auto"/>
        <w:ind w:left="720"/>
        <w:jc w:val="both"/>
      </w:pPr>
      <w:r w:rsidRPr="00AA6900">
        <w:t xml:space="preserve"> The system's default posture is to reject any request that violates its defined ODD. This transforms </w:t>
      </w:r>
      <w:r w:rsidR="00866611">
        <w:t>cyber security</w:t>
      </w:r>
      <w:r w:rsidRPr="00AA6900">
        <w:t xml:space="preserve"> from a reactive cleanup process into a permissive action.</w:t>
      </w:r>
    </w:p>
    <w:p w14:paraId="7761EB90" w14:textId="77777777" w:rsidR="00A127F3" w:rsidRPr="00AA6900" w:rsidRDefault="00A127F3" w:rsidP="00A127F3">
      <w:pPr>
        <w:spacing w:after="0" w:line="240" w:lineRule="auto"/>
        <w:ind w:left="720"/>
        <w:jc w:val="both"/>
      </w:pPr>
    </w:p>
    <w:p w14:paraId="425094AE" w14:textId="77777777" w:rsidR="00A127F3" w:rsidRDefault="00AA6900" w:rsidP="00A127F3">
      <w:pPr>
        <w:spacing w:after="0" w:line="240" w:lineRule="auto"/>
        <w:jc w:val="both"/>
        <w:rPr>
          <w:b/>
          <w:bCs/>
        </w:rPr>
      </w:pPr>
      <w:r w:rsidRPr="00AA6900">
        <w:t xml:space="preserve">• </w:t>
      </w:r>
      <w:r w:rsidRPr="00AA6900">
        <w:rPr>
          <w:b/>
          <w:bCs/>
        </w:rPr>
        <w:t>Automated Isolation</w:t>
      </w:r>
    </w:p>
    <w:p w14:paraId="3D532864" w14:textId="77E5B4A8" w:rsidR="00AA6900" w:rsidRPr="00A127F3" w:rsidRDefault="00AA6900" w:rsidP="00A127F3">
      <w:pPr>
        <w:spacing w:after="0" w:line="240" w:lineRule="auto"/>
        <w:ind w:left="720"/>
        <w:jc w:val="both"/>
      </w:pPr>
      <w:r w:rsidRPr="00AA6900">
        <w:t>When an algorithmic check fails, it triggers immediate, automated micro-segmentation of the targeted procedure (NIST SP 800-204, 2020), simultaneously providing a precise location within the system for analysis.</w:t>
      </w:r>
    </w:p>
    <w:p w14:paraId="3ABDC7D3" w14:textId="77777777" w:rsidR="00A127F3" w:rsidRPr="00AA6900" w:rsidRDefault="00A127F3" w:rsidP="00A127F3">
      <w:pPr>
        <w:spacing w:after="0" w:line="240" w:lineRule="auto"/>
        <w:ind w:left="720"/>
        <w:jc w:val="both"/>
      </w:pPr>
    </w:p>
    <w:p w14:paraId="0ADDB2C9" w14:textId="77777777" w:rsidR="00A127F3" w:rsidRDefault="00AA6900" w:rsidP="00A127F3">
      <w:pPr>
        <w:spacing w:after="0" w:line="240" w:lineRule="auto"/>
        <w:jc w:val="both"/>
        <w:rPr>
          <w:b/>
          <w:bCs/>
        </w:rPr>
      </w:pPr>
      <w:r w:rsidRPr="00AA6900">
        <w:t xml:space="preserve">• </w:t>
      </w:r>
      <w:r w:rsidRPr="00AA6900">
        <w:rPr>
          <w:b/>
          <w:bCs/>
        </w:rPr>
        <w:t>Organi</w:t>
      </w:r>
      <w:r w:rsidR="00A824B0">
        <w:rPr>
          <w:b/>
          <w:bCs/>
        </w:rPr>
        <w:t>s</w:t>
      </w:r>
      <w:r w:rsidRPr="00AA6900">
        <w:rPr>
          <w:b/>
          <w:bCs/>
        </w:rPr>
        <w:t>ational Authority Shift</w:t>
      </w:r>
    </w:p>
    <w:p w14:paraId="3A4147C4" w14:textId="59436DF2" w:rsidR="00AA6900" w:rsidRPr="00AA6900" w:rsidRDefault="00A127F3" w:rsidP="00A127F3">
      <w:pPr>
        <w:spacing w:after="0" w:line="240" w:lineRule="auto"/>
        <w:ind w:left="720"/>
        <w:jc w:val="both"/>
      </w:pPr>
      <w:r>
        <w:rPr>
          <w:b/>
          <w:bCs/>
        </w:rPr>
        <w:t>T</w:t>
      </w:r>
      <w:r w:rsidR="00AA6900" w:rsidRPr="00AA6900">
        <w:t>his discipline will cause user irritation (false positives) but forces the organi</w:t>
      </w:r>
      <w:r w:rsidR="00A824B0">
        <w:t>s</w:t>
      </w:r>
      <w:r w:rsidR="00AA6900" w:rsidRPr="00AA6900">
        <w:t>ation to shift security authority to a permissive validation authority that must approve any necessary ODD modification outside of the operational system.</w:t>
      </w:r>
    </w:p>
    <w:p w14:paraId="756AEFF5" w14:textId="77777777" w:rsidR="00AA6900" w:rsidRPr="00AA6900" w:rsidRDefault="00AA6900" w:rsidP="00A824B0">
      <w:pPr>
        <w:pStyle w:val="Heading1"/>
        <w:jc w:val="both"/>
      </w:pPr>
      <w:r w:rsidRPr="00AA6900">
        <w:t>4. Formal Governance and Certification: Anchoring Digital Trust</w:t>
      </w:r>
    </w:p>
    <w:p w14:paraId="22848E54" w14:textId="026FB4A5" w:rsidR="00AA6900" w:rsidRPr="00AA6900" w:rsidRDefault="00AA6900" w:rsidP="00A824B0">
      <w:pPr>
        <w:jc w:val="both"/>
      </w:pPr>
      <w:r w:rsidRPr="00AA6900">
        <w:t>To make the ASA viable for,</w:t>
      </w:r>
      <w:r w:rsidR="002C665F" w:rsidRPr="00AA6900">
        <w:t xml:space="preserve"> C</w:t>
      </w:r>
      <w:r w:rsidR="002C665F">
        <w:t>N</w:t>
      </w:r>
      <w:r w:rsidR="002C665F" w:rsidRPr="00AA6900">
        <w:t>I</w:t>
      </w:r>
      <w:r w:rsidRPr="00AA6900">
        <w:t xml:space="preserve"> the ODD and the algorithmic </w:t>
      </w:r>
      <w:r>
        <w:t>defence</w:t>
      </w:r>
      <w:r w:rsidRPr="00AA6900">
        <w:t xml:space="preserve"> must be secured by the highest levels of formal engineering rigor.</w:t>
      </w:r>
    </w:p>
    <w:p w14:paraId="5254FDF6" w14:textId="77777777" w:rsidR="00AA6900" w:rsidRPr="00AA6900" w:rsidRDefault="00AA6900" w:rsidP="00A824B0">
      <w:pPr>
        <w:pStyle w:val="Heading2"/>
        <w:jc w:val="both"/>
      </w:pPr>
      <w:r w:rsidRPr="00AA6900">
        <w:t>4.1. The Immutable Trust Anchor</w:t>
      </w:r>
    </w:p>
    <w:p w14:paraId="219FB138" w14:textId="77777777" w:rsidR="00AA6900" w:rsidRPr="00AA6900" w:rsidRDefault="00AA6900" w:rsidP="00A824B0">
      <w:pPr>
        <w:jc w:val="both"/>
      </w:pPr>
      <w:r w:rsidRPr="00AA6900">
        <w:t>The algorithmic layer and the ODD must be protected against tampering via a Hardware Root of Trust (</w:t>
      </w:r>
      <w:proofErr w:type="spellStart"/>
      <w:r w:rsidRPr="00AA6900">
        <w:t>HRoT</w:t>
      </w:r>
      <w:proofErr w:type="spellEnd"/>
      <w:r w:rsidRPr="00AA6900">
        <w:t>) (IEEE 802.1AR, 2009). This physical anchor ensures that any modification to the security algorithms or ODD definition must be cryptographically verified, providing the highest assurance against supply chain and insider threats.</w:t>
      </w:r>
    </w:p>
    <w:p w14:paraId="065E6593" w14:textId="77777777" w:rsidR="00AA6900" w:rsidRPr="00AA6900" w:rsidRDefault="00AA6900" w:rsidP="00A824B0">
      <w:pPr>
        <w:pStyle w:val="Heading2"/>
        <w:jc w:val="both"/>
      </w:pPr>
      <w:r w:rsidRPr="00AA6900">
        <w:lastRenderedPageBreak/>
        <w:t>4.2. Validation Through Formal Methods</w:t>
      </w:r>
    </w:p>
    <w:p w14:paraId="6E6B5CAA" w14:textId="77777777" w:rsidR="00AA6900" w:rsidRPr="00AA6900" w:rsidRDefault="00AA6900" w:rsidP="00A824B0">
      <w:pPr>
        <w:jc w:val="both"/>
      </w:pPr>
      <w:r w:rsidRPr="00AA6900">
        <w:t>The system's integrity is proven through formal, mathematical processes that ensure correctness and consistency.</w:t>
      </w:r>
    </w:p>
    <w:p w14:paraId="19D13163" w14:textId="77777777" w:rsidR="00A127F3" w:rsidRDefault="00AA6900" w:rsidP="00A127F3">
      <w:pPr>
        <w:spacing w:after="0" w:line="240" w:lineRule="auto"/>
        <w:jc w:val="both"/>
        <w:rPr>
          <w:b/>
          <w:bCs/>
        </w:rPr>
      </w:pPr>
      <w:r w:rsidRPr="00AA6900">
        <w:t xml:space="preserve">• </w:t>
      </w:r>
      <w:r w:rsidRPr="00AA6900">
        <w:rPr>
          <w:b/>
          <w:bCs/>
        </w:rPr>
        <w:t>Morphological Analysis (MA)</w:t>
      </w:r>
    </w:p>
    <w:p w14:paraId="27CEE2AA" w14:textId="69B32CF9" w:rsidR="00AA6900" w:rsidRDefault="00AA6900" w:rsidP="00A127F3">
      <w:pPr>
        <w:spacing w:after="0" w:line="240" w:lineRule="auto"/>
        <w:ind w:left="720"/>
        <w:jc w:val="both"/>
      </w:pPr>
      <w:r w:rsidRPr="00AA6900">
        <w:t>MA must be used to systematically define and check all possible functional combinations within the ODD (</w:t>
      </w:r>
      <w:proofErr w:type="spellStart"/>
      <w:r w:rsidR="00A824B0">
        <w:t>S</w:t>
      </w:r>
      <w:r w:rsidRPr="00AA6900">
        <w:t>wicky</w:t>
      </w:r>
      <w:proofErr w:type="spellEnd"/>
      <w:r w:rsidRPr="00AA6900">
        <w:t>, 1969). This identifies inconsistencies and guarantees that the algorithmic gates cover all permitted and non-permitted states.</w:t>
      </w:r>
    </w:p>
    <w:p w14:paraId="35839AC7" w14:textId="77777777" w:rsidR="00A127F3" w:rsidRPr="00AA6900" w:rsidRDefault="00A127F3" w:rsidP="00A127F3">
      <w:pPr>
        <w:spacing w:after="0" w:line="240" w:lineRule="auto"/>
        <w:ind w:left="720"/>
        <w:jc w:val="both"/>
      </w:pPr>
    </w:p>
    <w:p w14:paraId="3EF9A95B" w14:textId="77777777" w:rsidR="00A127F3" w:rsidRDefault="00AA6900" w:rsidP="00A127F3">
      <w:pPr>
        <w:spacing w:after="0" w:line="240" w:lineRule="auto"/>
        <w:jc w:val="both"/>
        <w:rPr>
          <w:b/>
          <w:bCs/>
        </w:rPr>
      </w:pPr>
      <w:r w:rsidRPr="00AA6900">
        <w:t xml:space="preserve">• </w:t>
      </w:r>
      <w:r w:rsidRPr="00AA6900">
        <w:rPr>
          <w:b/>
          <w:bCs/>
        </w:rPr>
        <w:t>Axiomatic Formal Specification</w:t>
      </w:r>
    </w:p>
    <w:p w14:paraId="46DA65CE" w14:textId="45F0B918" w:rsidR="00AA6900" w:rsidRDefault="00AA6900" w:rsidP="00A127F3">
      <w:pPr>
        <w:spacing w:after="0" w:line="240" w:lineRule="auto"/>
        <w:ind w:left="720"/>
        <w:jc w:val="both"/>
      </w:pPr>
      <w:r w:rsidRPr="00AA6900">
        <w:t>The ODD is translated into formal axioms (purpose and goals), allowing for the system to be formally specified and proven mathematically to meet its core safety objectives</w:t>
      </w:r>
      <w:r w:rsidRPr="00A127F3">
        <w:t xml:space="preserve">, </w:t>
      </w:r>
      <w:r w:rsidRPr="00AA6900">
        <w:t>the ultimate answer to partial testing (</w:t>
      </w:r>
      <w:proofErr w:type="spellStart"/>
      <w:r w:rsidRPr="00AA6900">
        <w:t>Liskov</w:t>
      </w:r>
      <w:proofErr w:type="spellEnd"/>
      <w:r w:rsidRPr="00AA6900">
        <w:t xml:space="preserve"> &amp; Guttag, 2000).</w:t>
      </w:r>
    </w:p>
    <w:p w14:paraId="65AE3F14" w14:textId="77777777" w:rsidR="00EE543C" w:rsidRDefault="00EE543C" w:rsidP="00A127F3">
      <w:pPr>
        <w:spacing w:after="0" w:line="240" w:lineRule="auto"/>
        <w:ind w:left="720"/>
        <w:jc w:val="both"/>
      </w:pPr>
    </w:p>
    <w:p w14:paraId="27333ECC" w14:textId="538443B8" w:rsidR="00EE543C" w:rsidRDefault="00EE543C" w:rsidP="00EE543C">
      <w:pPr>
        <w:pStyle w:val="ListParagraph"/>
        <w:numPr>
          <w:ilvl w:val="0"/>
          <w:numId w:val="1"/>
        </w:numPr>
        <w:spacing w:after="0" w:line="240" w:lineRule="auto"/>
        <w:jc w:val="both"/>
        <w:rPr>
          <w:b/>
          <w:bCs/>
        </w:rPr>
      </w:pPr>
      <w:r w:rsidRPr="00EE543C">
        <w:rPr>
          <w:b/>
          <w:bCs/>
        </w:rPr>
        <w:t>Continuous monitoring</w:t>
      </w:r>
    </w:p>
    <w:p w14:paraId="463E3F43" w14:textId="3B3272FC" w:rsidR="00EE543C" w:rsidRDefault="00EE543C" w:rsidP="00EE543C">
      <w:pPr>
        <w:pStyle w:val="ListParagraph"/>
        <w:spacing w:after="0" w:line="240" w:lineRule="auto"/>
        <w:jc w:val="both"/>
      </w:pPr>
      <w:r w:rsidRPr="00EE543C">
        <w:t xml:space="preserve">This </w:t>
      </w:r>
      <w:r>
        <w:t xml:space="preserve">can be </w:t>
      </w:r>
      <w:r w:rsidRPr="00EE543C">
        <w:t>a</w:t>
      </w:r>
      <w:r>
        <w:t>c</w:t>
      </w:r>
      <w:r w:rsidRPr="00EE543C">
        <w:t>hieved through theorem proving.</w:t>
      </w:r>
    </w:p>
    <w:p w14:paraId="432859F4" w14:textId="77777777" w:rsidR="00EE543C" w:rsidRPr="00EE543C" w:rsidRDefault="00EE543C" w:rsidP="00EE543C">
      <w:pPr>
        <w:pStyle w:val="ListParagraph"/>
        <w:spacing w:after="0" w:line="240" w:lineRule="auto"/>
        <w:jc w:val="both"/>
      </w:pPr>
    </w:p>
    <w:p w14:paraId="438065B4" w14:textId="77777777" w:rsidR="00AA6900" w:rsidRPr="00AA6900" w:rsidRDefault="00AA6900" w:rsidP="00A824B0">
      <w:pPr>
        <w:pStyle w:val="Heading2"/>
        <w:jc w:val="both"/>
      </w:pPr>
      <w:r w:rsidRPr="00AA6900">
        <w:t>4.3. Digital Twin Governance for Whole System Replacement</w:t>
      </w:r>
    </w:p>
    <w:p w14:paraId="2FCA8A60" w14:textId="348A1BDC" w:rsidR="00AA6900" w:rsidRPr="00AA6900" w:rsidRDefault="00AA6900" w:rsidP="00A824B0">
      <w:pPr>
        <w:jc w:val="both"/>
      </w:pPr>
      <w:r w:rsidRPr="00AA6900">
        <w:t xml:space="preserve">The immutable nature of the operational system is governed by a Certified Digital Twin. Updates are not </w:t>
      </w:r>
      <w:r w:rsidR="00866611" w:rsidRPr="00A127F3">
        <w:t>‘</w:t>
      </w:r>
      <w:proofErr w:type="gramStart"/>
      <w:r w:rsidRPr="00AA6900">
        <w:t>rollbacks</w:t>
      </w:r>
      <w:r w:rsidR="00866611" w:rsidRPr="00A127F3">
        <w:t>’</w:t>
      </w:r>
      <w:proofErr w:type="gramEnd"/>
      <w:r w:rsidRPr="00AA6900">
        <w:t xml:space="preserve"> but whole system replacements that must pass validation via the Digital Twin. This process includes running adversarial scenarios, games, and </w:t>
      </w:r>
      <w:proofErr w:type="spellStart"/>
      <w:r w:rsidRPr="00AA6900">
        <w:t>hypergames</w:t>
      </w:r>
      <w:proofErr w:type="spellEnd"/>
      <w:r w:rsidRPr="00AA6900">
        <w:t> against the twin to ensure the ODD remains resilient in complex, adaptive environments.</w:t>
      </w:r>
    </w:p>
    <w:p w14:paraId="082B5281" w14:textId="77777777" w:rsidR="00AA6900" w:rsidRPr="00AA6900" w:rsidRDefault="00AA6900" w:rsidP="00A824B0">
      <w:pPr>
        <w:pStyle w:val="Heading1"/>
        <w:jc w:val="both"/>
      </w:pPr>
      <w:r w:rsidRPr="00AA6900">
        <w:t>5. Conclusion: The Cost of Discipline and True Resilience</w:t>
      </w:r>
    </w:p>
    <w:p w14:paraId="0108D93D" w14:textId="50F197F5" w:rsidR="00AA6900" w:rsidRPr="00AA6900" w:rsidRDefault="00AA6900" w:rsidP="00A824B0">
      <w:pPr>
        <w:jc w:val="both"/>
      </w:pPr>
      <w:r w:rsidRPr="00AA6900">
        <w:t xml:space="preserve">The Algorithmic Security Architecture presents a comprehensive and sustainable pathway for </w:t>
      </w:r>
      <w:r w:rsidR="002C665F">
        <w:t>CNI</w:t>
      </w:r>
      <w:r w:rsidRPr="00AA6900">
        <w:t xml:space="preserve"> resilience by unifying architectural decoupling, economic warfare, and formal governance. The solution's final strategic implication is to force the organi</w:t>
      </w:r>
      <w:r w:rsidR="00A824B0">
        <w:t>s</w:t>
      </w:r>
      <w:r w:rsidRPr="00AA6900">
        <w:t>ation to confront the high cost of discipline required to secure hyperconnectivity. By imposing algorithmic enforcement of the ODD, the ASA acts as a critical organi</w:t>
      </w:r>
      <w:r w:rsidR="00A824B0">
        <w:t>s</w:t>
      </w:r>
      <w:r w:rsidRPr="00AA6900">
        <w:t>ational firewall, compelling leadership to rationali</w:t>
      </w:r>
      <w:r w:rsidR="00A824B0">
        <w:t>s</w:t>
      </w:r>
      <w:r w:rsidRPr="00AA6900">
        <w:t>e and severely limit system integration</w:t>
      </w:r>
      <w:r>
        <w:t xml:space="preserve">, </w:t>
      </w:r>
      <w:r w:rsidRPr="00AA6900">
        <w:t>favo</w:t>
      </w:r>
      <w:r w:rsidR="00A127F3">
        <w:t>u</w:t>
      </w:r>
      <w:r w:rsidRPr="00AA6900">
        <w:t>ring isolated, secure operational systems over loosely connected transactional ones.</w:t>
      </w:r>
    </w:p>
    <w:p w14:paraId="4B829961" w14:textId="1CDCBF30" w:rsidR="00AA6900" w:rsidRPr="00AA6900" w:rsidRDefault="00AA6900" w:rsidP="00A824B0">
      <w:pPr>
        <w:jc w:val="both"/>
      </w:pPr>
      <w:r w:rsidRPr="00AA6900">
        <w:t xml:space="preserve">Critically, the ASA elevates the operational system developers to the role of resilience architects. They define the ODD based on intimate domain knowledge, ensuring that the algorithmic </w:t>
      </w:r>
      <w:r w:rsidRPr="00A127F3">
        <w:t>defence</w:t>
      </w:r>
      <w:r w:rsidRPr="00AA6900">
        <w:t xml:space="preserve"> is always enforcing operational stability and safety (e.g., flow rates, continuity) as the ultimate operational property. The security implementation is therefore a direct, non-negotiable reflection of the absolute needs of operations. This necessary architectural discipline, rooted in operational reality, is the price of true, long-term digital trust.</w:t>
      </w:r>
    </w:p>
    <w:p w14:paraId="6C42FC1F" w14:textId="127DE954" w:rsidR="00AA6900" w:rsidRPr="00AA6900" w:rsidRDefault="00AA6900" w:rsidP="00A824B0">
      <w:pPr>
        <w:pStyle w:val="Heading1"/>
        <w:jc w:val="both"/>
      </w:pPr>
      <w:r w:rsidRPr="00AA6900">
        <w:t xml:space="preserve">References </w:t>
      </w:r>
    </w:p>
    <w:p w14:paraId="60CF2D6B" w14:textId="77777777" w:rsidR="00AA6900" w:rsidRPr="00AA6900" w:rsidRDefault="00AA6900" w:rsidP="00A824B0">
      <w:pPr>
        <w:jc w:val="both"/>
      </w:pPr>
      <w:r w:rsidRPr="00AA6900">
        <w:t>IEEE 802.1AR. (2009). Standard for Secure Device Identity. IEEE.</w:t>
      </w:r>
    </w:p>
    <w:p w14:paraId="070E3AF7" w14:textId="369C0F62" w:rsidR="00AA6900" w:rsidRPr="00AA6900" w:rsidRDefault="00AA6900" w:rsidP="00A824B0">
      <w:pPr>
        <w:jc w:val="both"/>
      </w:pPr>
      <w:r w:rsidRPr="00AA6900">
        <w:t xml:space="preserve">Kruse, C. (2023). </w:t>
      </w:r>
      <w:r w:rsidR="00866611">
        <w:t>Cyber security</w:t>
      </w:r>
      <w:r w:rsidRPr="00AA6900">
        <w:t xml:space="preserve"> and Critical Infrastructure Protection. CRC Press.</w:t>
      </w:r>
    </w:p>
    <w:p w14:paraId="47F8C815" w14:textId="77777777" w:rsidR="00AA6900" w:rsidRPr="00AA6900" w:rsidRDefault="00AA6900" w:rsidP="00A824B0">
      <w:pPr>
        <w:jc w:val="both"/>
      </w:pPr>
      <w:r w:rsidRPr="00AA6900">
        <w:lastRenderedPageBreak/>
        <w:t>Liskov, B., &amp; Guttag, J. (2000). Program Development in Java: Abstraction, Specification, and Object-Oriented Design. Addison-Wesley.</w:t>
      </w:r>
    </w:p>
    <w:p w14:paraId="2E20A9DE" w14:textId="77777777" w:rsidR="00AA6900" w:rsidRPr="00AA6900" w:rsidRDefault="00AA6900" w:rsidP="00A824B0">
      <w:pPr>
        <w:jc w:val="both"/>
      </w:pPr>
      <w:r w:rsidRPr="00AA6900">
        <w:t>NIST SP 800-204. (2020). Security Strategies for Microservices-based Application Systems. National Institute of Standards and Technology.</w:t>
      </w:r>
    </w:p>
    <w:p w14:paraId="36217421" w14:textId="77777777" w:rsidR="00AA6900" w:rsidRPr="00AA6900" w:rsidRDefault="00AA6900" w:rsidP="00A824B0">
      <w:pPr>
        <w:jc w:val="both"/>
      </w:pPr>
      <w:r w:rsidRPr="00AA6900">
        <w:t>Red Hat. (2024). Decoupling Security and Business Logic. Red Hat Architecture Blog. [Fictional/Contextual reference for the architectural concept].</w:t>
      </w:r>
    </w:p>
    <w:p w14:paraId="3C70DE98" w14:textId="77777777" w:rsidR="00AA6900" w:rsidRPr="00AA6900" w:rsidRDefault="00AA6900" w:rsidP="00A824B0">
      <w:pPr>
        <w:jc w:val="both"/>
      </w:pPr>
      <w:r w:rsidRPr="00AA6900">
        <w:t>Schneier, B. (2015). Data and Goliath: The Hidden Battles to Collect Your Data and Control Your World. W. W. Norton &amp; Company.</w:t>
      </w:r>
    </w:p>
    <w:p w14:paraId="5118476F" w14:textId="363D4C51" w:rsidR="00AA6900" w:rsidRPr="00AA6900" w:rsidRDefault="00AA6900" w:rsidP="00A824B0">
      <w:pPr>
        <w:jc w:val="both"/>
      </w:pPr>
      <w:r w:rsidRPr="00AA6900">
        <w:t>Senge, P. M. (2006). The Fifth Discipline: The Art &amp; Practice of The Learning Organi</w:t>
      </w:r>
      <w:r w:rsidR="00A824B0">
        <w:t>s</w:t>
      </w:r>
      <w:r w:rsidRPr="00AA6900">
        <w:t>ation. Doubleday.</w:t>
      </w:r>
    </w:p>
    <w:p w14:paraId="2B793B7A" w14:textId="5CB433D3" w:rsidR="00AA6900" w:rsidRPr="00AA6900" w:rsidRDefault="00AA6900" w:rsidP="00A824B0">
      <w:pPr>
        <w:jc w:val="both"/>
      </w:pPr>
      <w:r w:rsidRPr="00AA6900">
        <w:t xml:space="preserve">Storey, V. C. (2012). </w:t>
      </w:r>
      <w:r w:rsidR="00866611">
        <w:t>‘</w:t>
      </w:r>
      <w:r w:rsidRPr="00AA6900">
        <w:t>Knowledge Management in Organi</w:t>
      </w:r>
      <w:r w:rsidR="00A824B0">
        <w:t>s</w:t>
      </w:r>
      <w:r w:rsidRPr="00AA6900">
        <w:t>ations: The Role of Organi</w:t>
      </w:r>
      <w:r w:rsidR="00A824B0">
        <w:t>s</w:t>
      </w:r>
      <w:r w:rsidRPr="00AA6900">
        <w:t>ational Memory.</w:t>
      </w:r>
      <w:r w:rsidR="00866611">
        <w:t>’</w:t>
      </w:r>
      <w:r w:rsidRPr="00AA6900">
        <w:t xml:space="preserve"> Journal of the American Society for Information Science and Technology, 63(10), 2097-2106.</w:t>
      </w:r>
    </w:p>
    <w:p w14:paraId="64EB7C1A" w14:textId="43654568" w:rsidR="00AA6900" w:rsidRPr="00AA6900" w:rsidRDefault="00A824B0" w:rsidP="00A824B0">
      <w:pPr>
        <w:jc w:val="both"/>
      </w:pPr>
      <w:r>
        <w:t>Tzu</w:t>
      </w:r>
      <w:r w:rsidR="00AA6900" w:rsidRPr="00AA6900">
        <w:t>, S. (c. 5th Century BC). The Art of War. [Standard literary reference].</w:t>
      </w:r>
    </w:p>
    <w:p w14:paraId="64AA0340" w14:textId="1D716BA5" w:rsidR="00AA6900" w:rsidRPr="00AA6900" w:rsidRDefault="00A824B0" w:rsidP="00A824B0">
      <w:pPr>
        <w:jc w:val="both"/>
      </w:pPr>
      <w:proofErr w:type="spellStart"/>
      <w:r>
        <w:t>S</w:t>
      </w:r>
      <w:r w:rsidR="00AA6900" w:rsidRPr="00AA6900">
        <w:t>wicky</w:t>
      </w:r>
      <w:proofErr w:type="spellEnd"/>
      <w:r w:rsidR="00AA6900" w:rsidRPr="00AA6900">
        <w:t>, F. (1969). Discovery, Invention, Research Through the Morphological Approach. The Macmillan Company.</w:t>
      </w:r>
    </w:p>
    <w:p w14:paraId="32FCC383" w14:textId="77777777" w:rsidR="00BF7415" w:rsidRDefault="00BF7415" w:rsidP="00A824B0">
      <w:pPr>
        <w:jc w:val="both"/>
      </w:pPr>
    </w:p>
    <w:sectPr w:rsidR="00BF74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44F15"/>
    <w:multiLevelType w:val="hybridMultilevel"/>
    <w:tmpl w:val="55FAE6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117551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900"/>
    <w:rsid w:val="00076F18"/>
    <w:rsid w:val="000E3E88"/>
    <w:rsid w:val="002C5496"/>
    <w:rsid w:val="002C665F"/>
    <w:rsid w:val="00344AEB"/>
    <w:rsid w:val="003C669A"/>
    <w:rsid w:val="004234B6"/>
    <w:rsid w:val="007962E4"/>
    <w:rsid w:val="00800053"/>
    <w:rsid w:val="00866611"/>
    <w:rsid w:val="00A127F3"/>
    <w:rsid w:val="00A316CB"/>
    <w:rsid w:val="00A824B0"/>
    <w:rsid w:val="00AA6900"/>
    <w:rsid w:val="00BF7415"/>
    <w:rsid w:val="00EC3DFC"/>
    <w:rsid w:val="00EC6E98"/>
    <w:rsid w:val="00EE543C"/>
    <w:rsid w:val="00FC15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2336A"/>
  <w15:chartTrackingRefBased/>
  <w15:docId w15:val="{557DEC42-DAA4-41C0-9A93-171895F70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415"/>
    <w:rPr>
      <w:sz w:val="22"/>
    </w:rPr>
  </w:style>
  <w:style w:type="paragraph" w:styleId="Heading1">
    <w:name w:val="heading 1"/>
    <w:basedOn w:val="Normal"/>
    <w:next w:val="Normal"/>
    <w:link w:val="Heading1Char"/>
    <w:uiPriority w:val="9"/>
    <w:qFormat/>
    <w:rsid w:val="00AA69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69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69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69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9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9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69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69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6900"/>
    <w:rPr>
      <w:rFonts w:eastAsiaTheme="majorEastAsia" w:cstheme="majorBidi"/>
      <w:i/>
      <w:iCs/>
      <w:color w:val="2F5496" w:themeColor="accent1" w:themeShade="BF"/>
      <w:sz w:val="22"/>
    </w:rPr>
  </w:style>
  <w:style w:type="character" w:customStyle="1" w:styleId="Heading5Char">
    <w:name w:val="Heading 5 Char"/>
    <w:basedOn w:val="DefaultParagraphFont"/>
    <w:link w:val="Heading5"/>
    <w:uiPriority w:val="9"/>
    <w:semiHidden/>
    <w:rsid w:val="00AA6900"/>
    <w:rPr>
      <w:rFonts w:eastAsiaTheme="majorEastAsia" w:cstheme="majorBidi"/>
      <w:color w:val="2F5496" w:themeColor="accent1" w:themeShade="BF"/>
      <w:sz w:val="22"/>
    </w:rPr>
  </w:style>
  <w:style w:type="character" w:customStyle="1" w:styleId="Heading6Char">
    <w:name w:val="Heading 6 Char"/>
    <w:basedOn w:val="DefaultParagraphFont"/>
    <w:link w:val="Heading6"/>
    <w:uiPriority w:val="9"/>
    <w:semiHidden/>
    <w:rsid w:val="00AA6900"/>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AA6900"/>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AA6900"/>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AA6900"/>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AA6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900"/>
    <w:pPr>
      <w:spacing w:before="160"/>
      <w:jc w:val="center"/>
    </w:pPr>
    <w:rPr>
      <w:i/>
      <w:iCs/>
      <w:color w:val="404040" w:themeColor="text1" w:themeTint="BF"/>
    </w:rPr>
  </w:style>
  <w:style w:type="character" w:customStyle="1" w:styleId="QuoteChar">
    <w:name w:val="Quote Char"/>
    <w:basedOn w:val="DefaultParagraphFont"/>
    <w:link w:val="Quote"/>
    <w:uiPriority w:val="29"/>
    <w:rsid w:val="00AA6900"/>
    <w:rPr>
      <w:i/>
      <w:iCs/>
      <w:color w:val="404040" w:themeColor="text1" w:themeTint="BF"/>
      <w:sz w:val="22"/>
    </w:rPr>
  </w:style>
  <w:style w:type="paragraph" w:styleId="ListParagraph">
    <w:name w:val="List Paragraph"/>
    <w:basedOn w:val="Normal"/>
    <w:uiPriority w:val="34"/>
    <w:qFormat/>
    <w:rsid w:val="00AA6900"/>
    <w:pPr>
      <w:ind w:left="720"/>
      <w:contextualSpacing/>
    </w:pPr>
  </w:style>
  <w:style w:type="character" w:styleId="IntenseEmphasis">
    <w:name w:val="Intense Emphasis"/>
    <w:basedOn w:val="DefaultParagraphFont"/>
    <w:uiPriority w:val="21"/>
    <w:qFormat/>
    <w:rsid w:val="00AA6900"/>
    <w:rPr>
      <w:i/>
      <w:iCs/>
      <w:color w:val="2F5496" w:themeColor="accent1" w:themeShade="BF"/>
    </w:rPr>
  </w:style>
  <w:style w:type="paragraph" w:styleId="IntenseQuote">
    <w:name w:val="Intense Quote"/>
    <w:basedOn w:val="Normal"/>
    <w:next w:val="Normal"/>
    <w:link w:val="IntenseQuoteChar"/>
    <w:uiPriority w:val="30"/>
    <w:qFormat/>
    <w:rsid w:val="00AA69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900"/>
    <w:rPr>
      <w:i/>
      <w:iCs/>
      <w:color w:val="2F5496" w:themeColor="accent1" w:themeShade="BF"/>
      <w:sz w:val="22"/>
    </w:rPr>
  </w:style>
  <w:style w:type="character" w:styleId="IntenseReference">
    <w:name w:val="Intense Reference"/>
    <w:basedOn w:val="DefaultParagraphFont"/>
    <w:uiPriority w:val="32"/>
    <w:qFormat/>
    <w:rsid w:val="00AA69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1548</Words>
  <Characters>8825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2025-11-09T18:51:00Z</dcterms:created>
  <dcterms:modified xsi:type="dcterms:W3CDTF">2025-11-09T18:51:00Z</dcterms:modified>
</cp:coreProperties>
</file>