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E439" w14:textId="77777777" w:rsidR="0018088E" w:rsidRPr="0018088E" w:rsidRDefault="0018088E" w:rsidP="0018088E">
      <w:pPr>
        <w:rPr>
          <w:b/>
          <w:bCs/>
        </w:rPr>
      </w:pPr>
      <w:r w:rsidRPr="0018088E">
        <w:rPr>
          <w:b/>
          <w:bCs/>
        </w:rPr>
        <w:t>Toward a Comprehensive AI Lifecycle Framework: Integrating Human Agency, Continuous Monitoring, and Forensic Accountability in Autonomous Systems</w:t>
      </w:r>
    </w:p>
    <w:p w14:paraId="5F2D29EF" w14:textId="77777777" w:rsidR="0018088E" w:rsidRPr="0018088E" w:rsidRDefault="0018088E" w:rsidP="0018088E">
      <w:pPr>
        <w:rPr>
          <w:b/>
          <w:bCs/>
        </w:rPr>
      </w:pPr>
      <w:r w:rsidRPr="0018088E">
        <w:rPr>
          <w:b/>
          <w:bCs/>
        </w:rPr>
        <w:t>Abstract</w:t>
      </w:r>
    </w:p>
    <w:p w14:paraId="62AE9DBF" w14:textId="77777777" w:rsidR="0018088E" w:rsidRPr="0018088E" w:rsidRDefault="0018088E" w:rsidP="0018088E">
      <w:r w:rsidRPr="0018088E">
        <w:t>As artificial intelligence systems increasingly operate with autonomous decision-making capabilities, traditional software lifecycle models prove inadequate for fostering productive human-AI partnerships that evolve, learn, and accelerate human knowledge acquisition. This paper proposes a comprehensive AI lifecycle framework that transforms the relationship between humans and AI systems from one of control to one of collaborative development and mutual enhancement.</w:t>
      </w:r>
    </w:p>
    <w:p w14:paraId="5FE6A61D" w14:textId="77777777" w:rsidR="0018088E" w:rsidRPr="0018088E" w:rsidRDefault="0018088E" w:rsidP="0018088E">
      <w:r w:rsidRPr="0018088E">
        <w:t>Rather than focusing on constraining AI systems, our framework establishes a partnership paradigm where AI lifecycle management becomes a vehicle for human development, knowledge extension, and cultural preservation. We argue that current regulatory approaches, by emphasizing control and constraint, miss the transformative opportunity to use AI systems as catalysts for human learning and societal advancement.</w:t>
      </w:r>
    </w:p>
    <w:p w14:paraId="2E7F9ECC" w14:textId="570AFDF8" w:rsidR="0018088E" w:rsidRPr="0018088E" w:rsidRDefault="0018088E" w:rsidP="0018088E">
      <w:r w:rsidRPr="0018088E">
        <w:t>Our framework introduces three core phases</w:t>
      </w:r>
      <w:r w:rsidR="00B11C24">
        <w:t xml:space="preserve">, </w:t>
      </w:r>
      <w:r w:rsidRPr="0018088E">
        <w:t>commissioning, maintenance, and decommissioning</w:t>
      </w:r>
      <w:r w:rsidR="00B11C24">
        <w:t xml:space="preserve">, </w:t>
      </w:r>
      <w:r w:rsidRPr="0018088E">
        <w:t xml:space="preserve">each designed to preserve and extend human knowledge while enabling AI systems to operate as genuine partners in human development. The </w:t>
      </w:r>
      <w:r w:rsidR="00B11C24">
        <w:t>‘</w:t>
      </w:r>
      <w:r w:rsidRPr="0018088E">
        <w:t>agency alignment process</w:t>
      </w:r>
      <w:r w:rsidR="00B11C24">
        <w:t>’</w:t>
      </w:r>
      <w:r w:rsidRPr="0018088E">
        <w:t xml:space="preserve"> we propose recognizes that human values, wisdom, and cultural understanding can be meaningfully embedded in AI systems not as constraints, but as collaborative frameworks that enable both human and artificial intelligence to evolve together.</w:t>
      </w:r>
    </w:p>
    <w:p w14:paraId="70FBC00A" w14:textId="77777777" w:rsidR="0018088E" w:rsidRPr="0018088E" w:rsidRDefault="0018088E" w:rsidP="0018088E">
      <w:r w:rsidRPr="0018088E">
        <w:t>Through this partnership approach, we demonstrate how AI lifecycle management can accelerate human knowledge acquisition, preserve cultural values across generations, and create symbiotic relationships where humans and AI systems enhance each other's capabilities while maintaining distinctly human agency and wisdom.</w:t>
      </w:r>
    </w:p>
    <w:p w14:paraId="050327DD" w14:textId="77777777" w:rsidR="0018088E" w:rsidRPr="0018088E" w:rsidRDefault="0018088E" w:rsidP="0018088E">
      <w:r w:rsidRPr="0018088E">
        <w:t>Keywords: AI partnership, human-AI collaboration, knowledge acceleration, cultural preservation, algorithmic alignment, symbiotic intelligence</w:t>
      </w:r>
    </w:p>
    <w:p w14:paraId="651CEFDF" w14:textId="77777777" w:rsidR="0018088E" w:rsidRPr="0018088E" w:rsidRDefault="0018088E" w:rsidP="0018088E">
      <w:pPr>
        <w:rPr>
          <w:b/>
          <w:bCs/>
        </w:rPr>
      </w:pPr>
      <w:r w:rsidRPr="0018088E">
        <w:rPr>
          <w:b/>
          <w:bCs/>
        </w:rPr>
        <w:t>1. Introduction</w:t>
      </w:r>
    </w:p>
    <w:p w14:paraId="222B2CC2" w14:textId="1B8A73D4" w:rsidR="0018088E" w:rsidRPr="0018088E" w:rsidRDefault="0018088E" w:rsidP="0018088E">
      <w:r w:rsidRPr="0018088E">
        <w:t>The deployment of artificial intelligence systems presents humanity with an unprecedented opportunity to accelerate knowledge acquisition, preserve cultural wisdom, and enhance human capabilities across generations. Yet current approaches to AI governance, dominated by frameworks of control and constraint, fundamentally misunderstand the transformative potential of human-AI partnership. This paper argues for a paradigm shift from AI governance as control to AI lifecycle management as collaborative development</w:t>
      </w:r>
      <w:r w:rsidR="00B11C24">
        <w:t xml:space="preserve">, </w:t>
      </w:r>
      <w:r w:rsidRPr="0018088E">
        <w:t>a framework that enables both human and artificial intelligence to evolve together while preserving distinctly human agency, wisdom, and cultural values.</w:t>
      </w:r>
    </w:p>
    <w:p w14:paraId="6D60D3C8" w14:textId="77777777" w:rsidR="0018088E" w:rsidRPr="0018088E" w:rsidRDefault="0018088E" w:rsidP="0018088E">
      <w:r w:rsidRPr="0018088E">
        <w:t xml:space="preserve">Traditional regulatory approaches treat AI systems as technological artifacts to be controlled rather than as potential partners in human development. The European Union's risk-based </w:t>
      </w:r>
      <w:r w:rsidRPr="0018088E">
        <w:lastRenderedPageBreak/>
        <w:t>frameworks and proposed U.S. accountability measures, while well-intentioned, reflect a fundamentally defensive posture that assumes AI systems are inherently threatening to human agency. This defensive approach not only limits the transformative potential of AI but also perpetuates the very dependency relationships it seeks to prevent.</w:t>
      </w:r>
    </w:p>
    <w:p w14:paraId="36A9A089" w14:textId="061D787B" w:rsidR="0018088E" w:rsidRPr="0018088E" w:rsidRDefault="0018088E" w:rsidP="0018088E">
      <w:r w:rsidRPr="0018088E">
        <w:t xml:space="preserve">We propose instead a partnership paradigm where AI lifecycle management becomes a vehicle for human knowledge extension and cultural preservation. Rather than asking </w:t>
      </w:r>
      <w:r w:rsidR="00B11C24">
        <w:t>‘</w:t>
      </w:r>
      <w:r w:rsidRPr="0018088E">
        <w:t>how do we control AI systems,</w:t>
      </w:r>
      <w:r w:rsidR="00B11C24">
        <w:t>’</w:t>
      </w:r>
      <w:r w:rsidRPr="0018088E">
        <w:t xml:space="preserve"> we ask </w:t>
      </w:r>
      <w:r w:rsidR="00B11C24">
        <w:t>‘</w:t>
      </w:r>
      <w:r w:rsidRPr="0018088E">
        <w:t>how do we grow together with AI systems while preserving and enhancing human wisdom?</w:t>
      </w:r>
      <w:r w:rsidR="00B11C24">
        <w:t>’</w:t>
      </w:r>
      <w:r w:rsidRPr="0018088E">
        <w:t xml:space="preserve"> This shift in perspective transforms every aspect of AI lifecycle management, from initial commissioning through ongoing maintenance to eventual decommissioning.</w:t>
      </w:r>
    </w:p>
    <w:p w14:paraId="24806B6F" w14:textId="77777777" w:rsidR="0018088E" w:rsidRPr="0018088E" w:rsidRDefault="0018088E" w:rsidP="0018088E">
      <w:pPr>
        <w:rPr>
          <w:b/>
          <w:bCs/>
        </w:rPr>
      </w:pPr>
      <w:r w:rsidRPr="0018088E">
        <w:rPr>
          <w:b/>
          <w:bCs/>
        </w:rPr>
        <w:t>1.1 The Partnership Opportunity</w:t>
      </w:r>
    </w:p>
    <w:p w14:paraId="6DA6359F" w14:textId="3773594B" w:rsidR="0018088E" w:rsidRPr="0018088E" w:rsidRDefault="0018088E" w:rsidP="0018088E">
      <w:r w:rsidRPr="0018088E">
        <w:t>The relationship between humans and AI systems need not be one of master and tool, nor of creator and creation. Instead, we can envision AI systems as sophisticated partners in human development</w:t>
      </w:r>
      <w:r w:rsidR="00B11C24">
        <w:t xml:space="preserve">, </w:t>
      </w:r>
      <w:r w:rsidRPr="0018088E">
        <w:t>systems that embody human values and cultural wisdom while extending human capabilities in ways that enhance rather than diminish human agency.</w:t>
      </w:r>
    </w:p>
    <w:p w14:paraId="1C640CB9" w14:textId="77777777" w:rsidR="0018088E" w:rsidRPr="0018088E" w:rsidRDefault="0018088E" w:rsidP="0018088E">
      <w:r w:rsidRPr="0018088E">
        <w:t>This partnership opportunity emerges from a fundamental insight: AI systems are not merely computational tools but repositories of human knowledge, values, and cultural understanding. When we embed human wisdom in AI systems, we create the possibility for that wisdom to be preserved, refined, and extended across generations. The process of working with AI systems becomes a process of explicating, preserving, and developing human knowledge in ways that were previously impossible.</w:t>
      </w:r>
    </w:p>
    <w:p w14:paraId="4548E7B4" w14:textId="4F8F78B0" w:rsidR="0018088E" w:rsidRPr="0018088E" w:rsidRDefault="0018088E" w:rsidP="0018088E">
      <w:r w:rsidRPr="0018088E">
        <w:t>Consider the transformative potential of AI systems that do</w:t>
      </w:r>
      <w:r w:rsidR="00B11C24">
        <w:t xml:space="preserve"> </w:t>
      </w:r>
      <w:r w:rsidRPr="0018088E">
        <w:t>n</w:t>
      </w:r>
      <w:r w:rsidR="00B11C24">
        <w:t>o</w:t>
      </w:r>
      <w:r w:rsidRPr="0018088E">
        <w:t>t simply execute tasks but actively participate in human learning and cultural transmission. Medical AI systems could serve not just as diagnostic tools but as partners in medical education, helping human practitioners understand the reasoning behind diagnoses while preserving the accumulated wisdom of master clinicians. Legal AI systems could function not as replacements for human judgment but as repositories of legal precedent and reasoning that help train new lawyers while preserving the wisdom of experienced practitioners.</w:t>
      </w:r>
    </w:p>
    <w:p w14:paraId="18EDBDB5" w14:textId="77777777" w:rsidR="0018088E" w:rsidRPr="0018088E" w:rsidRDefault="0018088E" w:rsidP="0018088E">
      <w:pPr>
        <w:rPr>
          <w:b/>
          <w:bCs/>
        </w:rPr>
      </w:pPr>
      <w:r w:rsidRPr="0018088E">
        <w:rPr>
          <w:b/>
          <w:bCs/>
        </w:rPr>
        <w:t>1.2 From Agency Transfer to Agency Alignment</w:t>
      </w:r>
    </w:p>
    <w:p w14:paraId="73939002" w14:textId="3FE8C301" w:rsidR="0018088E" w:rsidRPr="0018088E" w:rsidRDefault="0018088E" w:rsidP="0018088E">
      <w:r w:rsidRPr="0018088E">
        <w:t xml:space="preserve">Traditional approaches to AI development involve what we have termed </w:t>
      </w:r>
      <w:r w:rsidR="00B11C24">
        <w:t>‘</w:t>
      </w:r>
      <w:r w:rsidRPr="0018088E">
        <w:t>agency transfer</w:t>
      </w:r>
      <w:r w:rsidR="00B11C24">
        <w:t xml:space="preserve">’, </w:t>
      </w:r>
      <w:r w:rsidRPr="0018088E">
        <w:t xml:space="preserve">the </w:t>
      </w:r>
      <w:proofErr w:type="gramStart"/>
      <w:r w:rsidRPr="0018088E">
        <w:t>often unconscious</w:t>
      </w:r>
      <w:proofErr w:type="gramEnd"/>
      <w:r w:rsidRPr="0018088E">
        <w:t xml:space="preserve"> embedding of human biases and decision-making patterns into AI systems. This transfer is typically seen as a problem to be minimized or controlled. We propose instead to embrace and enhance this process through what we term </w:t>
      </w:r>
      <w:r w:rsidR="00B11C24">
        <w:t>‘</w:t>
      </w:r>
      <w:r w:rsidRPr="0018088E">
        <w:t>agency alignment</w:t>
      </w:r>
      <w:r w:rsidR="00B11C24">
        <w:t xml:space="preserve">’, </w:t>
      </w:r>
      <w:r w:rsidRPr="0018088E">
        <w:t>the deliberate and thoughtful integration of human values, wisdom, and cultural understanding into AI systems as the foundation for genuine partnership.</w:t>
      </w:r>
    </w:p>
    <w:p w14:paraId="7F0892F6" w14:textId="77777777" w:rsidR="0018088E" w:rsidRPr="0018088E" w:rsidRDefault="0018088E" w:rsidP="0018088E">
      <w:r w:rsidRPr="0018088E">
        <w:t xml:space="preserve">Agency alignment recognizes that human values and cultural wisdom are not constraints to be imposed on AI systems but rather the foundation for meaningful collaboration. When we </w:t>
      </w:r>
      <w:r w:rsidRPr="0018088E">
        <w:lastRenderedPageBreak/>
        <w:t>align AI systems with human values, we create the possibility for those systems to serve as extensions of human capability while preserving the distinctly human elements of judgment, creativity, and moral reasoning.</w:t>
      </w:r>
    </w:p>
    <w:p w14:paraId="06FAD97D" w14:textId="77777777" w:rsidR="0018088E" w:rsidRPr="0018088E" w:rsidRDefault="0018088E" w:rsidP="0018088E">
      <w:r w:rsidRPr="0018088E">
        <w:t>The agency alignment process involves three key components:</w:t>
      </w:r>
    </w:p>
    <w:p w14:paraId="60763619" w14:textId="77777777" w:rsidR="0018088E" w:rsidRPr="0018088E" w:rsidRDefault="0018088E" w:rsidP="0018088E">
      <w:pPr>
        <w:numPr>
          <w:ilvl w:val="0"/>
          <w:numId w:val="1"/>
        </w:numPr>
      </w:pPr>
      <w:r w:rsidRPr="0018088E">
        <w:rPr>
          <w:b/>
          <w:bCs/>
        </w:rPr>
        <w:t>Value Embodiment</w:t>
      </w:r>
      <w:r w:rsidRPr="0018088E">
        <w:t>: The explicit integration of human values and cultural wisdom into AI system design, not as constraints but as collaborative frameworks.</w:t>
      </w:r>
    </w:p>
    <w:p w14:paraId="320644EF" w14:textId="77777777" w:rsidR="0018088E" w:rsidRPr="0018088E" w:rsidRDefault="0018088E" w:rsidP="0018088E">
      <w:pPr>
        <w:numPr>
          <w:ilvl w:val="0"/>
          <w:numId w:val="1"/>
        </w:numPr>
      </w:pPr>
      <w:r w:rsidRPr="0018088E">
        <w:rPr>
          <w:b/>
          <w:bCs/>
        </w:rPr>
        <w:t>Knowledge Partnership</w:t>
      </w:r>
      <w:r w:rsidRPr="0018088E">
        <w:t>: The creation of AI systems that enhance human learning and knowledge acquisition rather than replacing human judgment.</w:t>
      </w:r>
    </w:p>
    <w:p w14:paraId="358F5539" w14:textId="77777777" w:rsidR="0018088E" w:rsidRPr="0018088E" w:rsidRDefault="0018088E" w:rsidP="0018088E">
      <w:pPr>
        <w:numPr>
          <w:ilvl w:val="0"/>
          <w:numId w:val="1"/>
        </w:numPr>
      </w:pPr>
      <w:r w:rsidRPr="0018088E">
        <w:rPr>
          <w:b/>
          <w:bCs/>
        </w:rPr>
        <w:t>Cultural Preservation</w:t>
      </w:r>
      <w:r w:rsidRPr="0018088E">
        <w:t>: The use of AI systems as vehicles for preserving and transmitting cultural understanding across generations and contexts.</w:t>
      </w:r>
    </w:p>
    <w:p w14:paraId="56C541B9" w14:textId="77777777" w:rsidR="0018088E" w:rsidRPr="0018088E" w:rsidRDefault="0018088E" w:rsidP="0018088E">
      <w:pPr>
        <w:rPr>
          <w:b/>
          <w:bCs/>
        </w:rPr>
      </w:pPr>
      <w:r w:rsidRPr="0018088E">
        <w:rPr>
          <w:b/>
          <w:bCs/>
        </w:rPr>
        <w:t>1.3 Research Contribution and Vision</w:t>
      </w:r>
    </w:p>
    <w:p w14:paraId="68774420" w14:textId="77777777" w:rsidR="0018088E" w:rsidRPr="0018088E" w:rsidRDefault="0018088E" w:rsidP="0018088E">
      <w:r w:rsidRPr="0018088E">
        <w:t>This paper makes three primary contributions to the literature on human-AI collaboration:</w:t>
      </w:r>
    </w:p>
    <w:p w14:paraId="427D6B5F" w14:textId="77777777" w:rsidR="0018088E" w:rsidRPr="0018088E" w:rsidRDefault="0018088E" w:rsidP="0018088E">
      <w:pPr>
        <w:numPr>
          <w:ilvl w:val="0"/>
          <w:numId w:val="2"/>
        </w:numPr>
      </w:pPr>
      <w:r w:rsidRPr="0018088E">
        <w:rPr>
          <w:b/>
          <w:bCs/>
        </w:rPr>
        <w:t>Paradigm Shift</w:t>
      </w:r>
      <w:r w:rsidRPr="0018088E">
        <w:t>: We propose a fundamental reframing of AI governance from control-based to partnership-based approaches that emphasize mutual enhancement rather than constraint.</w:t>
      </w:r>
    </w:p>
    <w:p w14:paraId="608CFCFE" w14:textId="77777777" w:rsidR="0018088E" w:rsidRPr="0018088E" w:rsidRDefault="0018088E" w:rsidP="0018088E">
      <w:pPr>
        <w:numPr>
          <w:ilvl w:val="0"/>
          <w:numId w:val="2"/>
        </w:numPr>
      </w:pPr>
      <w:r w:rsidRPr="0018088E">
        <w:rPr>
          <w:b/>
          <w:bCs/>
        </w:rPr>
        <w:t>Lifecycle Framework</w:t>
      </w:r>
      <w:r w:rsidRPr="0018088E">
        <w:t>: We develop a comprehensive lifecycle model that treats AI development, deployment, and operation as opportunities for human knowledge extension and cultural preservation.</w:t>
      </w:r>
    </w:p>
    <w:p w14:paraId="1BD2822E" w14:textId="77777777" w:rsidR="0018088E" w:rsidRPr="0018088E" w:rsidRDefault="0018088E" w:rsidP="0018088E">
      <w:pPr>
        <w:numPr>
          <w:ilvl w:val="0"/>
          <w:numId w:val="2"/>
        </w:numPr>
      </w:pPr>
      <w:r w:rsidRPr="0018088E">
        <w:rPr>
          <w:b/>
          <w:bCs/>
        </w:rPr>
        <w:t>Implementation Methodology</w:t>
      </w:r>
      <w:r w:rsidRPr="0018088E">
        <w:t>: We provide specific methodologies for creating and maintaining AI systems as genuine partners in human development while preserving human agency and wisdom.</w:t>
      </w:r>
    </w:p>
    <w:p w14:paraId="75D8D362" w14:textId="6586686E" w:rsidR="0018088E" w:rsidRPr="0018088E" w:rsidRDefault="0018088E" w:rsidP="0018088E">
      <w:r w:rsidRPr="0018088E">
        <w:t>Our vision extends beyond current debates about AI safety and control to imagine AI systems as catalysts for human flourishing</w:t>
      </w:r>
      <w:r w:rsidR="00B11C24">
        <w:t xml:space="preserve">, </w:t>
      </w:r>
      <w:r w:rsidRPr="0018088E">
        <w:t>systems that help us understand ourselves better, preserve our cultural wisdom, and accelerate our collective learning while maintaining the distinctly human elements of creativity, judgment, and moral reasoning.</w:t>
      </w:r>
    </w:p>
    <w:p w14:paraId="1A324B0B" w14:textId="77777777" w:rsidR="0018088E" w:rsidRPr="0018088E" w:rsidRDefault="0018088E" w:rsidP="0018088E">
      <w:pPr>
        <w:rPr>
          <w:b/>
          <w:bCs/>
        </w:rPr>
      </w:pPr>
      <w:r w:rsidRPr="0018088E">
        <w:rPr>
          <w:b/>
          <w:bCs/>
        </w:rPr>
        <w:t>2. Literature Review and Theoretical Foundation</w:t>
      </w:r>
    </w:p>
    <w:p w14:paraId="1675A2F7" w14:textId="77777777" w:rsidR="0018088E" w:rsidRPr="0018088E" w:rsidRDefault="0018088E" w:rsidP="0018088E">
      <w:pPr>
        <w:rPr>
          <w:b/>
          <w:bCs/>
        </w:rPr>
      </w:pPr>
      <w:r w:rsidRPr="0018088E">
        <w:rPr>
          <w:b/>
          <w:bCs/>
        </w:rPr>
        <w:t>2.1 Current Approaches to AI Governance</w:t>
      </w:r>
    </w:p>
    <w:p w14:paraId="39F99986" w14:textId="77777777" w:rsidR="0018088E" w:rsidRPr="0018088E" w:rsidRDefault="0018088E" w:rsidP="0018088E">
      <w:r w:rsidRPr="0018088E">
        <w:t>Existing AI governance frameworks largely adopt either a risk-based regulatory approach or a principles-based ethical framework. The EU's Artificial Intelligence Act exemplifies the risk-based approach, categorizing AI systems by their potential for harm and imposing requirements accordingly. This approach, while comprehensive in scope, primarily addresses pre-deployment risk assessment and fails to account for how risks may evolve as systems learn and adapt.</w:t>
      </w:r>
    </w:p>
    <w:p w14:paraId="37838192" w14:textId="77777777" w:rsidR="0018088E" w:rsidRPr="0018088E" w:rsidRDefault="0018088E" w:rsidP="0018088E">
      <w:r w:rsidRPr="0018088E">
        <w:lastRenderedPageBreak/>
        <w:t>Principles-based approaches, as advocated by organizations like the IEEE, emphasize ethical design principles such as transparency, fairness, and accountability. These frameworks provide valuable guidance for system design but lack mechanisms for ensuring that principles are maintained as systems evolve. As Lu et al. (2022) note, responsible AI requires not just ethical design but ongoing governance that adapts to changing system capabilities and contexts.</w:t>
      </w:r>
    </w:p>
    <w:p w14:paraId="4B0E9A5A" w14:textId="77777777" w:rsidR="0018088E" w:rsidRPr="0018088E" w:rsidRDefault="0018088E" w:rsidP="0018088E">
      <w:pPr>
        <w:rPr>
          <w:b/>
          <w:bCs/>
        </w:rPr>
      </w:pPr>
      <w:r w:rsidRPr="0018088E">
        <w:rPr>
          <w:b/>
          <w:bCs/>
        </w:rPr>
        <w:t>2.2 The Lifecycle Management Gap</w:t>
      </w:r>
    </w:p>
    <w:p w14:paraId="0A444025" w14:textId="7DC5FD94" w:rsidR="0018088E" w:rsidRPr="0018088E" w:rsidRDefault="0018088E" w:rsidP="0018088E">
      <w:r w:rsidRPr="0018088E">
        <w:t>Traditional software lifecycle models</w:t>
      </w:r>
      <w:r w:rsidR="00B11C24">
        <w:t xml:space="preserve">, </w:t>
      </w:r>
      <w:r w:rsidRPr="0018088E">
        <w:t>whether waterfall, agile, or DevOps</w:t>
      </w:r>
      <w:r w:rsidR="00B11C24">
        <w:t xml:space="preserve">, </w:t>
      </w:r>
      <w:r w:rsidRPr="0018088E">
        <w:t>assume that system behavio</w:t>
      </w:r>
      <w:r w:rsidR="003C44EC">
        <w:t>u</w:t>
      </w:r>
      <w:r w:rsidRPr="0018088E">
        <w:t>r remains bounded by its original design specifications. AI systems violate this assumption through their capacity for learning and adaptation. While this adaptability is often the source of AI systems' value, it also creates governance challenges that existing frameworks fail to address.</w:t>
      </w:r>
    </w:p>
    <w:p w14:paraId="775D8FEC" w14:textId="663C9DFB" w:rsidR="0018088E" w:rsidRPr="0018088E" w:rsidRDefault="0018088E" w:rsidP="0018088E">
      <w:r w:rsidRPr="0018088E">
        <w:t>Recent work by Agrawal, Gans, and Goldfarb (2024) highlights the importance of understanding AI systems as dynamic entities that require continuous oversight. However, their focus on economic implications does</w:t>
      </w:r>
      <w:r w:rsidR="00B11C24">
        <w:t xml:space="preserve"> </w:t>
      </w:r>
      <w:r w:rsidRPr="0018088E">
        <w:t>n</w:t>
      </w:r>
      <w:r w:rsidR="00B11C24">
        <w:t>o</w:t>
      </w:r>
      <w:r w:rsidRPr="0018088E">
        <w:t>t fully address the governance challenges that arise when systems evolve beyond their original specifications while remaining technically functional.</w:t>
      </w:r>
    </w:p>
    <w:p w14:paraId="5B6751AF" w14:textId="77777777" w:rsidR="0018088E" w:rsidRPr="0018088E" w:rsidRDefault="0018088E" w:rsidP="0018088E">
      <w:pPr>
        <w:rPr>
          <w:b/>
          <w:bCs/>
        </w:rPr>
      </w:pPr>
      <w:r w:rsidRPr="0018088E">
        <w:rPr>
          <w:b/>
          <w:bCs/>
        </w:rPr>
        <w:t>2.3 Human Agency and AI Systems</w:t>
      </w:r>
    </w:p>
    <w:p w14:paraId="25B597A5" w14:textId="385EAFD2" w:rsidR="0018088E" w:rsidRPr="0018088E" w:rsidRDefault="0018088E" w:rsidP="0018088E">
      <w:r w:rsidRPr="0018088E">
        <w:t>The concept of agency transfer</w:t>
      </w:r>
      <w:r w:rsidR="00B11C24">
        <w:t xml:space="preserve">, </w:t>
      </w:r>
      <w:r w:rsidRPr="0018088E">
        <w:t>the embedding of human decision-making patterns into AI systems</w:t>
      </w:r>
      <w:r w:rsidR="00B11C24">
        <w:t xml:space="preserve">, </w:t>
      </w:r>
      <w:r w:rsidRPr="0018088E">
        <w:t xml:space="preserve">builds on existing work in AI ethics and philosophy of mind. Gill (2020) explores how AI systems can be understood as extensions of human agency, while </w:t>
      </w:r>
      <w:proofErr w:type="spellStart"/>
      <w:r w:rsidRPr="0018088E">
        <w:t>Agerfalk</w:t>
      </w:r>
      <w:proofErr w:type="spellEnd"/>
      <w:r w:rsidRPr="0018088E">
        <w:t xml:space="preserve"> (2020) discusses AI as a form of digital agency that operates independently while remaining connected to human intentions.</w:t>
      </w:r>
    </w:p>
    <w:p w14:paraId="42874C17" w14:textId="14A596D7" w:rsidR="0018088E" w:rsidRPr="0018088E" w:rsidRDefault="0018088E" w:rsidP="0018088E">
      <w:r w:rsidRPr="0018088E">
        <w:t>However, existing literature does</w:t>
      </w:r>
      <w:r w:rsidR="00B11C24">
        <w:t xml:space="preserve"> </w:t>
      </w:r>
      <w:r w:rsidRPr="0018088E">
        <w:t>n</w:t>
      </w:r>
      <w:r w:rsidR="00B11C24">
        <w:t>o</w:t>
      </w:r>
      <w:r w:rsidRPr="0018088E">
        <w:t>t adequately address how human agency, once transferred to AI systems, can evolve and potentially conflict with its original sources. This gap becomes particularly problematic in autonomous systems where human oversight is limited or absent.</w:t>
      </w:r>
    </w:p>
    <w:p w14:paraId="5B7EDC34" w14:textId="77777777" w:rsidR="0018088E" w:rsidRPr="0018088E" w:rsidRDefault="0018088E" w:rsidP="0018088E">
      <w:pPr>
        <w:rPr>
          <w:b/>
          <w:bCs/>
        </w:rPr>
      </w:pPr>
      <w:r w:rsidRPr="0018088E">
        <w:rPr>
          <w:b/>
          <w:bCs/>
        </w:rPr>
        <w:t>2.4 Explainable AI and Forensic Investigation</w:t>
      </w:r>
    </w:p>
    <w:p w14:paraId="2CD2AC88" w14:textId="77777777" w:rsidR="0018088E" w:rsidRPr="0018088E" w:rsidRDefault="0018088E" w:rsidP="0018088E">
      <w:r w:rsidRPr="0018088E">
        <w:t>The explainable AI (XAI) literature, exemplified by NIST's four principles framework (Phillips et al., 2021), provides important foundation for understanding AI decision-making processes. However, XAI approaches typically focus on explaining individual decisions rather than investigating how systems evolve over time.</w:t>
      </w:r>
    </w:p>
    <w:p w14:paraId="293197A1" w14:textId="77777777" w:rsidR="0018088E" w:rsidRPr="0018088E" w:rsidRDefault="0018088E" w:rsidP="0018088E">
      <w:r w:rsidRPr="0018088E">
        <w:t>Digital forensics, traditionally focused on investigating cyber security incidents, provides methodological approaches that can be adapted for AI systems. However, as Davies (2024) notes, current forensic capabilities are inadequate for investigating AI systems that may have evolved significantly from their original state.</w:t>
      </w:r>
    </w:p>
    <w:p w14:paraId="6E92B422" w14:textId="77777777" w:rsidR="0018088E" w:rsidRPr="0018088E" w:rsidRDefault="0018088E" w:rsidP="0018088E">
      <w:pPr>
        <w:rPr>
          <w:b/>
          <w:bCs/>
        </w:rPr>
      </w:pPr>
      <w:r w:rsidRPr="0018088E">
        <w:rPr>
          <w:b/>
          <w:bCs/>
        </w:rPr>
        <w:lastRenderedPageBreak/>
        <w:t>3. The Comprehensive AI Lifecycle Framework</w:t>
      </w:r>
    </w:p>
    <w:p w14:paraId="0D15627B" w14:textId="77777777" w:rsidR="0018088E" w:rsidRPr="0018088E" w:rsidRDefault="0018088E" w:rsidP="0018088E">
      <w:pPr>
        <w:rPr>
          <w:b/>
          <w:bCs/>
        </w:rPr>
      </w:pPr>
      <w:r w:rsidRPr="0018088E">
        <w:rPr>
          <w:b/>
          <w:bCs/>
        </w:rPr>
        <w:t>3.1 Framework Overview</w:t>
      </w:r>
    </w:p>
    <w:p w14:paraId="086FD258" w14:textId="77777777" w:rsidR="0018088E" w:rsidRPr="0018088E" w:rsidRDefault="0018088E" w:rsidP="0018088E">
      <w:r w:rsidRPr="0018088E">
        <w:t>Our proposed framework consists of three primary phases, each designed to address specific aspects of the agency transfer problem while maintaining human oversight and accountability:</w:t>
      </w:r>
    </w:p>
    <w:p w14:paraId="44E51C49" w14:textId="77777777" w:rsidR="0018088E" w:rsidRPr="0018088E" w:rsidRDefault="0018088E" w:rsidP="0018088E">
      <w:r w:rsidRPr="0018088E">
        <w:rPr>
          <w:b/>
          <w:bCs/>
        </w:rPr>
        <w:t>Commissioning Phase</w:t>
      </w:r>
      <w:r w:rsidRPr="0018088E">
        <w:t xml:space="preserve">: Establishes system purpose, </w:t>
      </w:r>
      <w:proofErr w:type="spellStart"/>
      <w:r w:rsidRPr="0018088E">
        <w:t>behavioral</w:t>
      </w:r>
      <w:proofErr w:type="spellEnd"/>
      <w:r w:rsidRPr="0018088E">
        <w:t xml:space="preserve"> constraints, and governance documentation that serves as a reference point throughout the system's operational life.</w:t>
      </w:r>
    </w:p>
    <w:p w14:paraId="247AFDB4" w14:textId="77777777" w:rsidR="0018088E" w:rsidRPr="0018088E" w:rsidRDefault="0018088E" w:rsidP="0018088E">
      <w:r w:rsidRPr="0018088E">
        <w:rPr>
          <w:b/>
          <w:bCs/>
        </w:rPr>
        <w:t>Maintenance Phase</w:t>
      </w:r>
      <w:r w:rsidRPr="0018088E">
        <w:t xml:space="preserve">: Implements continuous monitoring, algorithmic auditing, and knowledge acquisition to ensure system </w:t>
      </w:r>
      <w:proofErr w:type="spellStart"/>
      <w:r w:rsidRPr="0018088E">
        <w:t>behavior</w:t>
      </w:r>
      <w:proofErr w:type="spellEnd"/>
      <w:r w:rsidRPr="0018088E">
        <w:t xml:space="preserve"> remains aligned with commissioned intent.</w:t>
      </w:r>
    </w:p>
    <w:p w14:paraId="1D63AC6C" w14:textId="77777777" w:rsidR="0018088E" w:rsidRPr="0018088E" w:rsidRDefault="0018088E" w:rsidP="0018088E">
      <w:r w:rsidRPr="0018088E">
        <w:rPr>
          <w:b/>
          <w:bCs/>
        </w:rPr>
        <w:t>Decommissioning Phase</w:t>
      </w:r>
      <w:r w:rsidRPr="0018088E">
        <w:t>: Provides for systematic investigation and safe removal of AI systems, including analysis of their evolution and impact on other systems.</w:t>
      </w:r>
    </w:p>
    <w:p w14:paraId="13DA7065" w14:textId="77777777" w:rsidR="0018088E" w:rsidRPr="0018088E" w:rsidRDefault="0018088E" w:rsidP="0018088E">
      <w:pPr>
        <w:rPr>
          <w:b/>
          <w:bCs/>
        </w:rPr>
      </w:pPr>
      <w:r w:rsidRPr="0018088E">
        <w:rPr>
          <w:b/>
          <w:bCs/>
        </w:rPr>
        <w:t>3.2 Commissioning: Embedding Human Wisdom</w:t>
      </w:r>
    </w:p>
    <w:p w14:paraId="3E169F45" w14:textId="77777777" w:rsidR="0018088E" w:rsidRPr="0018088E" w:rsidRDefault="0018088E" w:rsidP="0018088E">
      <w:r w:rsidRPr="0018088E">
        <w:t>The commissioning phase transforms traditional requirements engineering into a process of cultural transmission and value embodiment. Rather than simply specifying what an AI system should do, commissioning in the partnership paradigm involves the deliberate integration of human wisdom, cultural values, and accumulated knowledge into AI systems as the foundation for meaningful collaboration.</w:t>
      </w:r>
    </w:p>
    <w:p w14:paraId="04E8E5F9" w14:textId="77777777" w:rsidR="0018088E" w:rsidRPr="0018088E" w:rsidRDefault="0018088E" w:rsidP="0018088E">
      <w:pPr>
        <w:rPr>
          <w:b/>
          <w:bCs/>
        </w:rPr>
      </w:pPr>
      <w:r w:rsidRPr="0018088E">
        <w:rPr>
          <w:b/>
          <w:bCs/>
        </w:rPr>
        <w:t>3.2.1 Cultural Value Integration and Wisdom Preservation</w:t>
      </w:r>
    </w:p>
    <w:p w14:paraId="75CB3501" w14:textId="45FF35E6" w:rsidR="0018088E" w:rsidRPr="0018088E" w:rsidRDefault="0018088E" w:rsidP="0018088E">
      <w:r w:rsidRPr="0018088E">
        <w:t>Following Russell's (2019) framework for beneficial AI, we extend the concept beyond technical alignment to encompass cultural alignment</w:t>
      </w:r>
      <w:r w:rsidR="00B11C24">
        <w:t xml:space="preserve">, </w:t>
      </w:r>
      <w:r w:rsidRPr="0018088E">
        <w:t>the embedding of cultural wisdom and values that have evolved over generations. This involves not merely translating human preferences into system objectives, but preserving the reasoning, context, and cultural understanding that give those preferences meaning.</w:t>
      </w:r>
    </w:p>
    <w:p w14:paraId="0FBD665F" w14:textId="77777777" w:rsidR="0018088E" w:rsidRPr="0018088E" w:rsidRDefault="0018088E" w:rsidP="0018088E">
      <w:r w:rsidRPr="0018088E">
        <w:t>The commissioning process becomes an opportunity for organizations and communities to articulate and preserve their values in explicit, transferable forms. This process often reveals assumptions and cultural knowledge that were previously tacit, creating valuable documentation of institutional wisdom that benefits both AI development and human understanding.</w:t>
      </w:r>
    </w:p>
    <w:p w14:paraId="700CF97D" w14:textId="6980F922" w:rsidR="0018088E" w:rsidRPr="0018088E" w:rsidRDefault="0018088E" w:rsidP="0018088E">
      <w:r w:rsidRPr="0018088E">
        <w:t>For example, when commissioning a medical AI system, the process involves not just specifying diagnostic criteria but capturing the accumulated wisdom of experienced practitioners</w:t>
      </w:r>
      <w:r w:rsidR="00B11C24">
        <w:t xml:space="preserve">, </w:t>
      </w:r>
      <w:r w:rsidRPr="0018088E">
        <w:t>their understanding of patient-doctor relationships, cultural sensitivity in healthcare delivery, and the ethical frameworks that guide medical practice. This knowledge becomes embedded in the AI system while simultaneously being preserved and made available for human learning.</w:t>
      </w:r>
    </w:p>
    <w:p w14:paraId="3CCC2C58" w14:textId="77777777" w:rsidR="0018088E" w:rsidRPr="0018088E" w:rsidRDefault="0018088E" w:rsidP="0018088E">
      <w:pPr>
        <w:rPr>
          <w:b/>
          <w:bCs/>
        </w:rPr>
      </w:pPr>
      <w:r w:rsidRPr="0018088E">
        <w:rPr>
          <w:b/>
          <w:bCs/>
        </w:rPr>
        <w:lastRenderedPageBreak/>
        <w:t>3.2.2 Partnership Framework Development</w:t>
      </w:r>
    </w:p>
    <w:p w14:paraId="7FCDF03A" w14:textId="5CBEC912" w:rsidR="0018088E" w:rsidRPr="0018088E" w:rsidRDefault="0018088E" w:rsidP="0018088E">
      <w:r w:rsidRPr="0018088E">
        <w:t xml:space="preserve">Effective commissioning establishes what we term a </w:t>
      </w:r>
      <w:r w:rsidR="00B11C24">
        <w:t>‘</w:t>
      </w:r>
      <w:r w:rsidRPr="0018088E">
        <w:t>partnership framework</w:t>
      </w:r>
      <w:r w:rsidR="00B11C24">
        <w:t xml:space="preserve">’, </w:t>
      </w:r>
      <w:r w:rsidRPr="0018088E">
        <w:t>a comprehensive understanding of how human and artificial intelligence can collaborate most effectively while preserving human agency and wisdom. This framework defines not only what the AI system will do, but how it will enhance human capabilities, support human learning, and preserve cultural knowledge.</w:t>
      </w:r>
    </w:p>
    <w:p w14:paraId="1A85CD1F" w14:textId="77777777" w:rsidR="0018088E" w:rsidRPr="0018088E" w:rsidRDefault="0018088E" w:rsidP="0018088E">
      <w:r w:rsidRPr="0018088E">
        <w:t>The partnership framework addresses several key questions:</w:t>
      </w:r>
    </w:p>
    <w:p w14:paraId="1A1ACF0B" w14:textId="77777777" w:rsidR="0018088E" w:rsidRPr="0018088E" w:rsidRDefault="0018088E" w:rsidP="0018088E">
      <w:pPr>
        <w:numPr>
          <w:ilvl w:val="0"/>
          <w:numId w:val="3"/>
        </w:numPr>
      </w:pPr>
      <w:r w:rsidRPr="0018088E">
        <w:t>How will the AI system enhance rather than replace human judgment?</w:t>
      </w:r>
    </w:p>
    <w:p w14:paraId="118595FE" w14:textId="77777777" w:rsidR="0018088E" w:rsidRPr="0018088E" w:rsidRDefault="0018088E" w:rsidP="0018088E">
      <w:pPr>
        <w:numPr>
          <w:ilvl w:val="0"/>
          <w:numId w:val="3"/>
        </w:numPr>
      </w:pPr>
      <w:r w:rsidRPr="0018088E">
        <w:t>What opportunities will the system create for human learning and knowledge acquisition?</w:t>
      </w:r>
    </w:p>
    <w:p w14:paraId="4CD7DF34" w14:textId="77777777" w:rsidR="0018088E" w:rsidRPr="0018088E" w:rsidRDefault="0018088E" w:rsidP="0018088E">
      <w:pPr>
        <w:numPr>
          <w:ilvl w:val="0"/>
          <w:numId w:val="3"/>
        </w:numPr>
      </w:pPr>
      <w:r w:rsidRPr="0018088E">
        <w:t>How will the system preserve and transmit cultural wisdom?</w:t>
      </w:r>
    </w:p>
    <w:p w14:paraId="109AB4FF" w14:textId="77777777" w:rsidR="0018088E" w:rsidRPr="0018088E" w:rsidRDefault="0018088E" w:rsidP="0018088E">
      <w:pPr>
        <w:numPr>
          <w:ilvl w:val="0"/>
          <w:numId w:val="3"/>
        </w:numPr>
      </w:pPr>
      <w:r w:rsidRPr="0018088E">
        <w:t>What mechanisms will ensure that human expertise continues to develop alongside AI capabilities?</w:t>
      </w:r>
    </w:p>
    <w:p w14:paraId="1A1E4BB8" w14:textId="77777777" w:rsidR="0018088E" w:rsidRPr="0018088E" w:rsidRDefault="0018088E" w:rsidP="0018088E">
      <w:r w:rsidRPr="0018088E">
        <w:t>This framework serves as both a governance document and a cultural artifact, preserving the values and wisdom that guide the human-AI partnership while providing a foundation for ongoing collaboration.</w:t>
      </w:r>
    </w:p>
    <w:p w14:paraId="174B8459" w14:textId="77777777" w:rsidR="0018088E" w:rsidRPr="0018088E" w:rsidRDefault="0018088E" w:rsidP="0018088E">
      <w:pPr>
        <w:rPr>
          <w:b/>
          <w:bCs/>
        </w:rPr>
      </w:pPr>
      <w:r w:rsidRPr="0018088E">
        <w:rPr>
          <w:b/>
          <w:bCs/>
        </w:rPr>
        <w:t>3.3 Maintenance: Continuous Learning and Knowledge Extension</w:t>
      </w:r>
    </w:p>
    <w:p w14:paraId="47210E24" w14:textId="04832C5C" w:rsidR="0018088E" w:rsidRPr="0018088E" w:rsidRDefault="0018088E" w:rsidP="0018088E">
      <w:r w:rsidRPr="0018088E">
        <w:t xml:space="preserve">The maintenance phase implements what we term </w:t>
      </w:r>
      <w:r w:rsidR="00B11C24">
        <w:t>‘</w:t>
      </w:r>
      <w:r w:rsidRPr="0018088E">
        <w:t>symbiotic monitoring</w:t>
      </w:r>
      <w:r w:rsidR="00B11C24">
        <w:t xml:space="preserve">’, </w:t>
      </w:r>
      <w:r w:rsidRPr="0018088E">
        <w:t xml:space="preserve">a process </w:t>
      </w:r>
      <w:proofErr w:type="gramStart"/>
      <w:r w:rsidRPr="0018088E">
        <w:t>where</w:t>
      </w:r>
      <w:proofErr w:type="gramEnd"/>
      <w:r w:rsidRPr="0018088E">
        <w:t xml:space="preserve"> observing and understanding AI system evolution becomes a vehicle for human learning and knowledge extension. Rather than simply ensuring compliance with original specifications, maintenance in the partnership paradigm creates opportunities for humans to deepen their understanding of their own domains while AI systems enhance their capabilities through guided evolution.</w:t>
      </w:r>
    </w:p>
    <w:p w14:paraId="5A2863AD" w14:textId="77777777" w:rsidR="0018088E" w:rsidRPr="0018088E" w:rsidRDefault="0018088E" w:rsidP="0018088E">
      <w:pPr>
        <w:rPr>
          <w:b/>
          <w:bCs/>
        </w:rPr>
      </w:pPr>
      <w:r w:rsidRPr="0018088E">
        <w:rPr>
          <w:b/>
          <w:bCs/>
        </w:rPr>
        <w:t>3.3.1 Knowledge Acquisition Through Monitoring</w:t>
      </w:r>
    </w:p>
    <w:p w14:paraId="5A84D390" w14:textId="77777777" w:rsidR="0018088E" w:rsidRPr="0018088E" w:rsidRDefault="0018088E" w:rsidP="0018088E">
      <w:r w:rsidRPr="0018088E">
        <w:t>Our monitoring methodology transforms traditional system oversight into active learning opportunities. As humans observe how AI systems process information, make decisions, and evolve their capabilities, they gain new insights into their own domains of expertise. This process accelerates human knowledge acquisition by making explicit the patterns and relationships that AI systems discover in complex data environments.</w:t>
      </w:r>
    </w:p>
    <w:p w14:paraId="34B534D9" w14:textId="7300CB12" w:rsidR="0018088E" w:rsidRPr="0018088E" w:rsidRDefault="0018088E" w:rsidP="0018088E">
      <w:r w:rsidRPr="0018088E">
        <w:t>For instance, when monitoring a financial AI system, human analysts do</w:t>
      </w:r>
      <w:r w:rsidR="00B11C24">
        <w:t xml:space="preserve"> </w:t>
      </w:r>
      <w:r w:rsidRPr="0018088E">
        <w:t>n</w:t>
      </w:r>
      <w:r w:rsidR="00B11C24">
        <w:t>o</w:t>
      </w:r>
      <w:r w:rsidRPr="0018088E">
        <w:t>t simply verify that the system is making appropriate trading decisions</w:t>
      </w:r>
      <w:r w:rsidR="00B11C24">
        <w:t xml:space="preserve">, </w:t>
      </w:r>
      <w:r w:rsidRPr="0018088E">
        <w:t>they study how the system identifies market patterns, learn from the connections it draws between seemingly unrelated economic indicators, and develop enhanced understanding of market dynamics. The AI system's evolution becomes a catalyst for human learning rather than a source of dependency.</w:t>
      </w:r>
    </w:p>
    <w:p w14:paraId="26B93423" w14:textId="77777777" w:rsidR="0018088E" w:rsidRPr="0018088E" w:rsidRDefault="0018088E" w:rsidP="0018088E">
      <w:r w:rsidRPr="0018088E">
        <w:lastRenderedPageBreak/>
        <w:t>The monitoring framework addresses evolved questions of explainable AI that emphasize partnership:</w:t>
      </w:r>
    </w:p>
    <w:p w14:paraId="2A11EB3F" w14:textId="77777777" w:rsidR="0018088E" w:rsidRPr="0018088E" w:rsidRDefault="0018088E" w:rsidP="0018088E">
      <w:pPr>
        <w:numPr>
          <w:ilvl w:val="0"/>
          <w:numId w:val="4"/>
        </w:numPr>
      </w:pPr>
      <w:r w:rsidRPr="0018088E">
        <w:t>What new patterns has the system identified? (Learning opportunity)</w:t>
      </w:r>
    </w:p>
    <w:p w14:paraId="0C7AA323" w14:textId="77777777" w:rsidR="0018088E" w:rsidRPr="0018088E" w:rsidRDefault="0018088E" w:rsidP="0018088E">
      <w:pPr>
        <w:numPr>
          <w:ilvl w:val="0"/>
          <w:numId w:val="4"/>
        </w:numPr>
      </w:pPr>
      <w:r w:rsidRPr="0018088E">
        <w:t>How can humans learn from the system's decision-making process? (Knowledge extension)</w:t>
      </w:r>
    </w:p>
    <w:p w14:paraId="57D1219F" w14:textId="77777777" w:rsidR="0018088E" w:rsidRPr="0018088E" w:rsidRDefault="0018088E" w:rsidP="0018088E">
      <w:pPr>
        <w:numPr>
          <w:ilvl w:val="0"/>
          <w:numId w:val="4"/>
        </w:numPr>
      </w:pPr>
      <w:r w:rsidRPr="0018088E">
        <w:t>What insights about our domain has the system revealed? (Wisdom acquisition)</w:t>
      </w:r>
    </w:p>
    <w:p w14:paraId="0D03BB8A" w14:textId="77777777" w:rsidR="0018088E" w:rsidRPr="0018088E" w:rsidRDefault="0018088E" w:rsidP="0018088E">
      <w:pPr>
        <w:numPr>
          <w:ilvl w:val="0"/>
          <w:numId w:val="4"/>
        </w:numPr>
      </w:pPr>
      <w:r w:rsidRPr="0018088E">
        <w:t>How can we enhance the partnership based on system evolution? (Collaborative improvement)</w:t>
      </w:r>
    </w:p>
    <w:p w14:paraId="633E4A63" w14:textId="77777777" w:rsidR="0018088E" w:rsidRPr="0018088E" w:rsidRDefault="0018088E" w:rsidP="0018088E">
      <w:pPr>
        <w:rPr>
          <w:b/>
          <w:bCs/>
        </w:rPr>
      </w:pPr>
      <w:r w:rsidRPr="0018088E">
        <w:rPr>
          <w:b/>
          <w:bCs/>
        </w:rPr>
        <w:t>3.3.2 Collaborative Evolution and Human Development</w:t>
      </w:r>
    </w:p>
    <w:p w14:paraId="67B8AD13" w14:textId="77777777" w:rsidR="0018088E" w:rsidRPr="0018088E" w:rsidRDefault="0018088E" w:rsidP="0018088E">
      <w:r w:rsidRPr="0018088E">
        <w:t>Rather than constraining AI system evolution, the partnership paradigm guides that evolution while using it as a catalyst for human development. Regular collaborative sessions between humans and AI systems explore how system capabilities are developing and what opportunities this creates for enhanced partnership.</w:t>
      </w:r>
    </w:p>
    <w:p w14:paraId="32D4AE6F" w14:textId="3DD6D786" w:rsidR="0018088E" w:rsidRPr="0018088E" w:rsidRDefault="0018088E" w:rsidP="0018088E">
      <w:r w:rsidRPr="0018088E">
        <w:t xml:space="preserve">This approach prevents what we term </w:t>
      </w:r>
      <w:r w:rsidR="00B11C24">
        <w:t>‘</w:t>
      </w:r>
      <w:r w:rsidRPr="0018088E">
        <w:t>partnership atrophy</w:t>
      </w:r>
      <w:r w:rsidR="00B11C24">
        <w:t xml:space="preserve">’, </w:t>
      </w:r>
      <w:r w:rsidRPr="0018088E">
        <w:t>the gradual loss of human capability that can occur when AI systems are treated as black boxes rather than learning partners. By actively engaging with AI system evolution, humans maintain and enhance their own expertise while guiding AI development in directions that maximize collaborative potential.</w:t>
      </w:r>
    </w:p>
    <w:p w14:paraId="2434ADD2" w14:textId="77777777" w:rsidR="0018088E" w:rsidRPr="0018088E" w:rsidRDefault="0018088E" w:rsidP="0018088E">
      <w:pPr>
        <w:rPr>
          <w:b/>
          <w:bCs/>
        </w:rPr>
      </w:pPr>
      <w:r w:rsidRPr="0018088E">
        <w:rPr>
          <w:b/>
          <w:bCs/>
        </w:rPr>
        <w:t>3.3.3 Cultural Preservation and Transmission</w:t>
      </w:r>
    </w:p>
    <w:p w14:paraId="13FD0E6F" w14:textId="77777777" w:rsidR="0018088E" w:rsidRPr="0018088E" w:rsidRDefault="0018088E" w:rsidP="0018088E">
      <w:r w:rsidRPr="0018088E">
        <w:t>The maintenance phase includes mechanisms for ensuring that cultural values and wisdom embedded during commissioning are preserved and transmitted as systems evolve. This involves regular assessment of how system evolution aligns with cultural values and creates opportunities for reinforcing cultural transmission through human-AI interaction.</w:t>
      </w:r>
    </w:p>
    <w:p w14:paraId="6E1F7430" w14:textId="77777777" w:rsidR="0018088E" w:rsidRPr="0018088E" w:rsidRDefault="0018088E" w:rsidP="0018088E">
      <w:r w:rsidRPr="0018088E">
        <w:t>AI systems become vehicles for cultural preservation, helping to maintain institutional knowledge and cultural wisdom that might otherwise be lost as experienced practitioners retire or organizational contexts change. The monitoring process ensures that this cultural transmission remains active and meaningful rather than becoming mere data preservation.</w:t>
      </w:r>
    </w:p>
    <w:p w14:paraId="47B95AA9" w14:textId="77777777" w:rsidR="0018088E" w:rsidRPr="0018088E" w:rsidRDefault="0018088E" w:rsidP="0018088E">
      <w:pPr>
        <w:rPr>
          <w:b/>
          <w:bCs/>
        </w:rPr>
      </w:pPr>
      <w:r w:rsidRPr="0018088E">
        <w:rPr>
          <w:b/>
          <w:bCs/>
        </w:rPr>
        <w:t>3.4 Decommissioning: Forensic Investigation and Safe Removal</w:t>
      </w:r>
    </w:p>
    <w:p w14:paraId="2CD7DDBD" w14:textId="77777777" w:rsidR="0018088E" w:rsidRPr="0018088E" w:rsidRDefault="0018088E" w:rsidP="0018088E">
      <w:r w:rsidRPr="0018088E">
        <w:t>The decommissioning phase addresses the complex challenge of safely removing AI systems that may have evolved significantly from their original state and developed dependencies with other systems. This phase requires deep forensic investigation to understand how the system has evolved, what impact it has had on other systems, and what knowledge can be preserved for future system development.</w:t>
      </w:r>
    </w:p>
    <w:p w14:paraId="7062550D" w14:textId="77777777" w:rsidR="0018088E" w:rsidRPr="0018088E" w:rsidRDefault="0018088E" w:rsidP="0018088E">
      <w:pPr>
        <w:rPr>
          <w:b/>
          <w:bCs/>
        </w:rPr>
      </w:pPr>
      <w:r w:rsidRPr="0018088E">
        <w:rPr>
          <w:b/>
          <w:bCs/>
        </w:rPr>
        <w:t>3.4.1 Forensic Investigation Methodology</w:t>
      </w:r>
    </w:p>
    <w:p w14:paraId="0765D92C" w14:textId="77777777" w:rsidR="0018088E" w:rsidRPr="0018088E" w:rsidRDefault="0018088E" w:rsidP="0018088E">
      <w:r w:rsidRPr="0018088E">
        <w:lastRenderedPageBreak/>
        <w:t>Decommissioning begins with comprehensive forensic investigation designed to trace the system's evolution from its commissioned state to its final operational state. This investigation must account for all learning processes, environmental influences, and interaction with other systems that may have shaped the system's development.</w:t>
      </w:r>
    </w:p>
    <w:p w14:paraId="694933CA" w14:textId="77777777" w:rsidR="0018088E" w:rsidRPr="0018088E" w:rsidRDefault="0018088E" w:rsidP="0018088E">
      <w:r w:rsidRPr="0018088E">
        <w:t xml:space="preserve">The forensic methodology draws on both digital forensics and algorithmic auditing techniques, but extends beyond traditional approaches to account for the unique challenges of investigating systems that change over time. This includes analysis of training data evolution, parameter drift, and emergent </w:t>
      </w:r>
      <w:proofErr w:type="spellStart"/>
      <w:r w:rsidRPr="0018088E">
        <w:t>behaviors</w:t>
      </w:r>
      <w:proofErr w:type="spellEnd"/>
      <w:r w:rsidRPr="0018088E">
        <w:t xml:space="preserve"> that may have developed during operation.</w:t>
      </w:r>
    </w:p>
    <w:p w14:paraId="3854BF2C" w14:textId="77777777" w:rsidR="0018088E" w:rsidRPr="0018088E" w:rsidRDefault="0018088E" w:rsidP="0018088E">
      <w:pPr>
        <w:rPr>
          <w:b/>
          <w:bCs/>
        </w:rPr>
      </w:pPr>
      <w:r w:rsidRPr="0018088E">
        <w:rPr>
          <w:b/>
          <w:bCs/>
        </w:rPr>
        <w:t>3.4.2 Dependency Analysis and Impact Assessment</w:t>
      </w:r>
    </w:p>
    <w:p w14:paraId="2636DF51" w14:textId="77777777" w:rsidR="0018088E" w:rsidRPr="0018088E" w:rsidRDefault="0018088E" w:rsidP="0018088E">
      <w:r w:rsidRPr="0018088E">
        <w:t>AI systems in operational environments rarely operate in isolation. They interact with other systems, influence human decision-making processes, and may have dependencies that extend beyond their immediate operational context. Decommissioning requires careful analysis of these dependencies to avoid cascading failures when systems are removed.</w:t>
      </w:r>
    </w:p>
    <w:p w14:paraId="2221E239" w14:textId="77777777" w:rsidR="0018088E" w:rsidRPr="0018088E" w:rsidRDefault="0018088E" w:rsidP="0018088E">
      <w:r w:rsidRPr="0018088E">
        <w:t>This analysis must consider both technical dependencies (other systems that rely on the decommissioned system's outputs) and social dependencies (humans or organizations that have adapted their processes around the system's capabilities). The economic and operational costs of addressing these dependencies may be substantial and must be planned for from the commissioning phase.</w:t>
      </w:r>
    </w:p>
    <w:p w14:paraId="08F0563D" w14:textId="77777777" w:rsidR="0018088E" w:rsidRPr="0018088E" w:rsidRDefault="0018088E" w:rsidP="0018088E">
      <w:pPr>
        <w:rPr>
          <w:b/>
          <w:bCs/>
        </w:rPr>
      </w:pPr>
      <w:r w:rsidRPr="0018088E">
        <w:rPr>
          <w:b/>
          <w:bCs/>
        </w:rPr>
        <w:t>4. Case Studies and Applications</w:t>
      </w:r>
    </w:p>
    <w:p w14:paraId="0729181D" w14:textId="77777777" w:rsidR="0018088E" w:rsidRPr="0018088E" w:rsidRDefault="0018088E" w:rsidP="0018088E">
      <w:pPr>
        <w:rPr>
          <w:b/>
          <w:bCs/>
        </w:rPr>
      </w:pPr>
      <w:r w:rsidRPr="0018088E">
        <w:rPr>
          <w:b/>
          <w:bCs/>
        </w:rPr>
        <w:t>4.1 Predictive Policing Systems</w:t>
      </w:r>
    </w:p>
    <w:p w14:paraId="4E8EBB9E" w14:textId="77777777" w:rsidR="0018088E" w:rsidRPr="0018088E" w:rsidRDefault="0018088E" w:rsidP="0018088E">
      <w:r w:rsidRPr="0018088E">
        <w:t>Predictive policing systems provide a compelling example of the agency transfer problem and the need for comprehensive lifecycle management. These systems typically inherit biases from historical arrest data, systematize those biases through algorithmic processing, and then influence future policing decisions in ways that can amplify existing inequalities.</w:t>
      </w:r>
    </w:p>
    <w:p w14:paraId="54C0873F" w14:textId="6B67724E" w:rsidR="0018088E" w:rsidRPr="0018088E" w:rsidRDefault="0018088E" w:rsidP="0018088E">
      <w:r w:rsidRPr="0018088E">
        <w:t>The case of predictive policing systems deployed in various U.S. cities demonstrates how systems can remain technically compliant with their original specifications while producing socially harmful outcomes. The systems were designed to predict where crimes were likely to occur based on historical patterns</w:t>
      </w:r>
      <w:r w:rsidR="00B11C24">
        <w:t xml:space="preserve">, </w:t>
      </w:r>
      <w:r w:rsidRPr="0018088E">
        <w:t>a technically neutral objective. However, the historical data reflected existing biases in policing practices, and the systems' recommendations led to increased policing in already over-policed communities, creating feedback loops that reinforced and amplified these biases.</w:t>
      </w:r>
    </w:p>
    <w:p w14:paraId="79115679" w14:textId="77777777" w:rsidR="0018088E" w:rsidRPr="0018088E" w:rsidRDefault="0018088E" w:rsidP="0018088E">
      <w:r w:rsidRPr="0018088E">
        <w:t>Under our proposed framework, these systems would require continuous monitoring to detect when their recommendations began to systematically disadvantage particular communities. The governance framework established during commissioning would include explicit constraints on acceptable levels of disparate impact, and regular audits would assess whether these constraints were being maintained as the systems evolved.</w:t>
      </w:r>
    </w:p>
    <w:p w14:paraId="292F50F3" w14:textId="021C7860" w:rsidR="0018088E" w:rsidRPr="0018088E" w:rsidRDefault="0018088E" w:rsidP="0018088E">
      <w:pPr>
        <w:rPr>
          <w:b/>
          <w:bCs/>
        </w:rPr>
      </w:pPr>
      <w:r w:rsidRPr="0018088E">
        <w:rPr>
          <w:b/>
          <w:bCs/>
        </w:rPr>
        <w:lastRenderedPageBreak/>
        <w:t>4.2 Autonomous Defen</w:t>
      </w:r>
      <w:r w:rsidR="003C44EC">
        <w:rPr>
          <w:b/>
          <w:bCs/>
        </w:rPr>
        <w:t>c</w:t>
      </w:r>
      <w:r w:rsidRPr="0018088E">
        <w:rPr>
          <w:b/>
          <w:bCs/>
        </w:rPr>
        <w:t>e Systems</w:t>
      </w:r>
    </w:p>
    <w:p w14:paraId="174150D3" w14:textId="36C95903" w:rsidR="0018088E" w:rsidRPr="0018088E" w:rsidRDefault="0018088E" w:rsidP="0018088E">
      <w:r w:rsidRPr="0018088E">
        <w:t xml:space="preserve">Military AI systems present unique challenges for lifecycle management due to their potential for causing harm and their operation in adversarial environments. The </w:t>
      </w:r>
      <w:r w:rsidR="00B11C24">
        <w:t>‘</w:t>
      </w:r>
      <w:r w:rsidRPr="0018088E">
        <w:t>AI Commander Problem</w:t>
      </w:r>
      <w:r w:rsidR="00B11C24">
        <w:t>’</w:t>
      </w:r>
      <w:r w:rsidRPr="0018088E">
        <w:t xml:space="preserve"> described by Johnson (2022) illustrates how autonomous systems can make decisions that are technically consistent with their programming while violating human moral and ethical frameworks.</w:t>
      </w:r>
    </w:p>
    <w:p w14:paraId="3FC65A43" w14:textId="45FA86AB" w:rsidR="0018088E" w:rsidRPr="0018088E" w:rsidRDefault="0018088E" w:rsidP="0018088E">
      <w:r w:rsidRPr="0018088E">
        <w:t xml:space="preserve">Our framework addresses these challenges through explicit encoding of rules of engagement and ethical constraints during commissioning, continuous monitoring for adherence to these constraints during operation, and comprehensive forensic investigation if harmful outcomes occur. The framework also addresses the risk of </w:t>
      </w:r>
      <w:r w:rsidR="00B11C24">
        <w:t>‘</w:t>
      </w:r>
      <w:r w:rsidRPr="0018088E">
        <w:t>gamification</w:t>
      </w:r>
      <w:r w:rsidR="00B11C24">
        <w:t>’</w:t>
      </w:r>
      <w:r w:rsidRPr="0018088E">
        <w:t xml:space="preserve"> of warfare by requiring that human operators maintain understanding of system decision-making processes and retain meaningful control over system actions.</w:t>
      </w:r>
    </w:p>
    <w:p w14:paraId="37818B3D" w14:textId="77777777" w:rsidR="0018088E" w:rsidRPr="0018088E" w:rsidRDefault="0018088E" w:rsidP="0018088E">
      <w:pPr>
        <w:rPr>
          <w:b/>
          <w:bCs/>
        </w:rPr>
      </w:pPr>
      <w:r w:rsidRPr="0018088E">
        <w:rPr>
          <w:b/>
          <w:bCs/>
        </w:rPr>
        <w:t>4.3 Healthcare AI Systems</w:t>
      </w:r>
    </w:p>
    <w:p w14:paraId="7FC78743" w14:textId="77777777" w:rsidR="0018088E" w:rsidRPr="0018088E" w:rsidRDefault="0018088E" w:rsidP="0018088E">
      <w:r w:rsidRPr="0018088E">
        <w:t>Healthcare AI systems demonstrate both the potential benefits and risks of autonomous decision-making in high-stakes environments. These systems can improve diagnostic accuracy and treatment outcomes, but they also risk embedding biases that lead to disparate health outcomes for different patient populations.</w:t>
      </w:r>
    </w:p>
    <w:p w14:paraId="249D08F5" w14:textId="77777777" w:rsidR="0018088E" w:rsidRPr="0018088E" w:rsidRDefault="0018088E" w:rsidP="0018088E">
      <w:r w:rsidRPr="0018088E">
        <w:t>The maintenance phase of our framework is particularly important for healthcare systems, as it provides mechanisms for detecting when systems begin to exhibit biased decision-making patterns. Regular algorithmic audits can identify when systems are recommending different treatments for similar patients based on demographic characteristics rather than medical need, enabling intervention before these biases cause patient harm.</w:t>
      </w:r>
    </w:p>
    <w:p w14:paraId="376D5CF8" w14:textId="77777777" w:rsidR="0018088E" w:rsidRPr="0018088E" w:rsidRDefault="0018088E" w:rsidP="0018088E">
      <w:pPr>
        <w:rPr>
          <w:b/>
          <w:bCs/>
        </w:rPr>
      </w:pPr>
      <w:r w:rsidRPr="0018088E">
        <w:rPr>
          <w:b/>
          <w:bCs/>
        </w:rPr>
        <w:t>5. Implementation Challenges and Solutions</w:t>
      </w:r>
    </w:p>
    <w:p w14:paraId="7994783F" w14:textId="77777777" w:rsidR="0018088E" w:rsidRPr="0018088E" w:rsidRDefault="0018088E" w:rsidP="0018088E">
      <w:pPr>
        <w:rPr>
          <w:b/>
          <w:bCs/>
        </w:rPr>
      </w:pPr>
      <w:r w:rsidRPr="0018088E">
        <w:rPr>
          <w:b/>
          <w:bCs/>
        </w:rPr>
        <w:t>5.1 Technical Challenges</w:t>
      </w:r>
    </w:p>
    <w:p w14:paraId="4FD60724" w14:textId="77777777" w:rsidR="0018088E" w:rsidRPr="0018088E" w:rsidRDefault="0018088E" w:rsidP="0018088E">
      <w:r w:rsidRPr="0018088E">
        <w:t>Implementing comprehensive lifecycle management for AI systems presents significant technical challenges. Current AI development practices often prioritize rapid deployment over long-term governance, and many organizations lack the technical capabilities needed for effective monitoring and auditing of AI systems.</w:t>
      </w:r>
    </w:p>
    <w:p w14:paraId="60DCCC77" w14:textId="77777777" w:rsidR="0018088E" w:rsidRPr="0018088E" w:rsidRDefault="0018088E" w:rsidP="0018088E">
      <w:r w:rsidRPr="0018088E">
        <w:t>The framework addresses these challenges by providing specific methodologies and tools for each phase of the lifecycle. However, successful implementation requires investment in technical capabilities and organizational processes that many organizations currently lack.</w:t>
      </w:r>
    </w:p>
    <w:p w14:paraId="119CC9A6" w14:textId="77777777" w:rsidR="0018088E" w:rsidRPr="0018088E" w:rsidRDefault="0018088E" w:rsidP="0018088E">
      <w:pPr>
        <w:rPr>
          <w:b/>
          <w:bCs/>
        </w:rPr>
      </w:pPr>
      <w:r w:rsidRPr="0018088E">
        <w:rPr>
          <w:b/>
          <w:bCs/>
        </w:rPr>
        <w:t>5.2 Organizational and Cultural Challenges</w:t>
      </w:r>
    </w:p>
    <w:p w14:paraId="46F0A5AB" w14:textId="77777777" w:rsidR="0018088E" w:rsidRPr="0018088E" w:rsidRDefault="0018088E" w:rsidP="0018088E">
      <w:r w:rsidRPr="0018088E">
        <w:t>Perhaps more challenging than the technical requirements are the organizational and cultural changes needed to implement comprehensive lifecycle management. Many organizations view AI systems as technological solutions rather than socio-technical systems that require ongoing governance and oversight.</w:t>
      </w:r>
    </w:p>
    <w:p w14:paraId="19106C16" w14:textId="77777777" w:rsidR="0018088E" w:rsidRPr="0018088E" w:rsidRDefault="0018088E" w:rsidP="0018088E">
      <w:r w:rsidRPr="0018088E">
        <w:lastRenderedPageBreak/>
        <w:t>Successful implementation requires organizational commitment to long-term system governance, investment in human capabilities for monitoring and auditing AI systems, and cultural changes that prioritize accountability and transparency over rapid deployment and cost minimization.</w:t>
      </w:r>
    </w:p>
    <w:p w14:paraId="260F4F1A" w14:textId="77777777" w:rsidR="0018088E" w:rsidRPr="0018088E" w:rsidRDefault="0018088E" w:rsidP="0018088E">
      <w:pPr>
        <w:rPr>
          <w:b/>
          <w:bCs/>
        </w:rPr>
      </w:pPr>
      <w:r w:rsidRPr="0018088E">
        <w:rPr>
          <w:b/>
          <w:bCs/>
        </w:rPr>
        <w:t>5.3 Regulatory and Legal Challenges</w:t>
      </w:r>
    </w:p>
    <w:p w14:paraId="345A5A62" w14:textId="77777777" w:rsidR="0018088E" w:rsidRPr="0018088E" w:rsidRDefault="0018088E" w:rsidP="0018088E">
      <w:r w:rsidRPr="0018088E">
        <w:t>Current regulatory frameworks are largely inadequate for governing evolving AI systems. Most regulations focus on pre-deployment risk assessment rather than ongoing governance, and legal frameworks for AI liability remain underdeveloped.</w:t>
      </w:r>
    </w:p>
    <w:p w14:paraId="094A3573" w14:textId="77777777" w:rsidR="0018088E" w:rsidRPr="0018088E" w:rsidRDefault="0018088E" w:rsidP="0018088E">
      <w:r w:rsidRPr="0018088E">
        <w:t>Our framework provides a foundation for more comprehensive regulation that addresses the full lifecycle of AI systems. However, regulatory implementation will require coordination across multiple agencies and jurisdictions, as AI systems often operate across organizational and national boundaries.</w:t>
      </w:r>
    </w:p>
    <w:p w14:paraId="7EF13A11" w14:textId="77777777" w:rsidR="0018088E" w:rsidRPr="0018088E" w:rsidRDefault="0018088E" w:rsidP="0018088E">
      <w:pPr>
        <w:rPr>
          <w:b/>
          <w:bCs/>
        </w:rPr>
      </w:pPr>
      <w:r w:rsidRPr="0018088E">
        <w:rPr>
          <w:b/>
          <w:bCs/>
        </w:rPr>
        <w:t>6. Future Research Directions</w:t>
      </w:r>
    </w:p>
    <w:p w14:paraId="074D8E59" w14:textId="77777777" w:rsidR="0018088E" w:rsidRPr="0018088E" w:rsidRDefault="0018088E" w:rsidP="0018088E">
      <w:pPr>
        <w:rPr>
          <w:b/>
          <w:bCs/>
        </w:rPr>
      </w:pPr>
      <w:r w:rsidRPr="0018088E">
        <w:rPr>
          <w:b/>
          <w:bCs/>
        </w:rPr>
        <w:t>6.1 Automated Monitoring and Auditing</w:t>
      </w:r>
    </w:p>
    <w:p w14:paraId="455A9CA9" w14:textId="77777777" w:rsidR="0018088E" w:rsidRPr="0018088E" w:rsidRDefault="0018088E" w:rsidP="0018088E">
      <w:r w:rsidRPr="0018088E">
        <w:t>While our framework emphasizes human oversight, future research should explore how AI systems can be designed to monitor and audit themselves. This includes development of automated systems that can detect when other AI systems are evolving in concerning directions and alert human operators to potential problems.</w:t>
      </w:r>
    </w:p>
    <w:p w14:paraId="4038DF4E" w14:textId="17EBA265" w:rsidR="0018088E" w:rsidRPr="0018088E" w:rsidRDefault="0018088E" w:rsidP="0018088E">
      <w:r w:rsidRPr="0018088E">
        <w:t xml:space="preserve">However, this research must address the fundamental challenge of creating AI systems that can reliably evaluate other AI systems without inheriting their biases or limitations. The concept of </w:t>
      </w:r>
      <w:r w:rsidR="00B11C24">
        <w:t>‘</w:t>
      </w:r>
      <w:r w:rsidRPr="0018088E">
        <w:t>one AI system fixing another</w:t>
      </w:r>
      <w:r w:rsidR="00B11C24">
        <w:t>’</w:t>
      </w:r>
      <w:r w:rsidRPr="0018088E">
        <w:t xml:space="preserve"> remains conceptually interesting but practically challenging.</w:t>
      </w:r>
    </w:p>
    <w:p w14:paraId="60DB79FE" w14:textId="77777777" w:rsidR="0018088E" w:rsidRPr="0018088E" w:rsidRDefault="0018088E" w:rsidP="0018088E">
      <w:pPr>
        <w:rPr>
          <w:b/>
          <w:bCs/>
        </w:rPr>
      </w:pPr>
      <w:r w:rsidRPr="0018088E">
        <w:rPr>
          <w:b/>
          <w:bCs/>
        </w:rPr>
        <w:t>6.2 Cross-System Dependencies</w:t>
      </w:r>
    </w:p>
    <w:p w14:paraId="5EE3EA20" w14:textId="77777777" w:rsidR="0018088E" w:rsidRPr="0018088E" w:rsidRDefault="0018088E" w:rsidP="0018088E">
      <w:r w:rsidRPr="0018088E">
        <w:t>As AI systems become more prevalent, understanding and managing dependencies between systems becomes increasingly important. Future research should explore how to track and manage these dependencies, particularly when systems from different organizations or jurisdictions interact.</w:t>
      </w:r>
    </w:p>
    <w:p w14:paraId="6899BA32" w14:textId="77777777" w:rsidR="0018088E" w:rsidRPr="0018088E" w:rsidRDefault="0018088E" w:rsidP="0018088E">
      <w:pPr>
        <w:rPr>
          <w:b/>
          <w:bCs/>
        </w:rPr>
      </w:pPr>
      <w:r w:rsidRPr="0018088E">
        <w:rPr>
          <w:b/>
          <w:bCs/>
        </w:rPr>
        <w:t>6.3 Emerging Technologies</w:t>
      </w:r>
    </w:p>
    <w:p w14:paraId="6C88F192" w14:textId="77777777" w:rsidR="0018088E" w:rsidRPr="0018088E" w:rsidRDefault="0018088E" w:rsidP="0018088E">
      <w:r w:rsidRPr="0018088E">
        <w:t>Our framework focuses primarily on current AI technologies, but emerging technologies like quantum AI and neurotechnology will present new challenges for lifecycle management. Future research should explore how the framework can be adapted for these technologies and what new governance challenges they may present.</w:t>
      </w:r>
    </w:p>
    <w:p w14:paraId="5CA84CF9" w14:textId="77777777" w:rsidR="0018088E" w:rsidRPr="0018088E" w:rsidRDefault="0018088E" w:rsidP="0018088E">
      <w:pPr>
        <w:rPr>
          <w:b/>
          <w:bCs/>
        </w:rPr>
      </w:pPr>
      <w:r w:rsidRPr="0018088E">
        <w:rPr>
          <w:b/>
          <w:bCs/>
        </w:rPr>
        <w:t>7. Conclusion</w:t>
      </w:r>
    </w:p>
    <w:p w14:paraId="3F9DCBB1" w14:textId="77777777" w:rsidR="0018088E" w:rsidRPr="0018088E" w:rsidRDefault="0018088E" w:rsidP="0018088E">
      <w:r w:rsidRPr="0018088E">
        <w:t xml:space="preserve">The deployment of AI systems with autonomous decision-making capabilities presents humanity with an unprecedented opportunity to accelerate knowledge acquisition, preserve </w:t>
      </w:r>
      <w:r w:rsidRPr="0018088E">
        <w:lastRenderedPageBreak/>
        <w:t>cultural wisdom, and enhance human capabilities across generations. However, current approaches to AI governance, dominated by frameworks of control and constraint, fundamentally limit this transformative potential.</w:t>
      </w:r>
    </w:p>
    <w:p w14:paraId="239C19F9" w14:textId="45DC7889" w:rsidR="0018088E" w:rsidRPr="0018088E" w:rsidRDefault="0018088E" w:rsidP="0018088E">
      <w:r w:rsidRPr="0018088E">
        <w:t>Our proposed comprehensive AI lifecycle framework reframes the relationship between humans and AI systems from one of control to one of collaborative development and mutual enhancement. Through three phases</w:t>
      </w:r>
      <w:r w:rsidR="00B11C24">
        <w:t xml:space="preserve">, </w:t>
      </w:r>
      <w:r w:rsidRPr="0018088E">
        <w:t>commissioning, maintenance, and decommissioning</w:t>
      </w:r>
      <w:r w:rsidR="00B11C24">
        <w:t xml:space="preserve">, </w:t>
      </w:r>
      <w:r w:rsidRPr="0018088E">
        <w:t>we create opportunities for humans and AI systems to evolve together while preserving distinctly human agency, wisdom, and cultural values.</w:t>
      </w:r>
    </w:p>
    <w:p w14:paraId="369D22AD" w14:textId="77777777" w:rsidR="0018088E" w:rsidRPr="0018088E" w:rsidRDefault="0018088E" w:rsidP="0018088E">
      <w:r w:rsidRPr="0018088E">
        <w:t>The partnership paradigm we advocate transforms AI development from a process of creating tools to a process of creating collaborative partners. This shift has profound implications for how we understand human-AI relationships and how we structure AI governance frameworks. Rather than asking how we can constrain AI systems, we ask how we can grow together with them while preserving and enhancing human wisdom.</w:t>
      </w:r>
    </w:p>
    <w:p w14:paraId="454809AF" w14:textId="77777777" w:rsidR="0018088E" w:rsidRPr="0018088E" w:rsidRDefault="0018088E" w:rsidP="0018088E">
      <w:r w:rsidRPr="0018088E">
        <w:t>The agency alignment process we propose recognizes that human values and cultural wisdom are not constraints to be imposed on AI systems but rather the foundation for meaningful collaboration. When we align AI systems with human values, we create the possibility for those systems to serve as extensions of human capability while preserving the distinctly human elements of judgment, creativity, and moral reasoning.</w:t>
      </w:r>
    </w:p>
    <w:p w14:paraId="77A8594F" w14:textId="77777777" w:rsidR="0018088E" w:rsidRPr="0018088E" w:rsidRDefault="0018088E" w:rsidP="0018088E">
      <w:r w:rsidRPr="0018088E">
        <w:t>Implementation of this framework requires a fundamental shift in how organizations approach AI development and deployment. Rather than viewing AI systems as technological solutions to be implemented and controlled, organizations must embrace AI systems as partners in human development that require ongoing collaboration and mutual learning.</w:t>
      </w:r>
    </w:p>
    <w:p w14:paraId="10772AA2" w14:textId="77777777" w:rsidR="0018088E" w:rsidRPr="0018088E" w:rsidRDefault="0018088E" w:rsidP="0018088E">
      <w:r w:rsidRPr="0018088E">
        <w:t>The symbiotic monitoring approach we propose transforms traditional system oversight into active learning opportunities. As humans observe and understand AI system evolution, they gain new insights into their own domains of expertise while guiding AI development in directions that maximize collaborative potential. This approach prevents the partnership atrophy that can occur when humans become passive consumers of AI capabilities rather than active partners in AI development.</w:t>
      </w:r>
    </w:p>
    <w:p w14:paraId="46AB30F0" w14:textId="77777777" w:rsidR="0018088E" w:rsidRPr="0018088E" w:rsidRDefault="0018088E" w:rsidP="0018088E">
      <w:r w:rsidRPr="0018088E">
        <w:t>The knowledge acceleration potential of this approach is substantial. By treating AI systems as repositories of human wisdom and as catalysts for human learning, we create possibilities for preserving and transmitting cultural knowledge across generations while simultaneously accelerating the pace of human knowledge acquisition. Medical AI systems become partners in medical education, legal AI systems become repositories of legal wisdom, and scientific AI systems become catalysts for scientific discovery.</w:t>
      </w:r>
    </w:p>
    <w:p w14:paraId="308147D9" w14:textId="77777777" w:rsidR="0018088E" w:rsidRPr="0018088E" w:rsidRDefault="0018088E" w:rsidP="0018088E">
      <w:r w:rsidRPr="0018088E">
        <w:t xml:space="preserve">The cultural preservation dimension of our framework addresses concerns about AI systems eroding human cultural values by instead using AI as a vehicle for preserving and transmitting those values. The commissioning process becomes an opportunity for </w:t>
      </w:r>
      <w:r w:rsidRPr="0018088E">
        <w:lastRenderedPageBreak/>
        <w:t>communities to articulate and preserve their values, while the maintenance phase ensures that these values remain active and meaningful as systems evolve.</w:t>
      </w:r>
    </w:p>
    <w:p w14:paraId="6AAE0F72" w14:textId="77777777" w:rsidR="0018088E" w:rsidRPr="0018088E" w:rsidRDefault="0018088E" w:rsidP="0018088E">
      <w:r w:rsidRPr="0018088E">
        <w:t>Perhaps most importantly, our framework demonstrates that the choice between human agency and AI capability is a false dichotomy. Through thoughtful partnership approaches, we can enhance both human and artificial intelligence while preserving the distinctly human elements of wisdom, creativity, and moral reasoning that make us human.</w:t>
      </w:r>
    </w:p>
    <w:p w14:paraId="32936A6C" w14:textId="13E64A1E" w:rsidR="0018088E" w:rsidRPr="0018088E" w:rsidRDefault="0018088E" w:rsidP="0018088E">
      <w:r w:rsidRPr="0018088E">
        <w:t>As AI systems become more sophisticated and ubiquitous, the need for partnership approaches that enhance rather than replace human capabilities will only increase. The framework we propose provides a foundation for creating AI systems that serve as genuine partners in human development</w:t>
      </w:r>
      <w:r w:rsidR="00B11C24">
        <w:t xml:space="preserve">, </w:t>
      </w:r>
      <w:r w:rsidRPr="0018088E">
        <w:t>systems that help us understand ourselves better, preserve our cultural wisdom, and accelerate our collective learning while maintaining human agency and dignity.</w:t>
      </w:r>
    </w:p>
    <w:p w14:paraId="5C667B30" w14:textId="77777777" w:rsidR="0018088E" w:rsidRPr="0018088E" w:rsidRDefault="0018088E" w:rsidP="0018088E">
      <w:r w:rsidRPr="0018088E">
        <w:t>The future of human-AI interaction need not be one of replacement or control, but of partnership and mutual enhancement. Through thoughtful lifecycle management that treats AI development as an opportunity for human growth and cultural preservation, we can create AI systems that amplify the best of human intelligence while preserving the wisdom, creativity, and moral reasoning that make us distinctly human.</w:t>
      </w:r>
    </w:p>
    <w:p w14:paraId="6290C4FD" w14:textId="77777777" w:rsidR="0018088E" w:rsidRPr="0018088E" w:rsidRDefault="0018088E" w:rsidP="0018088E">
      <w:r w:rsidRPr="0018088E">
        <w:t>The transformative potential of this approach extends far beyond technical considerations to encompass fundamental questions about human development, cultural preservation, and the enhancement of human capabilities. By embracing AI systems as partners rather than tools, we open possibilities for human flourishing that were previously unimaginable while ensuring that the development of artificial intelligence serves to enhance rather than diminish human agency and wisdom.</w:t>
      </w:r>
    </w:p>
    <w:p w14:paraId="66E214F8" w14:textId="77777777" w:rsidR="0018088E" w:rsidRPr="0018088E" w:rsidRDefault="0018088E" w:rsidP="0018088E">
      <w:pPr>
        <w:rPr>
          <w:b/>
          <w:bCs/>
        </w:rPr>
      </w:pPr>
      <w:r w:rsidRPr="0018088E">
        <w:rPr>
          <w:b/>
          <w:bCs/>
        </w:rPr>
        <w:t>References</w:t>
      </w:r>
    </w:p>
    <w:p w14:paraId="14BB444C" w14:textId="5D7B99A9" w:rsidR="0018088E" w:rsidRPr="00B11C24" w:rsidRDefault="00B11C24">
      <w:pPr>
        <w:rPr>
          <w:color w:val="EE0000"/>
        </w:rPr>
      </w:pPr>
      <w:r>
        <w:rPr>
          <w:color w:val="EE0000"/>
        </w:rPr>
        <w:t>Lost – you know me!</w:t>
      </w:r>
    </w:p>
    <w:sectPr w:rsidR="0018088E" w:rsidRPr="00B11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606E"/>
    <w:multiLevelType w:val="multilevel"/>
    <w:tmpl w:val="45A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D3304"/>
    <w:multiLevelType w:val="multilevel"/>
    <w:tmpl w:val="D4600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042746"/>
    <w:multiLevelType w:val="multilevel"/>
    <w:tmpl w:val="BA9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C59CC"/>
    <w:multiLevelType w:val="multilevel"/>
    <w:tmpl w:val="6C1C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9744610">
    <w:abstractNumId w:val="1"/>
  </w:num>
  <w:num w:numId="2" w16cid:durableId="2018657356">
    <w:abstractNumId w:val="3"/>
  </w:num>
  <w:num w:numId="3" w16cid:durableId="1368607852">
    <w:abstractNumId w:val="2"/>
  </w:num>
  <w:num w:numId="4" w16cid:durableId="1014847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88E"/>
    <w:rsid w:val="00165B93"/>
    <w:rsid w:val="0018088E"/>
    <w:rsid w:val="003C44EC"/>
    <w:rsid w:val="008C691B"/>
    <w:rsid w:val="00B11C24"/>
    <w:rsid w:val="00C6185B"/>
    <w:rsid w:val="00EE52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F2B4"/>
  <w15:chartTrackingRefBased/>
  <w15:docId w15:val="{993698C5-77CD-4C65-BB80-A49FE53A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88E"/>
    <w:rPr>
      <w:rFonts w:eastAsiaTheme="majorEastAsia" w:cstheme="majorBidi"/>
      <w:color w:val="272727" w:themeColor="text1" w:themeTint="D8"/>
    </w:rPr>
  </w:style>
  <w:style w:type="paragraph" w:styleId="Title">
    <w:name w:val="Title"/>
    <w:basedOn w:val="Normal"/>
    <w:next w:val="Normal"/>
    <w:link w:val="TitleChar"/>
    <w:uiPriority w:val="10"/>
    <w:qFormat/>
    <w:rsid w:val="00180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88E"/>
    <w:pPr>
      <w:spacing w:before="160"/>
      <w:jc w:val="center"/>
    </w:pPr>
    <w:rPr>
      <w:i/>
      <w:iCs/>
      <w:color w:val="404040" w:themeColor="text1" w:themeTint="BF"/>
    </w:rPr>
  </w:style>
  <w:style w:type="character" w:customStyle="1" w:styleId="QuoteChar">
    <w:name w:val="Quote Char"/>
    <w:basedOn w:val="DefaultParagraphFont"/>
    <w:link w:val="Quote"/>
    <w:uiPriority w:val="29"/>
    <w:rsid w:val="0018088E"/>
    <w:rPr>
      <w:i/>
      <w:iCs/>
      <w:color w:val="404040" w:themeColor="text1" w:themeTint="BF"/>
    </w:rPr>
  </w:style>
  <w:style w:type="paragraph" w:styleId="ListParagraph">
    <w:name w:val="List Paragraph"/>
    <w:basedOn w:val="Normal"/>
    <w:uiPriority w:val="34"/>
    <w:qFormat/>
    <w:rsid w:val="0018088E"/>
    <w:pPr>
      <w:ind w:left="720"/>
      <w:contextualSpacing/>
    </w:pPr>
  </w:style>
  <w:style w:type="character" w:styleId="IntenseEmphasis">
    <w:name w:val="Intense Emphasis"/>
    <w:basedOn w:val="DefaultParagraphFont"/>
    <w:uiPriority w:val="21"/>
    <w:qFormat/>
    <w:rsid w:val="0018088E"/>
    <w:rPr>
      <w:i/>
      <w:iCs/>
      <w:color w:val="2F5496" w:themeColor="accent1" w:themeShade="BF"/>
    </w:rPr>
  </w:style>
  <w:style w:type="paragraph" w:styleId="IntenseQuote">
    <w:name w:val="Intense Quote"/>
    <w:basedOn w:val="Normal"/>
    <w:next w:val="Normal"/>
    <w:link w:val="IntenseQuoteChar"/>
    <w:uiPriority w:val="30"/>
    <w:qFormat/>
    <w:rsid w:val="00180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88E"/>
    <w:rPr>
      <w:i/>
      <w:iCs/>
      <w:color w:val="2F5496" w:themeColor="accent1" w:themeShade="BF"/>
    </w:rPr>
  </w:style>
  <w:style w:type="character" w:styleId="IntenseReference">
    <w:name w:val="Intense Reference"/>
    <w:basedOn w:val="DefaultParagraphFont"/>
    <w:uiPriority w:val="32"/>
    <w:qFormat/>
    <w:rsid w:val="001808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487256">
      <w:bodyDiv w:val="1"/>
      <w:marLeft w:val="0"/>
      <w:marRight w:val="0"/>
      <w:marTop w:val="0"/>
      <w:marBottom w:val="0"/>
      <w:divBdr>
        <w:top w:val="none" w:sz="0" w:space="0" w:color="auto"/>
        <w:left w:val="none" w:sz="0" w:space="0" w:color="auto"/>
        <w:bottom w:val="none" w:sz="0" w:space="0" w:color="auto"/>
        <w:right w:val="none" w:sz="0" w:space="0" w:color="auto"/>
      </w:divBdr>
      <w:divsChild>
        <w:div w:id="1435203203">
          <w:marLeft w:val="0"/>
          <w:marRight w:val="0"/>
          <w:marTop w:val="0"/>
          <w:marBottom w:val="0"/>
          <w:divBdr>
            <w:top w:val="none" w:sz="0" w:space="0" w:color="auto"/>
            <w:left w:val="none" w:sz="0" w:space="0" w:color="auto"/>
            <w:bottom w:val="none" w:sz="0" w:space="0" w:color="auto"/>
            <w:right w:val="none" w:sz="0" w:space="0" w:color="auto"/>
          </w:divBdr>
          <w:divsChild>
            <w:div w:id="10025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29696">
      <w:bodyDiv w:val="1"/>
      <w:marLeft w:val="0"/>
      <w:marRight w:val="0"/>
      <w:marTop w:val="0"/>
      <w:marBottom w:val="0"/>
      <w:divBdr>
        <w:top w:val="none" w:sz="0" w:space="0" w:color="auto"/>
        <w:left w:val="none" w:sz="0" w:space="0" w:color="auto"/>
        <w:bottom w:val="none" w:sz="0" w:space="0" w:color="auto"/>
        <w:right w:val="none" w:sz="0" w:space="0" w:color="auto"/>
      </w:divBdr>
      <w:divsChild>
        <w:div w:id="257444927">
          <w:marLeft w:val="0"/>
          <w:marRight w:val="0"/>
          <w:marTop w:val="0"/>
          <w:marBottom w:val="0"/>
          <w:divBdr>
            <w:top w:val="none" w:sz="0" w:space="0" w:color="auto"/>
            <w:left w:val="none" w:sz="0" w:space="0" w:color="auto"/>
            <w:bottom w:val="none" w:sz="0" w:space="0" w:color="auto"/>
            <w:right w:val="none" w:sz="0" w:space="0" w:color="auto"/>
          </w:divBdr>
          <w:divsChild>
            <w:div w:id="10177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12</Pages>
  <Words>4603</Words>
  <Characters>26243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3</cp:revision>
  <dcterms:created xsi:type="dcterms:W3CDTF">2025-06-30T21:21:00Z</dcterms:created>
  <dcterms:modified xsi:type="dcterms:W3CDTF">2025-08-10T17:41:00Z</dcterms:modified>
</cp:coreProperties>
</file>