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392E6" w14:textId="77777777" w:rsidR="00935A6D" w:rsidRPr="00935A6D" w:rsidRDefault="00935A6D" w:rsidP="00935A6D">
      <w:pPr>
        <w:pStyle w:val="ListParagraph"/>
        <w:widowControl w:val="0"/>
        <w:numPr>
          <w:ilvl w:val="0"/>
          <w:numId w:val="2"/>
        </w:numPr>
        <w:autoSpaceDE w:val="0"/>
        <w:autoSpaceDN w:val="0"/>
        <w:adjustRightInd w:val="0"/>
        <w:spacing w:after="240" w:line="340" w:lineRule="atLeast"/>
        <w:rPr>
          <w:rFonts w:cs="Times"/>
          <w:color w:val="000000"/>
          <w:lang w:val="en-GB"/>
        </w:rPr>
      </w:pPr>
      <w:r w:rsidRPr="00935A6D">
        <w:rPr>
          <w:rFonts w:cs="Times"/>
          <w:b/>
          <w:color w:val="000000"/>
          <w:lang w:val="en-GB"/>
        </w:rPr>
        <w:t>Task 7.2 Metrics and cost for the Photon and Neutron community EOSC (M9-M36)</w:t>
      </w:r>
      <w:r w:rsidRPr="00935A6D">
        <w:rPr>
          <w:rFonts w:ascii="MS Mincho" w:eastAsia="MS Mincho" w:hAnsi="MS Mincho" w:cs="MS Mincho"/>
          <w:b/>
          <w:color w:val="000000"/>
          <w:lang w:val="en-GB"/>
        </w:rPr>
        <w:t> </w:t>
      </w:r>
      <w:r w:rsidRPr="00935A6D">
        <w:rPr>
          <w:rFonts w:cs="Times"/>
          <w:b/>
          <w:color w:val="000000"/>
          <w:lang w:val="en-GB"/>
        </w:rPr>
        <w:t>(Lead: CERIC-ERIC; Participants: ESRF, ILL, XFEL.EU, ESS, ELI)</w:t>
      </w:r>
      <w:r w:rsidRPr="00935A6D">
        <w:rPr>
          <w:rFonts w:ascii="MS Mincho" w:eastAsia="MS Mincho" w:hAnsi="MS Mincho" w:cs="MS Mincho"/>
          <w:b/>
          <w:color w:val="000000"/>
          <w:lang w:val="en-GB"/>
        </w:rPr>
        <w:t> </w:t>
      </w:r>
    </w:p>
    <w:p w14:paraId="44674058" w14:textId="77777777" w:rsidR="00935A6D" w:rsidRPr="00935A6D" w:rsidRDefault="00935A6D" w:rsidP="00935A6D">
      <w:pPr>
        <w:widowControl w:val="0"/>
        <w:numPr>
          <w:ilvl w:val="0"/>
          <w:numId w:val="2"/>
        </w:numPr>
        <w:tabs>
          <w:tab w:val="left" w:pos="142"/>
          <w:tab w:val="left" w:pos="220"/>
          <w:tab w:val="left" w:pos="720"/>
        </w:tabs>
        <w:autoSpaceDE w:val="0"/>
        <w:autoSpaceDN w:val="0"/>
        <w:adjustRightInd w:val="0"/>
        <w:spacing w:after="240" w:line="340" w:lineRule="atLeast"/>
        <w:ind w:left="57" w:hanging="720"/>
        <w:rPr>
          <w:rFonts w:cs="Times"/>
          <w:color w:val="000000"/>
          <w:lang w:val="en-GB"/>
        </w:rPr>
      </w:pPr>
    </w:p>
    <w:p w14:paraId="2B6A4CC5" w14:textId="77777777" w:rsidR="000B5CE4" w:rsidRPr="00935A6D" w:rsidRDefault="00775746" w:rsidP="00935A6D">
      <w:pPr>
        <w:widowControl w:val="0"/>
        <w:tabs>
          <w:tab w:val="left" w:pos="142"/>
          <w:tab w:val="left" w:pos="220"/>
          <w:tab w:val="left" w:pos="720"/>
        </w:tabs>
        <w:autoSpaceDE w:val="0"/>
        <w:autoSpaceDN w:val="0"/>
        <w:adjustRightInd w:val="0"/>
        <w:spacing w:after="240" w:line="340" w:lineRule="atLeast"/>
        <w:rPr>
          <w:rFonts w:cs="Times"/>
          <w:color w:val="000000"/>
          <w:sz w:val="22"/>
          <w:szCs w:val="22"/>
          <w:lang w:val="en-GB"/>
        </w:rPr>
      </w:pPr>
      <w:r w:rsidRPr="00935A6D">
        <w:rPr>
          <w:rFonts w:cs="Times"/>
          <w:color w:val="000000"/>
          <w:sz w:val="22"/>
          <w:szCs w:val="22"/>
          <w:lang w:val="en-GB"/>
        </w:rPr>
        <w:tab/>
      </w:r>
      <w:r w:rsidR="00602321" w:rsidRPr="00935A6D">
        <w:rPr>
          <w:rFonts w:cs="Times"/>
          <w:color w:val="000000"/>
          <w:sz w:val="22"/>
          <w:szCs w:val="22"/>
          <w:lang w:val="en-GB"/>
        </w:rPr>
        <w:t>From the GA</w:t>
      </w:r>
    </w:p>
    <w:p w14:paraId="4712BB9B" w14:textId="76325A43" w:rsidR="00775746" w:rsidRPr="00935A6D" w:rsidRDefault="00775746" w:rsidP="00935A6D">
      <w:pPr>
        <w:widowControl w:val="0"/>
        <w:numPr>
          <w:ilvl w:val="0"/>
          <w:numId w:val="2"/>
        </w:numPr>
        <w:tabs>
          <w:tab w:val="left" w:pos="142"/>
          <w:tab w:val="left" w:pos="220"/>
          <w:tab w:val="left" w:pos="720"/>
        </w:tabs>
        <w:autoSpaceDE w:val="0"/>
        <w:autoSpaceDN w:val="0"/>
        <w:adjustRightInd w:val="0"/>
        <w:spacing w:after="240" w:line="340" w:lineRule="atLeast"/>
        <w:ind w:left="0" w:firstLine="0"/>
        <w:rPr>
          <w:rFonts w:cs="Times"/>
          <w:color w:val="000000"/>
          <w:sz w:val="22"/>
          <w:szCs w:val="22"/>
          <w:lang w:val="en-GB"/>
        </w:rPr>
      </w:pPr>
      <w:r w:rsidRPr="00935A6D">
        <w:rPr>
          <w:rFonts w:cs="Times"/>
          <w:color w:val="000000"/>
          <w:sz w:val="22"/>
          <w:szCs w:val="22"/>
          <w:lang w:val="en-GB"/>
        </w:rPr>
        <w:t>Objectives:</w:t>
      </w:r>
      <w:r w:rsidRPr="00935A6D">
        <w:rPr>
          <w:rFonts w:cs="Times"/>
          <w:color w:val="000000"/>
          <w:sz w:val="22"/>
          <w:szCs w:val="22"/>
          <w:lang w:val="en-GB"/>
        </w:rPr>
        <w:tab/>
        <w:t xml:space="preserve"> Study - even by using advanced methodologies - of the cost per partner for maintaining the infrastructure required for providing FAIR data (archiving, data services etc.) and explore different scenarios for financing the long term costs. </w:t>
      </w:r>
      <w:r w:rsidRPr="00935A6D">
        <w:rPr>
          <w:rFonts w:ascii="MS Mincho" w:eastAsia="MS Mincho" w:hAnsi="MS Mincho" w:cs="MS Mincho"/>
          <w:color w:val="000000"/>
          <w:sz w:val="22"/>
          <w:szCs w:val="22"/>
          <w:lang w:val="en-GB"/>
        </w:rPr>
        <w:t> </w:t>
      </w:r>
    </w:p>
    <w:p w14:paraId="4EC34F31" w14:textId="77777777" w:rsidR="00775746" w:rsidRPr="00935A6D" w:rsidRDefault="00775746" w:rsidP="00935A6D">
      <w:pPr>
        <w:pStyle w:val="ListParagraph"/>
        <w:widowControl w:val="0"/>
        <w:numPr>
          <w:ilvl w:val="0"/>
          <w:numId w:val="2"/>
        </w:numPr>
        <w:tabs>
          <w:tab w:val="left" w:pos="142"/>
        </w:tabs>
        <w:autoSpaceDE w:val="0"/>
        <w:autoSpaceDN w:val="0"/>
        <w:adjustRightInd w:val="0"/>
        <w:spacing w:after="240" w:line="340" w:lineRule="atLeast"/>
        <w:ind w:left="0" w:firstLine="0"/>
        <w:rPr>
          <w:rFonts w:cs="Times"/>
          <w:color w:val="000000"/>
          <w:sz w:val="22"/>
          <w:szCs w:val="22"/>
          <w:lang w:val="en-GB"/>
        </w:rPr>
      </w:pPr>
      <w:r w:rsidRPr="00935A6D">
        <w:rPr>
          <w:rFonts w:cs="Times"/>
          <w:b/>
          <w:color w:val="000000"/>
          <w:sz w:val="22"/>
          <w:szCs w:val="22"/>
          <w:lang w:val="en-GB"/>
        </w:rPr>
        <w:t>Task 7.2 Metrics and cost for the Photon and Neutron community EOSC (M9-M36)</w:t>
      </w:r>
      <w:r w:rsidRPr="00935A6D">
        <w:rPr>
          <w:rFonts w:ascii="MS Mincho" w:eastAsia="MS Mincho" w:hAnsi="MS Mincho" w:cs="MS Mincho"/>
          <w:b/>
          <w:color w:val="000000"/>
          <w:sz w:val="22"/>
          <w:szCs w:val="22"/>
          <w:lang w:val="en-GB"/>
        </w:rPr>
        <w:t> </w:t>
      </w:r>
      <w:r w:rsidRPr="00935A6D">
        <w:rPr>
          <w:rFonts w:cs="Times"/>
          <w:b/>
          <w:color w:val="000000"/>
          <w:sz w:val="22"/>
          <w:szCs w:val="22"/>
          <w:lang w:val="en-GB"/>
        </w:rPr>
        <w:t>(Lead: CERIC-ERIC; Participants: ESRF, ILL, XFEL.EU, ESS, ELI)</w:t>
      </w:r>
      <w:r w:rsidRPr="00935A6D">
        <w:rPr>
          <w:rFonts w:ascii="MS Mincho" w:eastAsia="MS Mincho" w:hAnsi="MS Mincho" w:cs="MS Mincho"/>
          <w:b/>
          <w:color w:val="000000"/>
          <w:sz w:val="22"/>
          <w:szCs w:val="22"/>
          <w:lang w:val="en-GB"/>
        </w:rPr>
        <w:t> </w:t>
      </w:r>
    </w:p>
    <w:p w14:paraId="2F062384" w14:textId="35C1F56D" w:rsidR="00775746" w:rsidRDefault="00775746" w:rsidP="00935A6D">
      <w:pPr>
        <w:pStyle w:val="ListParagraph"/>
        <w:widowControl w:val="0"/>
        <w:numPr>
          <w:ilvl w:val="0"/>
          <w:numId w:val="2"/>
        </w:numPr>
        <w:tabs>
          <w:tab w:val="left" w:pos="142"/>
        </w:tabs>
        <w:autoSpaceDE w:val="0"/>
        <w:autoSpaceDN w:val="0"/>
        <w:adjustRightInd w:val="0"/>
        <w:spacing w:after="240" w:line="340" w:lineRule="atLeast"/>
        <w:ind w:left="0" w:firstLine="0"/>
        <w:rPr>
          <w:rFonts w:cs="Times"/>
          <w:color w:val="000000"/>
          <w:sz w:val="22"/>
          <w:szCs w:val="22"/>
          <w:lang w:val="en-GB"/>
        </w:rPr>
      </w:pPr>
      <w:r w:rsidRPr="00935A6D">
        <w:rPr>
          <w:rFonts w:cs="Times"/>
          <w:color w:val="000000"/>
          <w:sz w:val="22"/>
          <w:szCs w:val="22"/>
          <w:lang w:val="en-GB"/>
        </w:rPr>
        <w:t xml:space="preserve">Analysis and development of metrics for </w:t>
      </w:r>
      <w:r w:rsidRPr="00935A6D">
        <w:rPr>
          <w:rFonts w:cs="Times"/>
          <w:color w:val="000000"/>
          <w:sz w:val="22"/>
          <w:szCs w:val="22"/>
          <w:u w:val="single"/>
          <w:lang w:val="en-GB"/>
        </w:rPr>
        <w:t>the evaluation of costs</w:t>
      </w:r>
      <w:r w:rsidRPr="00935A6D">
        <w:rPr>
          <w:rFonts w:cs="Times"/>
          <w:color w:val="000000"/>
          <w:sz w:val="22"/>
          <w:szCs w:val="22"/>
          <w:lang w:val="en-GB"/>
        </w:rPr>
        <w:t xml:space="preserve"> and </w:t>
      </w:r>
      <w:r w:rsidRPr="00935A6D">
        <w:rPr>
          <w:rFonts w:cs="Times"/>
          <w:color w:val="000000"/>
          <w:sz w:val="22"/>
          <w:szCs w:val="22"/>
          <w:u w:val="single"/>
          <w:lang w:val="en-GB"/>
        </w:rPr>
        <w:t>added value</w:t>
      </w:r>
      <w:r w:rsidRPr="00935A6D">
        <w:rPr>
          <w:rFonts w:cs="Times"/>
          <w:color w:val="000000"/>
          <w:sz w:val="22"/>
          <w:szCs w:val="22"/>
          <w:lang w:val="en-GB"/>
        </w:rPr>
        <w:t xml:space="preserve"> of the services provided to the community. This clearly depends and connects to the developed data policies and on the overall architectural choices for the Photon and Neutron community EOSC. </w:t>
      </w:r>
    </w:p>
    <w:p w14:paraId="5A7CCE0E" w14:textId="6102266F" w:rsidR="00F848CA" w:rsidRPr="00785CFE" w:rsidRDefault="00F848CA" w:rsidP="00F848CA">
      <w:pPr>
        <w:widowControl w:val="0"/>
        <w:tabs>
          <w:tab w:val="left" w:pos="142"/>
        </w:tabs>
        <w:autoSpaceDE w:val="0"/>
        <w:autoSpaceDN w:val="0"/>
        <w:adjustRightInd w:val="0"/>
        <w:spacing w:after="240" w:line="340" w:lineRule="atLeast"/>
        <w:rPr>
          <w:rFonts w:cs="Times"/>
          <w:b/>
          <w:color w:val="000000"/>
          <w:sz w:val="22"/>
          <w:szCs w:val="22"/>
          <w:lang w:val="en-GB"/>
        </w:rPr>
      </w:pPr>
      <w:r w:rsidRPr="00785CFE">
        <w:rPr>
          <w:rFonts w:cs="Times"/>
          <w:b/>
          <w:color w:val="000000"/>
          <w:sz w:val="22"/>
          <w:szCs w:val="22"/>
          <w:lang w:val="en-GB"/>
        </w:rPr>
        <w:t>Scoping the evaluation of costs</w:t>
      </w:r>
    </w:p>
    <w:p w14:paraId="5900E5A3" w14:textId="2A8959D3" w:rsidR="008819DD" w:rsidRDefault="00935A6D" w:rsidP="00F848CA">
      <w:pPr>
        <w:pStyle w:val="ListParagraph"/>
        <w:widowControl w:val="0"/>
        <w:numPr>
          <w:ilvl w:val="0"/>
          <w:numId w:val="4"/>
        </w:numPr>
        <w:tabs>
          <w:tab w:val="left" w:pos="142"/>
        </w:tabs>
        <w:autoSpaceDE w:val="0"/>
        <w:autoSpaceDN w:val="0"/>
        <w:adjustRightInd w:val="0"/>
        <w:spacing w:after="240" w:line="340" w:lineRule="atLeast"/>
        <w:rPr>
          <w:rFonts w:cs="Times"/>
          <w:color w:val="000000"/>
          <w:sz w:val="22"/>
          <w:szCs w:val="22"/>
          <w:lang w:val="en-GB"/>
        </w:rPr>
      </w:pPr>
      <w:r w:rsidRPr="00F848CA">
        <w:rPr>
          <w:rFonts w:cs="Times"/>
          <w:color w:val="000000"/>
          <w:sz w:val="22"/>
          <w:szCs w:val="22"/>
          <w:lang w:val="en-GB"/>
        </w:rPr>
        <w:t xml:space="preserve">It is proposed that WP7 collects the full cost </w:t>
      </w:r>
      <w:r w:rsidRPr="00F848CA">
        <w:rPr>
          <w:rFonts w:cs="Times"/>
          <w:color w:val="000000"/>
          <w:sz w:val="22"/>
          <w:szCs w:val="22"/>
          <w:u w:val="single"/>
          <w:lang w:val="en-GB"/>
        </w:rPr>
        <w:t>of setting up</w:t>
      </w:r>
      <w:r w:rsidRPr="00F848CA">
        <w:rPr>
          <w:rFonts w:cs="Times"/>
          <w:color w:val="000000"/>
          <w:sz w:val="22"/>
          <w:szCs w:val="22"/>
          <w:lang w:val="en-GB"/>
        </w:rPr>
        <w:t xml:space="preserve"> and </w:t>
      </w:r>
      <w:r w:rsidRPr="00F848CA">
        <w:rPr>
          <w:rFonts w:cs="Times"/>
          <w:color w:val="000000"/>
          <w:sz w:val="22"/>
          <w:szCs w:val="22"/>
          <w:u w:val="single"/>
          <w:lang w:val="en-GB"/>
        </w:rPr>
        <w:t>maintaining</w:t>
      </w:r>
      <w:r w:rsidRPr="00F848CA">
        <w:rPr>
          <w:rFonts w:cs="Times"/>
          <w:color w:val="000000"/>
          <w:sz w:val="22"/>
          <w:szCs w:val="22"/>
          <w:lang w:val="en-GB"/>
        </w:rPr>
        <w:t xml:space="preserve"> </w:t>
      </w:r>
      <w:r w:rsidRPr="00F848CA">
        <w:rPr>
          <w:rFonts w:cs="Times"/>
          <w:color w:val="000000"/>
          <w:sz w:val="22"/>
          <w:szCs w:val="22"/>
          <w:lang w:val="en-GB"/>
        </w:rPr>
        <w:t>the infrastructure required for providing FAIR data</w:t>
      </w:r>
    </w:p>
    <w:p w14:paraId="1622D15F" w14:textId="49E84CE9" w:rsidR="009D186D" w:rsidRPr="00F848CA" w:rsidRDefault="009D186D" w:rsidP="00F848CA">
      <w:pPr>
        <w:pStyle w:val="ListParagraph"/>
        <w:widowControl w:val="0"/>
        <w:numPr>
          <w:ilvl w:val="0"/>
          <w:numId w:val="4"/>
        </w:numPr>
        <w:tabs>
          <w:tab w:val="left" w:pos="142"/>
        </w:tabs>
        <w:autoSpaceDE w:val="0"/>
        <w:autoSpaceDN w:val="0"/>
        <w:adjustRightInd w:val="0"/>
        <w:spacing w:after="240" w:line="340" w:lineRule="atLeast"/>
        <w:rPr>
          <w:rFonts w:cs="Times"/>
          <w:color w:val="000000"/>
          <w:sz w:val="22"/>
          <w:szCs w:val="22"/>
          <w:lang w:val="en-GB"/>
        </w:rPr>
      </w:pPr>
      <w:r>
        <w:rPr>
          <w:rFonts w:cs="Times"/>
          <w:color w:val="000000"/>
          <w:sz w:val="22"/>
          <w:szCs w:val="22"/>
          <w:lang w:val="en-GB"/>
        </w:rPr>
        <w:t>It is proposed that we collect the individual costs for every single partner, and present the final results as an interval.</w:t>
      </w:r>
    </w:p>
    <w:p w14:paraId="4E1E4CD3" w14:textId="3CA0AD04" w:rsidR="001846E0" w:rsidRPr="00F848CA" w:rsidRDefault="001846E0" w:rsidP="00F848CA">
      <w:pPr>
        <w:pStyle w:val="ListParagraph"/>
        <w:widowControl w:val="0"/>
        <w:numPr>
          <w:ilvl w:val="0"/>
          <w:numId w:val="4"/>
        </w:numPr>
        <w:tabs>
          <w:tab w:val="left" w:pos="142"/>
        </w:tabs>
        <w:autoSpaceDE w:val="0"/>
        <w:autoSpaceDN w:val="0"/>
        <w:adjustRightInd w:val="0"/>
        <w:spacing w:after="240" w:line="340" w:lineRule="atLeast"/>
        <w:rPr>
          <w:rFonts w:cs="Times"/>
          <w:color w:val="000000"/>
          <w:sz w:val="22"/>
          <w:szCs w:val="22"/>
          <w:lang w:val="en-GB"/>
        </w:rPr>
      </w:pPr>
      <w:r w:rsidRPr="00F848CA">
        <w:rPr>
          <w:rFonts w:cs="Times"/>
          <w:color w:val="000000"/>
          <w:sz w:val="22"/>
          <w:szCs w:val="22"/>
          <w:lang w:val="en-GB"/>
        </w:rPr>
        <w:t xml:space="preserve">For some of the partners, the costs for setting up the infrastructure will refer to </w:t>
      </w:r>
      <w:r w:rsidR="000E6EF9" w:rsidRPr="00F848CA">
        <w:rPr>
          <w:rFonts w:cs="Times"/>
          <w:color w:val="000000"/>
          <w:sz w:val="22"/>
          <w:szCs w:val="22"/>
          <w:lang w:val="en-GB"/>
        </w:rPr>
        <w:t xml:space="preserve">past actions. It may not be possible to retrieve the exact amounts (or to update them). </w:t>
      </w:r>
      <w:r w:rsidR="001760A3" w:rsidRPr="00F848CA">
        <w:rPr>
          <w:rFonts w:cs="Times"/>
          <w:color w:val="000000"/>
          <w:sz w:val="22"/>
          <w:szCs w:val="22"/>
          <w:lang w:val="en-GB"/>
        </w:rPr>
        <w:t>We must find some compromise for dealing with expenses made in different years.</w:t>
      </w:r>
      <w:r w:rsidR="00FE5373" w:rsidRPr="00F848CA">
        <w:rPr>
          <w:rFonts w:cs="Times"/>
          <w:color w:val="000000"/>
          <w:sz w:val="22"/>
          <w:szCs w:val="22"/>
          <w:lang w:val="en-GB"/>
        </w:rPr>
        <w:t xml:space="preserve"> </w:t>
      </w:r>
    </w:p>
    <w:p w14:paraId="59C5C772" w14:textId="7B1A4578" w:rsidR="000E6EF9" w:rsidRPr="00F848CA" w:rsidRDefault="00B751EA" w:rsidP="00F848CA">
      <w:pPr>
        <w:pStyle w:val="ListParagraph"/>
        <w:widowControl w:val="0"/>
        <w:numPr>
          <w:ilvl w:val="0"/>
          <w:numId w:val="4"/>
        </w:numPr>
        <w:tabs>
          <w:tab w:val="left" w:pos="142"/>
        </w:tabs>
        <w:autoSpaceDE w:val="0"/>
        <w:autoSpaceDN w:val="0"/>
        <w:adjustRightInd w:val="0"/>
        <w:spacing w:after="240" w:line="340" w:lineRule="atLeast"/>
        <w:rPr>
          <w:rFonts w:cs="Times"/>
          <w:color w:val="000000"/>
          <w:sz w:val="22"/>
          <w:szCs w:val="22"/>
          <w:lang w:val="en-GB"/>
        </w:rPr>
      </w:pPr>
      <w:r w:rsidRPr="00F848CA">
        <w:rPr>
          <w:rFonts w:cs="Times"/>
          <w:color w:val="000000"/>
          <w:sz w:val="22"/>
          <w:szCs w:val="22"/>
          <w:lang w:val="en-GB"/>
        </w:rPr>
        <w:t xml:space="preserve">For some other partners (ELI, CERIC), </w:t>
      </w:r>
      <w:r w:rsidRPr="00F848CA">
        <w:rPr>
          <w:rFonts w:cs="Times"/>
          <w:color w:val="000000"/>
          <w:sz w:val="22"/>
          <w:szCs w:val="22"/>
          <w:lang w:val="en-GB"/>
        </w:rPr>
        <w:t xml:space="preserve">the costs for setting up the infrastructure will refer to </w:t>
      </w:r>
      <w:r w:rsidRPr="00F848CA">
        <w:rPr>
          <w:rFonts w:cs="Times"/>
          <w:color w:val="000000"/>
          <w:sz w:val="22"/>
          <w:szCs w:val="22"/>
          <w:lang w:val="en-GB"/>
        </w:rPr>
        <w:t>future</w:t>
      </w:r>
      <w:r w:rsidRPr="00F848CA">
        <w:rPr>
          <w:rFonts w:cs="Times"/>
          <w:color w:val="000000"/>
          <w:sz w:val="22"/>
          <w:szCs w:val="22"/>
          <w:lang w:val="en-GB"/>
        </w:rPr>
        <w:t xml:space="preserve"> actions</w:t>
      </w:r>
      <w:r w:rsidRPr="00F848CA">
        <w:rPr>
          <w:rFonts w:cs="Times"/>
          <w:color w:val="000000"/>
          <w:sz w:val="22"/>
          <w:szCs w:val="22"/>
          <w:lang w:val="en-GB"/>
        </w:rPr>
        <w:t>, so they will be an estimation based on quotations and a priori assignment of resources.</w:t>
      </w:r>
    </w:p>
    <w:p w14:paraId="29B94DAB" w14:textId="39E816B0" w:rsidR="00F848CA" w:rsidRPr="00F848CA" w:rsidRDefault="00F848CA" w:rsidP="00F848CA">
      <w:pPr>
        <w:pStyle w:val="ListParagraph"/>
        <w:widowControl w:val="0"/>
        <w:numPr>
          <w:ilvl w:val="0"/>
          <w:numId w:val="4"/>
        </w:numPr>
        <w:tabs>
          <w:tab w:val="left" w:pos="142"/>
        </w:tabs>
        <w:autoSpaceDE w:val="0"/>
        <w:autoSpaceDN w:val="0"/>
        <w:adjustRightInd w:val="0"/>
        <w:spacing w:after="240" w:line="340" w:lineRule="atLeast"/>
        <w:rPr>
          <w:rFonts w:cs="Times"/>
          <w:color w:val="000000"/>
          <w:sz w:val="22"/>
          <w:szCs w:val="22"/>
          <w:lang w:val="en-GB"/>
        </w:rPr>
      </w:pPr>
      <w:r w:rsidRPr="00F848CA">
        <w:rPr>
          <w:rFonts w:cs="Times"/>
          <w:color w:val="000000"/>
          <w:sz w:val="22"/>
          <w:szCs w:val="22"/>
          <w:lang w:val="en-GB"/>
        </w:rPr>
        <w:t>All facilities have a different level of FAIR data maturity, therefore past and future efforts depend on this.</w:t>
      </w:r>
    </w:p>
    <w:p w14:paraId="1B81E91E" w14:textId="5833FA65" w:rsidR="00B74AD5" w:rsidRDefault="00F848CA" w:rsidP="00F848CA">
      <w:pPr>
        <w:pStyle w:val="ListParagraph"/>
        <w:widowControl w:val="0"/>
        <w:numPr>
          <w:ilvl w:val="0"/>
          <w:numId w:val="4"/>
        </w:numPr>
        <w:tabs>
          <w:tab w:val="left" w:pos="142"/>
        </w:tabs>
        <w:autoSpaceDE w:val="0"/>
        <w:autoSpaceDN w:val="0"/>
        <w:adjustRightInd w:val="0"/>
        <w:spacing w:after="240" w:line="340" w:lineRule="atLeast"/>
        <w:rPr>
          <w:rFonts w:cs="Times"/>
          <w:color w:val="000000"/>
          <w:sz w:val="22"/>
          <w:szCs w:val="22"/>
          <w:lang w:val="en-GB"/>
        </w:rPr>
      </w:pPr>
      <w:r w:rsidRPr="00F848CA">
        <w:rPr>
          <w:rFonts w:cs="Times"/>
          <w:color w:val="000000"/>
          <w:sz w:val="22"/>
          <w:szCs w:val="22"/>
          <w:lang w:val="en-GB"/>
        </w:rPr>
        <w:t>Do we need to distinguish between what is “ordinary” data management by the facilities</w:t>
      </w:r>
      <w:r w:rsidR="00B74AD5">
        <w:rPr>
          <w:rFonts w:cs="Times"/>
          <w:color w:val="000000"/>
          <w:sz w:val="22"/>
          <w:szCs w:val="22"/>
          <w:lang w:val="en-GB"/>
        </w:rPr>
        <w:t xml:space="preserve"> and what id an additional cost due to the EOSC?</w:t>
      </w:r>
    </w:p>
    <w:p w14:paraId="59241484" w14:textId="17440B3A" w:rsidR="00B74AD5" w:rsidRDefault="000249CE" w:rsidP="00F848CA">
      <w:pPr>
        <w:pStyle w:val="ListParagraph"/>
        <w:widowControl w:val="0"/>
        <w:numPr>
          <w:ilvl w:val="0"/>
          <w:numId w:val="4"/>
        </w:numPr>
        <w:tabs>
          <w:tab w:val="left" w:pos="142"/>
        </w:tabs>
        <w:autoSpaceDE w:val="0"/>
        <w:autoSpaceDN w:val="0"/>
        <w:adjustRightInd w:val="0"/>
        <w:spacing w:after="240" w:line="340" w:lineRule="atLeast"/>
        <w:rPr>
          <w:rFonts w:cs="Times"/>
          <w:color w:val="000000"/>
          <w:sz w:val="22"/>
          <w:szCs w:val="22"/>
          <w:lang w:val="en-GB"/>
        </w:rPr>
      </w:pPr>
      <w:r>
        <w:rPr>
          <w:rFonts w:cs="Times"/>
          <w:color w:val="000000"/>
          <w:sz w:val="22"/>
          <w:szCs w:val="22"/>
          <w:lang w:val="en-GB"/>
        </w:rPr>
        <w:t xml:space="preserve">It is proposed that we follow the </w:t>
      </w:r>
      <w:r w:rsidR="00EE7FFA">
        <w:rPr>
          <w:rFonts w:cs="Times"/>
          <w:color w:val="000000"/>
          <w:sz w:val="22"/>
          <w:szCs w:val="22"/>
          <w:lang w:val="en-GB"/>
        </w:rPr>
        <w:t>RDA FAIR Data Maturity Model to determine the services we must take into account.</w:t>
      </w:r>
    </w:p>
    <w:p w14:paraId="55FE417A" w14:textId="439CDFC2" w:rsidR="009D186D" w:rsidRDefault="00520257" w:rsidP="00F848CA">
      <w:pPr>
        <w:pStyle w:val="ListParagraph"/>
        <w:widowControl w:val="0"/>
        <w:numPr>
          <w:ilvl w:val="0"/>
          <w:numId w:val="4"/>
        </w:numPr>
        <w:tabs>
          <w:tab w:val="left" w:pos="142"/>
        </w:tabs>
        <w:autoSpaceDE w:val="0"/>
        <w:autoSpaceDN w:val="0"/>
        <w:adjustRightInd w:val="0"/>
        <w:spacing w:after="240" w:line="340" w:lineRule="atLeast"/>
        <w:rPr>
          <w:rFonts w:cs="Times"/>
          <w:color w:val="000000"/>
          <w:sz w:val="22"/>
          <w:szCs w:val="22"/>
          <w:lang w:val="en-GB"/>
        </w:rPr>
      </w:pPr>
      <w:r>
        <w:rPr>
          <w:rFonts w:cs="Times"/>
          <w:color w:val="000000"/>
          <w:sz w:val="22"/>
          <w:szCs w:val="22"/>
          <w:lang w:val="en-GB"/>
        </w:rPr>
        <w:t>.. other ideas?</w:t>
      </w:r>
    </w:p>
    <w:p w14:paraId="268F1383" w14:textId="77777777" w:rsidR="000E6EF9" w:rsidRDefault="000E6EF9" w:rsidP="00935A6D">
      <w:pPr>
        <w:widowControl w:val="0"/>
        <w:tabs>
          <w:tab w:val="left" w:pos="142"/>
        </w:tabs>
        <w:autoSpaceDE w:val="0"/>
        <w:autoSpaceDN w:val="0"/>
        <w:adjustRightInd w:val="0"/>
        <w:spacing w:after="240" w:line="340" w:lineRule="atLeast"/>
        <w:rPr>
          <w:rFonts w:cs="Times"/>
          <w:color w:val="000000"/>
          <w:sz w:val="22"/>
          <w:szCs w:val="22"/>
          <w:lang w:val="en-GB"/>
        </w:rPr>
      </w:pPr>
    </w:p>
    <w:p w14:paraId="2B5B293E" w14:textId="77777777" w:rsidR="00A40AE7" w:rsidRDefault="00A40AE7" w:rsidP="00A40AE7">
      <w:pPr>
        <w:pStyle w:val="ListParagraph"/>
        <w:widowControl w:val="0"/>
        <w:numPr>
          <w:ilvl w:val="0"/>
          <w:numId w:val="5"/>
        </w:numPr>
        <w:tabs>
          <w:tab w:val="left" w:pos="142"/>
        </w:tabs>
        <w:autoSpaceDE w:val="0"/>
        <w:autoSpaceDN w:val="0"/>
        <w:adjustRightInd w:val="0"/>
        <w:spacing w:after="240" w:line="340" w:lineRule="atLeast"/>
        <w:rPr>
          <w:rFonts w:cs="Times"/>
          <w:color w:val="000000"/>
          <w:sz w:val="22"/>
          <w:szCs w:val="22"/>
          <w:lang w:val="en-GB"/>
        </w:rPr>
      </w:pPr>
      <w:r w:rsidRPr="00F848CA">
        <w:rPr>
          <w:rFonts w:cs="Times"/>
          <w:color w:val="000000"/>
          <w:sz w:val="22"/>
          <w:szCs w:val="22"/>
          <w:lang w:val="en-GB"/>
        </w:rPr>
        <w:t xml:space="preserve">It is proposed that WP7 collects the full cost </w:t>
      </w:r>
      <w:r w:rsidRPr="00F848CA">
        <w:rPr>
          <w:rFonts w:cs="Times"/>
          <w:color w:val="000000"/>
          <w:sz w:val="22"/>
          <w:szCs w:val="22"/>
          <w:u w:val="single"/>
          <w:lang w:val="en-GB"/>
        </w:rPr>
        <w:t>of setting up</w:t>
      </w:r>
      <w:r w:rsidRPr="00F848CA">
        <w:rPr>
          <w:rFonts w:cs="Times"/>
          <w:color w:val="000000"/>
          <w:sz w:val="22"/>
          <w:szCs w:val="22"/>
          <w:lang w:val="en-GB"/>
        </w:rPr>
        <w:t xml:space="preserve"> and </w:t>
      </w:r>
      <w:r w:rsidRPr="00F848CA">
        <w:rPr>
          <w:rFonts w:cs="Times"/>
          <w:color w:val="000000"/>
          <w:sz w:val="22"/>
          <w:szCs w:val="22"/>
          <w:u w:val="single"/>
          <w:lang w:val="en-GB"/>
        </w:rPr>
        <w:t>maintaining</w:t>
      </w:r>
      <w:r w:rsidRPr="00F848CA">
        <w:rPr>
          <w:rFonts w:cs="Times"/>
          <w:color w:val="000000"/>
          <w:sz w:val="22"/>
          <w:szCs w:val="22"/>
          <w:lang w:val="en-GB"/>
        </w:rPr>
        <w:t xml:space="preserve"> the infrastructure required for providing FAIR data</w:t>
      </w:r>
    </w:p>
    <w:p w14:paraId="634A0BFC" w14:textId="78D97BF2" w:rsidR="00A40AE7" w:rsidRDefault="00A40AE7" w:rsidP="00A40AE7">
      <w:pPr>
        <w:widowControl w:val="0"/>
        <w:tabs>
          <w:tab w:val="left" w:pos="142"/>
        </w:tabs>
        <w:autoSpaceDE w:val="0"/>
        <w:autoSpaceDN w:val="0"/>
        <w:adjustRightInd w:val="0"/>
        <w:spacing w:after="240" w:line="340" w:lineRule="atLeast"/>
        <w:rPr>
          <w:rFonts w:cs="Times"/>
          <w:color w:val="000000"/>
          <w:sz w:val="22"/>
          <w:szCs w:val="22"/>
          <w:lang w:val="en-GB"/>
        </w:rPr>
      </w:pPr>
      <w:r>
        <w:rPr>
          <w:rFonts w:cs="Times"/>
          <w:color w:val="000000"/>
          <w:sz w:val="22"/>
          <w:szCs w:val="22"/>
          <w:lang w:val="en-GB"/>
        </w:rPr>
        <w:lastRenderedPageBreak/>
        <w:t xml:space="preserve">Reasons for yes: this is an extremely useful exercise for all the community. It will evidence what some facilities have already invested and (if auditable) this </w:t>
      </w:r>
      <w:r w:rsidR="006657FA">
        <w:rPr>
          <w:rFonts w:cs="Times"/>
          <w:color w:val="000000"/>
          <w:sz w:val="22"/>
          <w:szCs w:val="22"/>
          <w:lang w:val="en-GB"/>
        </w:rPr>
        <w:t>may</w:t>
      </w:r>
      <w:r>
        <w:rPr>
          <w:rFonts w:cs="Times"/>
          <w:color w:val="000000"/>
          <w:sz w:val="22"/>
          <w:szCs w:val="22"/>
          <w:lang w:val="en-GB"/>
        </w:rPr>
        <w:t xml:space="preserve"> also be used as a part of the cost to be reimbursed by H2020/H</w:t>
      </w:r>
      <w:r w:rsidR="006657FA">
        <w:rPr>
          <w:rFonts w:cs="Times"/>
          <w:color w:val="000000"/>
          <w:sz w:val="22"/>
          <w:szCs w:val="22"/>
          <w:lang w:val="en-GB"/>
        </w:rPr>
        <w:t>E</w:t>
      </w:r>
      <w:r>
        <w:rPr>
          <w:rFonts w:cs="Times"/>
          <w:color w:val="000000"/>
          <w:sz w:val="22"/>
          <w:szCs w:val="22"/>
          <w:lang w:val="en-GB"/>
        </w:rPr>
        <w:t>.</w:t>
      </w:r>
      <w:r w:rsidR="006657FA">
        <w:rPr>
          <w:rFonts w:cs="Times"/>
          <w:color w:val="000000"/>
          <w:sz w:val="22"/>
          <w:szCs w:val="22"/>
          <w:lang w:val="en-GB"/>
        </w:rPr>
        <w:t xml:space="preserve"> </w:t>
      </w:r>
      <w:r w:rsidR="002808BA">
        <w:rPr>
          <w:rFonts w:cs="Times"/>
          <w:color w:val="000000"/>
          <w:sz w:val="22"/>
          <w:szCs w:val="22"/>
          <w:lang w:val="en-GB"/>
        </w:rPr>
        <w:t>It will be useful for</w:t>
      </w:r>
      <w:r>
        <w:rPr>
          <w:rFonts w:cs="Times"/>
          <w:color w:val="000000"/>
          <w:sz w:val="22"/>
          <w:szCs w:val="22"/>
          <w:lang w:val="en-GB"/>
        </w:rPr>
        <w:t xml:space="preserve"> facilities </w:t>
      </w:r>
      <w:r w:rsidR="00D727CC">
        <w:rPr>
          <w:rFonts w:cs="Times"/>
          <w:color w:val="000000"/>
          <w:sz w:val="22"/>
          <w:szCs w:val="22"/>
          <w:lang w:val="en-GB"/>
        </w:rPr>
        <w:t xml:space="preserve">that are not compliant with the FAIR principles to some extent, to estimate the costs to </w:t>
      </w:r>
      <w:r w:rsidR="00BE70A7">
        <w:rPr>
          <w:rFonts w:cs="Times"/>
          <w:color w:val="000000"/>
          <w:sz w:val="22"/>
          <w:szCs w:val="22"/>
          <w:lang w:val="en-GB"/>
        </w:rPr>
        <w:t>become compliant</w:t>
      </w:r>
      <w:r w:rsidR="00D727CC">
        <w:rPr>
          <w:rFonts w:cs="Times"/>
          <w:color w:val="000000"/>
          <w:sz w:val="22"/>
          <w:szCs w:val="22"/>
          <w:lang w:val="en-GB"/>
        </w:rPr>
        <w:t>.</w:t>
      </w:r>
      <w:r w:rsidR="00187E44">
        <w:rPr>
          <w:rFonts w:cs="Times"/>
          <w:color w:val="000000"/>
          <w:sz w:val="22"/>
          <w:szCs w:val="22"/>
          <w:lang w:val="en-GB"/>
        </w:rPr>
        <w:t xml:space="preserve"> Finally, it will be useful to estimate/define the cost of the maintenance.</w:t>
      </w:r>
      <w:r w:rsidR="00D727CC">
        <w:rPr>
          <w:rFonts w:cs="Times"/>
          <w:color w:val="000000"/>
          <w:sz w:val="22"/>
          <w:szCs w:val="22"/>
          <w:lang w:val="en-GB"/>
        </w:rPr>
        <w:t xml:space="preserve"> </w:t>
      </w:r>
      <w:r w:rsidR="002808BA">
        <w:rPr>
          <w:rFonts w:cs="Times"/>
          <w:color w:val="000000"/>
          <w:sz w:val="22"/>
          <w:szCs w:val="22"/>
          <w:lang w:val="en-GB"/>
        </w:rPr>
        <w:t xml:space="preserve"> </w:t>
      </w:r>
      <w:r>
        <w:rPr>
          <w:rFonts w:cs="Times"/>
          <w:color w:val="000000"/>
          <w:sz w:val="22"/>
          <w:szCs w:val="22"/>
          <w:lang w:val="en-GB"/>
        </w:rPr>
        <w:t xml:space="preserve"> </w:t>
      </w:r>
    </w:p>
    <w:p w14:paraId="16B2B7FF" w14:textId="61497405" w:rsidR="002B3A41" w:rsidRPr="00A40AE7" w:rsidRDefault="002B3A41" w:rsidP="00A40AE7">
      <w:pPr>
        <w:widowControl w:val="0"/>
        <w:tabs>
          <w:tab w:val="left" w:pos="142"/>
        </w:tabs>
        <w:autoSpaceDE w:val="0"/>
        <w:autoSpaceDN w:val="0"/>
        <w:adjustRightInd w:val="0"/>
        <w:spacing w:after="240" w:line="340" w:lineRule="atLeast"/>
        <w:rPr>
          <w:rFonts w:cs="Times"/>
          <w:color w:val="000000"/>
          <w:sz w:val="22"/>
          <w:szCs w:val="22"/>
          <w:lang w:val="en-GB"/>
        </w:rPr>
      </w:pPr>
      <w:r>
        <w:rPr>
          <w:rFonts w:cs="Times"/>
          <w:color w:val="000000"/>
          <w:sz w:val="22"/>
          <w:szCs w:val="22"/>
          <w:lang w:val="en-GB"/>
        </w:rPr>
        <w:t>Reasons for no: Complex exercise</w:t>
      </w:r>
    </w:p>
    <w:p w14:paraId="4FCED2AC" w14:textId="77777777" w:rsidR="009D186D" w:rsidRDefault="009D186D" w:rsidP="009D186D">
      <w:pPr>
        <w:pStyle w:val="ListParagraph"/>
        <w:widowControl w:val="0"/>
        <w:numPr>
          <w:ilvl w:val="0"/>
          <w:numId w:val="5"/>
        </w:numPr>
        <w:tabs>
          <w:tab w:val="left" w:pos="142"/>
        </w:tabs>
        <w:autoSpaceDE w:val="0"/>
        <w:autoSpaceDN w:val="0"/>
        <w:adjustRightInd w:val="0"/>
        <w:spacing w:after="240" w:line="340" w:lineRule="atLeast"/>
        <w:rPr>
          <w:rFonts w:cs="Times"/>
          <w:color w:val="000000"/>
          <w:sz w:val="22"/>
          <w:szCs w:val="22"/>
          <w:lang w:val="en-GB"/>
        </w:rPr>
      </w:pPr>
      <w:r>
        <w:rPr>
          <w:rFonts w:cs="Times"/>
          <w:color w:val="000000"/>
          <w:sz w:val="22"/>
          <w:szCs w:val="22"/>
          <w:lang w:val="en-GB"/>
        </w:rPr>
        <w:t>It is proposed that we collect the individual costs for every single partner, and present the final results as an interval.</w:t>
      </w:r>
    </w:p>
    <w:p w14:paraId="4C74F75C" w14:textId="689AC890" w:rsidR="009D186D" w:rsidRPr="009D186D" w:rsidRDefault="009D186D" w:rsidP="009D186D">
      <w:pPr>
        <w:widowControl w:val="0"/>
        <w:tabs>
          <w:tab w:val="left" w:pos="142"/>
        </w:tabs>
        <w:autoSpaceDE w:val="0"/>
        <w:autoSpaceDN w:val="0"/>
        <w:adjustRightInd w:val="0"/>
        <w:spacing w:after="240" w:line="340" w:lineRule="atLeast"/>
        <w:rPr>
          <w:rFonts w:cs="Times"/>
          <w:color w:val="000000"/>
          <w:sz w:val="22"/>
          <w:szCs w:val="22"/>
          <w:lang w:val="en-GB"/>
        </w:rPr>
      </w:pPr>
      <w:r>
        <w:rPr>
          <w:rFonts w:cs="Times"/>
          <w:color w:val="000000"/>
          <w:sz w:val="22"/>
          <w:szCs w:val="22"/>
          <w:lang w:val="en-GB"/>
        </w:rPr>
        <w:t>Probably, costs will vary from one partner to the other (e.g salaries). On this basis, costs may not be comparable. However, there may be value in showing that the cost of services may change from country to country, and to identify the main sources of the</w:t>
      </w:r>
      <w:r w:rsidR="00847AF5">
        <w:rPr>
          <w:rFonts w:cs="Times"/>
          <w:color w:val="000000"/>
          <w:sz w:val="22"/>
          <w:szCs w:val="22"/>
          <w:lang w:val="en-GB"/>
        </w:rPr>
        <w:t>se differences.</w:t>
      </w:r>
      <w:r w:rsidR="00257257">
        <w:rPr>
          <w:rFonts w:cs="Times"/>
          <w:color w:val="000000"/>
          <w:sz w:val="22"/>
          <w:szCs w:val="22"/>
          <w:lang w:val="en-GB"/>
        </w:rPr>
        <w:t xml:space="preserve"> </w:t>
      </w:r>
      <w:r w:rsidR="00A44371">
        <w:rPr>
          <w:rFonts w:cs="Times"/>
          <w:color w:val="000000"/>
          <w:sz w:val="22"/>
          <w:szCs w:val="22"/>
          <w:lang w:val="en-GB"/>
        </w:rPr>
        <w:t>The alternative is to define together a list of services and provide a s</w:t>
      </w:r>
      <w:r w:rsidR="00573E78">
        <w:rPr>
          <w:rFonts w:cs="Times"/>
          <w:color w:val="000000"/>
          <w:sz w:val="22"/>
          <w:szCs w:val="22"/>
          <w:lang w:val="en-GB"/>
        </w:rPr>
        <w:t xml:space="preserve">ingle cost, based on quotations, for a given </w:t>
      </w:r>
      <w:r w:rsidR="000867E4">
        <w:rPr>
          <w:rFonts w:cs="Times"/>
          <w:color w:val="000000"/>
          <w:sz w:val="22"/>
          <w:szCs w:val="22"/>
          <w:lang w:val="en-GB"/>
        </w:rPr>
        <w:t>context/</w:t>
      </w:r>
      <w:r w:rsidR="00573E78">
        <w:rPr>
          <w:rFonts w:cs="Times"/>
          <w:color w:val="000000"/>
          <w:sz w:val="22"/>
          <w:szCs w:val="22"/>
          <w:lang w:val="en-GB"/>
        </w:rPr>
        <w:t>geographical area.</w:t>
      </w:r>
    </w:p>
    <w:p w14:paraId="227AA9E3" w14:textId="77777777" w:rsidR="002B3A41" w:rsidRPr="00F848CA" w:rsidRDefault="002B3A41" w:rsidP="002B3A41">
      <w:pPr>
        <w:pStyle w:val="ListParagraph"/>
        <w:widowControl w:val="0"/>
        <w:numPr>
          <w:ilvl w:val="0"/>
          <w:numId w:val="5"/>
        </w:numPr>
        <w:tabs>
          <w:tab w:val="left" w:pos="142"/>
        </w:tabs>
        <w:autoSpaceDE w:val="0"/>
        <w:autoSpaceDN w:val="0"/>
        <w:adjustRightInd w:val="0"/>
        <w:spacing w:after="240" w:line="340" w:lineRule="atLeast"/>
        <w:rPr>
          <w:rFonts w:cs="Times"/>
          <w:color w:val="000000"/>
          <w:sz w:val="22"/>
          <w:szCs w:val="22"/>
          <w:lang w:val="en-GB"/>
        </w:rPr>
      </w:pPr>
      <w:r w:rsidRPr="00F848CA">
        <w:rPr>
          <w:rFonts w:cs="Times"/>
          <w:color w:val="000000"/>
          <w:sz w:val="22"/>
          <w:szCs w:val="22"/>
          <w:lang w:val="en-GB"/>
        </w:rPr>
        <w:t xml:space="preserve">For some of the partners, the costs for setting up the infrastructure will refer to past actions. It may not be possible to retrieve the exact amounts (or to update them). We must find some compromise for dealing with expenses made in different years. </w:t>
      </w:r>
    </w:p>
    <w:p w14:paraId="2B9C6F00" w14:textId="07D8F5CE" w:rsidR="00A40AE7" w:rsidRDefault="002B3A41" w:rsidP="002B3A41">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This is related to the methodology for collecting/calculating costs. In this regard we have different options:</w:t>
      </w:r>
    </w:p>
    <w:p w14:paraId="29F3C4FD" w14:textId="3AB8A971" w:rsidR="002B3A41" w:rsidRPr="002B3A41" w:rsidRDefault="002B3A41" w:rsidP="002B3A41">
      <w:pPr>
        <w:pStyle w:val="ListParagraph"/>
        <w:numPr>
          <w:ilvl w:val="0"/>
          <w:numId w:val="6"/>
        </w:numPr>
        <w:rPr>
          <w:rFonts w:ascii="Times New Roman" w:eastAsia="Times New Roman" w:hAnsi="Times New Roman" w:cs="Times New Roman"/>
          <w:lang w:val="en-GB" w:eastAsia="en-GB"/>
        </w:rPr>
      </w:pPr>
      <w:r w:rsidRPr="002B3A41">
        <w:rPr>
          <w:rFonts w:ascii="Times New Roman" w:eastAsia="Times New Roman" w:hAnsi="Times New Roman" w:cs="Times New Roman"/>
          <w:lang w:val="en-GB" w:eastAsia="en-GB"/>
        </w:rPr>
        <w:t>To use actual costs, no matter when they were incurred</w:t>
      </w:r>
    </w:p>
    <w:p w14:paraId="6E09B25C" w14:textId="137C8374" w:rsidR="002B3A41" w:rsidRPr="002B3A41" w:rsidRDefault="002B3A41" w:rsidP="002B3A41">
      <w:pPr>
        <w:pStyle w:val="ListParagraph"/>
        <w:numPr>
          <w:ilvl w:val="0"/>
          <w:numId w:val="6"/>
        </w:numPr>
        <w:rPr>
          <w:rFonts w:ascii="Times New Roman" w:eastAsia="Times New Roman" w:hAnsi="Times New Roman" w:cs="Times New Roman"/>
          <w:lang w:val="en-GB" w:eastAsia="en-GB"/>
        </w:rPr>
      </w:pPr>
      <w:r w:rsidRPr="002B3A41">
        <w:rPr>
          <w:rFonts w:ascii="Times New Roman" w:eastAsia="Times New Roman" w:hAnsi="Times New Roman" w:cs="Times New Roman"/>
          <w:lang w:val="en-GB" w:eastAsia="en-GB"/>
        </w:rPr>
        <w:t xml:space="preserve">To use actual costs, </w:t>
      </w:r>
      <w:r w:rsidRPr="002B3A41">
        <w:rPr>
          <w:rFonts w:ascii="Times New Roman" w:eastAsia="Times New Roman" w:hAnsi="Times New Roman" w:cs="Times New Roman"/>
          <w:lang w:val="en-GB" w:eastAsia="en-GB"/>
        </w:rPr>
        <w:t xml:space="preserve">updating them with a well established parameter (e.g. inflation) </w:t>
      </w:r>
    </w:p>
    <w:p w14:paraId="2ACBC14C" w14:textId="1E6C6E4F" w:rsidR="002B3A41" w:rsidRPr="002B3A41" w:rsidRDefault="002B3A41" w:rsidP="002B3A41">
      <w:pPr>
        <w:pStyle w:val="ListParagraph"/>
        <w:numPr>
          <w:ilvl w:val="0"/>
          <w:numId w:val="6"/>
        </w:numPr>
        <w:rPr>
          <w:rFonts w:ascii="Times New Roman" w:eastAsia="Times New Roman" w:hAnsi="Times New Roman" w:cs="Times New Roman"/>
          <w:lang w:val="en-GB" w:eastAsia="en-GB"/>
        </w:rPr>
      </w:pPr>
      <w:r w:rsidRPr="002B3A41">
        <w:rPr>
          <w:rFonts w:ascii="Times New Roman" w:eastAsia="Times New Roman" w:hAnsi="Times New Roman" w:cs="Times New Roman"/>
          <w:lang w:val="en-GB" w:eastAsia="en-GB"/>
        </w:rPr>
        <w:t xml:space="preserve">To use </w:t>
      </w:r>
      <w:r w:rsidRPr="002B3A41">
        <w:rPr>
          <w:rFonts w:ascii="Times New Roman" w:eastAsia="Times New Roman" w:hAnsi="Times New Roman" w:cs="Times New Roman"/>
          <w:lang w:val="en-GB" w:eastAsia="en-GB"/>
        </w:rPr>
        <w:t>current</w:t>
      </w:r>
      <w:r w:rsidRPr="002B3A41">
        <w:rPr>
          <w:rFonts w:ascii="Times New Roman" w:eastAsia="Times New Roman" w:hAnsi="Times New Roman" w:cs="Times New Roman"/>
          <w:lang w:val="en-GB" w:eastAsia="en-GB"/>
        </w:rPr>
        <w:t xml:space="preserve"> costs, </w:t>
      </w:r>
      <w:r w:rsidRPr="002B3A41">
        <w:rPr>
          <w:rFonts w:ascii="Times New Roman" w:eastAsia="Times New Roman" w:hAnsi="Times New Roman" w:cs="Times New Roman"/>
          <w:lang w:val="en-GB" w:eastAsia="en-GB"/>
        </w:rPr>
        <w:t>based on updated quotations for similar services.</w:t>
      </w:r>
    </w:p>
    <w:p w14:paraId="307855B3" w14:textId="77777777" w:rsidR="002B3A41" w:rsidRDefault="002B3A41" w:rsidP="002B3A41">
      <w:pPr>
        <w:rPr>
          <w:rFonts w:ascii="Times New Roman" w:eastAsia="Times New Roman" w:hAnsi="Times New Roman" w:cs="Times New Roman"/>
          <w:lang w:val="en-GB" w:eastAsia="en-GB"/>
        </w:rPr>
      </w:pPr>
    </w:p>
    <w:p w14:paraId="3A1109FB" w14:textId="0CBB9617" w:rsidR="002B3A41" w:rsidRPr="002B3A41" w:rsidRDefault="002B3A41" w:rsidP="002B3A41">
      <w:pPr>
        <w:rPr>
          <w:rFonts w:ascii="Times New Roman" w:eastAsia="Times New Roman" w:hAnsi="Times New Roman" w:cs="Times New Roman"/>
          <w:lang w:val="en-GB" w:eastAsia="en-GB"/>
        </w:rPr>
      </w:pPr>
    </w:p>
    <w:p w14:paraId="0481DA22" w14:textId="77777777" w:rsidR="0035598F" w:rsidRDefault="0035598F" w:rsidP="0035598F">
      <w:pPr>
        <w:pStyle w:val="ListParagraph"/>
        <w:widowControl w:val="0"/>
        <w:numPr>
          <w:ilvl w:val="0"/>
          <w:numId w:val="5"/>
        </w:numPr>
        <w:tabs>
          <w:tab w:val="left" w:pos="142"/>
        </w:tabs>
        <w:autoSpaceDE w:val="0"/>
        <w:autoSpaceDN w:val="0"/>
        <w:adjustRightInd w:val="0"/>
        <w:spacing w:after="240" w:line="340" w:lineRule="atLeast"/>
        <w:rPr>
          <w:rFonts w:cs="Times"/>
          <w:color w:val="000000"/>
          <w:sz w:val="22"/>
          <w:szCs w:val="22"/>
          <w:lang w:val="en-GB"/>
        </w:rPr>
      </w:pPr>
      <w:r w:rsidRPr="00F848CA">
        <w:rPr>
          <w:rFonts w:cs="Times"/>
          <w:color w:val="000000"/>
          <w:sz w:val="22"/>
          <w:szCs w:val="22"/>
          <w:lang w:val="en-GB"/>
        </w:rPr>
        <w:t>For some other partners (ELI, CERIC), the costs for setting up the infrastructure will refer to future actions, so they will be an estimation based on quotations and a priori assignment of resources.</w:t>
      </w:r>
    </w:p>
    <w:p w14:paraId="049A0793" w14:textId="09C62500" w:rsidR="0035598F" w:rsidRPr="0035598F" w:rsidRDefault="0035598F" w:rsidP="0035598F">
      <w:pPr>
        <w:widowControl w:val="0"/>
        <w:tabs>
          <w:tab w:val="left" w:pos="142"/>
        </w:tabs>
        <w:autoSpaceDE w:val="0"/>
        <w:autoSpaceDN w:val="0"/>
        <w:adjustRightInd w:val="0"/>
        <w:spacing w:after="240" w:line="340" w:lineRule="atLeast"/>
        <w:rPr>
          <w:rFonts w:cs="Times"/>
          <w:color w:val="000000"/>
          <w:sz w:val="22"/>
          <w:szCs w:val="22"/>
          <w:lang w:val="en-GB"/>
        </w:rPr>
      </w:pPr>
      <w:r>
        <w:rPr>
          <w:rFonts w:cs="Times"/>
          <w:color w:val="000000"/>
          <w:sz w:val="22"/>
          <w:szCs w:val="22"/>
          <w:lang w:val="en-GB"/>
        </w:rPr>
        <w:t>No other way to obtain these costs other than based on quotations and estimation of the necessary manpower, e.g. based on previous experiences by other partners, so this knowledge may turn useful.</w:t>
      </w:r>
    </w:p>
    <w:p w14:paraId="7E1325B3" w14:textId="77777777" w:rsidR="007200BA" w:rsidRDefault="007200BA" w:rsidP="007200BA">
      <w:pPr>
        <w:pStyle w:val="ListParagraph"/>
        <w:widowControl w:val="0"/>
        <w:numPr>
          <w:ilvl w:val="0"/>
          <w:numId w:val="5"/>
        </w:numPr>
        <w:tabs>
          <w:tab w:val="left" w:pos="142"/>
        </w:tabs>
        <w:autoSpaceDE w:val="0"/>
        <w:autoSpaceDN w:val="0"/>
        <w:adjustRightInd w:val="0"/>
        <w:spacing w:after="240" w:line="340" w:lineRule="atLeast"/>
        <w:rPr>
          <w:rFonts w:cs="Times"/>
          <w:color w:val="000000"/>
          <w:sz w:val="22"/>
          <w:szCs w:val="22"/>
          <w:lang w:val="en-GB"/>
        </w:rPr>
      </w:pPr>
      <w:r w:rsidRPr="00F848CA">
        <w:rPr>
          <w:rFonts w:cs="Times"/>
          <w:color w:val="000000"/>
          <w:sz w:val="22"/>
          <w:szCs w:val="22"/>
          <w:lang w:val="en-GB"/>
        </w:rPr>
        <w:t>All facilities have a different level of FAIR data maturity, therefore past and future efforts depend on this.</w:t>
      </w:r>
    </w:p>
    <w:p w14:paraId="3F9A4CBB" w14:textId="453F293F" w:rsidR="007200BA" w:rsidRPr="007200BA" w:rsidRDefault="007200BA" w:rsidP="007200BA">
      <w:pPr>
        <w:widowControl w:val="0"/>
        <w:tabs>
          <w:tab w:val="left" w:pos="142"/>
        </w:tabs>
        <w:autoSpaceDE w:val="0"/>
        <w:autoSpaceDN w:val="0"/>
        <w:adjustRightInd w:val="0"/>
        <w:spacing w:after="240" w:line="340" w:lineRule="atLeast"/>
        <w:rPr>
          <w:rFonts w:cs="Times"/>
          <w:color w:val="000000"/>
          <w:sz w:val="22"/>
          <w:szCs w:val="22"/>
          <w:lang w:val="en-GB"/>
        </w:rPr>
      </w:pPr>
      <w:r>
        <w:rPr>
          <w:rFonts w:cs="Times"/>
          <w:color w:val="000000"/>
          <w:sz w:val="22"/>
          <w:szCs w:val="22"/>
          <w:lang w:val="en-GB"/>
        </w:rPr>
        <w:t>The goal of PaNOSC is to make FAIR data a reality in all partners, meaning we all need to develo</w:t>
      </w:r>
      <w:r w:rsidR="000F0D77">
        <w:rPr>
          <w:rFonts w:cs="Times"/>
          <w:color w:val="000000"/>
          <w:sz w:val="22"/>
          <w:szCs w:val="22"/>
          <w:lang w:val="en-GB"/>
        </w:rPr>
        <w:t>p or improve our infrastructure to some extent.</w:t>
      </w:r>
      <w:r w:rsidR="00633412">
        <w:rPr>
          <w:rFonts w:cs="Times"/>
          <w:color w:val="000000"/>
          <w:sz w:val="22"/>
          <w:szCs w:val="22"/>
          <w:lang w:val="en-GB"/>
        </w:rPr>
        <w:t xml:space="preserve"> The incurred costs will represent the starting of PaNOSC. We could assume that at the end of the project, we will all provide FAIR data, so all the </w:t>
      </w:r>
      <w:r w:rsidR="00186775">
        <w:rPr>
          <w:rFonts w:cs="Times"/>
          <w:color w:val="000000"/>
          <w:sz w:val="22"/>
          <w:szCs w:val="22"/>
          <w:lang w:val="en-GB"/>
        </w:rPr>
        <w:t>resources received for the (technical?) WPs are a part of the c</w:t>
      </w:r>
      <w:r w:rsidR="003F6A64">
        <w:rPr>
          <w:rFonts w:cs="Times"/>
          <w:color w:val="000000"/>
          <w:sz w:val="22"/>
          <w:szCs w:val="22"/>
          <w:lang w:val="en-GB"/>
        </w:rPr>
        <w:t>ost. We may decide that training is a ne</w:t>
      </w:r>
      <w:r w:rsidR="00A63CD4">
        <w:rPr>
          <w:rFonts w:cs="Times"/>
          <w:color w:val="000000"/>
          <w:sz w:val="22"/>
          <w:szCs w:val="22"/>
          <w:lang w:val="en-GB"/>
        </w:rPr>
        <w:t>cessary service and include it.</w:t>
      </w:r>
      <w:r w:rsidR="00465B7F">
        <w:rPr>
          <w:rFonts w:cs="Times"/>
          <w:color w:val="000000"/>
          <w:sz w:val="22"/>
          <w:szCs w:val="22"/>
          <w:lang w:val="en-GB"/>
        </w:rPr>
        <w:t xml:space="preserve"> </w:t>
      </w:r>
      <w:r w:rsidR="00BB2CF4">
        <w:rPr>
          <w:rFonts w:cs="Times"/>
          <w:color w:val="000000"/>
          <w:sz w:val="22"/>
          <w:szCs w:val="22"/>
          <w:lang w:val="en-GB"/>
        </w:rPr>
        <w:t>It is hard at this stage to assume that there will be costs sustained to build the infrastructure after PaNOSC.</w:t>
      </w:r>
    </w:p>
    <w:p w14:paraId="7624AD7D" w14:textId="77777777" w:rsidR="00517289" w:rsidRDefault="00517289" w:rsidP="00517289">
      <w:pPr>
        <w:pStyle w:val="ListParagraph"/>
        <w:widowControl w:val="0"/>
        <w:numPr>
          <w:ilvl w:val="0"/>
          <w:numId w:val="5"/>
        </w:numPr>
        <w:tabs>
          <w:tab w:val="left" w:pos="142"/>
        </w:tabs>
        <w:autoSpaceDE w:val="0"/>
        <w:autoSpaceDN w:val="0"/>
        <w:adjustRightInd w:val="0"/>
        <w:spacing w:after="240" w:line="340" w:lineRule="atLeast"/>
        <w:rPr>
          <w:rFonts w:cs="Times"/>
          <w:color w:val="000000"/>
          <w:sz w:val="22"/>
          <w:szCs w:val="22"/>
          <w:lang w:val="en-GB"/>
        </w:rPr>
      </w:pPr>
      <w:r w:rsidRPr="00F848CA">
        <w:rPr>
          <w:rFonts w:cs="Times"/>
          <w:color w:val="000000"/>
          <w:sz w:val="22"/>
          <w:szCs w:val="22"/>
          <w:lang w:val="en-GB"/>
        </w:rPr>
        <w:t>Do we need to distinguish between what is “ordinary” data management by the facilities</w:t>
      </w:r>
      <w:r>
        <w:rPr>
          <w:rFonts w:cs="Times"/>
          <w:color w:val="000000"/>
          <w:sz w:val="22"/>
          <w:szCs w:val="22"/>
          <w:lang w:val="en-GB"/>
        </w:rPr>
        <w:t xml:space="preserve"> and what id an additional cost due to the EOSC?</w:t>
      </w:r>
    </w:p>
    <w:p w14:paraId="78209AD4" w14:textId="04A88DBD" w:rsidR="00517289" w:rsidRPr="00517289" w:rsidRDefault="00CF1D03" w:rsidP="00517289">
      <w:pPr>
        <w:widowControl w:val="0"/>
        <w:tabs>
          <w:tab w:val="left" w:pos="142"/>
        </w:tabs>
        <w:autoSpaceDE w:val="0"/>
        <w:autoSpaceDN w:val="0"/>
        <w:adjustRightInd w:val="0"/>
        <w:spacing w:after="240" w:line="340" w:lineRule="atLeast"/>
        <w:rPr>
          <w:rFonts w:cs="Times"/>
          <w:color w:val="000000"/>
          <w:sz w:val="22"/>
          <w:szCs w:val="22"/>
          <w:lang w:val="en-GB"/>
        </w:rPr>
      </w:pPr>
      <w:r>
        <w:rPr>
          <w:rFonts w:cs="Times"/>
          <w:color w:val="000000"/>
          <w:sz w:val="22"/>
          <w:szCs w:val="22"/>
          <w:lang w:val="en-GB"/>
        </w:rPr>
        <w:t>An initial proposal was to separate</w:t>
      </w:r>
      <w:r w:rsidR="00517289">
        <w:rPr>
          <w:rFonts w:cs="Times"/>
          <w:color w:val="000000"/>
          <w:sz w:val="22"/>
          <w:szCs w:val="22"/>
          <w:lang w:val="en-GB"/>
        </w:rPr>
        <w:t xml:space="preserve"> costs that are strictly related to the facility from costs that are held only because of the EOSC. </w:t>
      </w:r>
      <w:r w:rsidR="004B0955">
        <w:rPr>
          <w:rFonts w:cs="Times"/>
          <w:color w:val="000000"/>
          <w:sz w:val="22"/>
          <w:szCs w:val="22"/>
          <w:lang w:val="en-GB"/>
        </w:rPr>
        <w:t>There is a grey area here so this division will be based on a convention on how we decide to attribute the costs. We can continue and decide to drop this idea, if too difficult to agree on the criteria.</w:t>
      </w:r>
      <w:r w:rsidR="00D76CD2">
        <w:rPr>
          <w:rFonts w:cs="Times"/>
          <w:color w:val="000000"/>
          <w:sz w:val="22"/>
          <w:szCs w:val="22"/>
          <w:lang w:val="en-GB"/>
        </w:rPr>
        <w:t xml:space="preserve"> But we need to define the criteria for what is ordinary and what is additional.</w:t>
      </w:r>
    </w:p>
    <w:p w14:paraId="78E97BBD" w14:textId="77777777" w:rsidR="00D11CD5" w:rsidRDefault="00D11CD5" w:rsidP="00D11CD5">
      <w:pPr>
        <w:pStyle w:val="ListParagraph"/>
        <w:widowControl w:val="0"/>
        <w:numPr>
          <w:ilvl w:val="0"/>
          <w:numId w:val="5"/>
        </w:numPr>
        <w:tabs>
          <w:tab w:val="left" w:pos="142"/>
        </w:tabs>
        <w:autoSpaceDE w:val="0"/>
        <w:autoSpaceDN w:val="0"/>
        <w:adjustRightInd w:val="0"/>
        <w:spacing w:after="240" w:line="340" w:lineRule="atLeast"/>
        <w:rPr>
          <w:rFonts w:cs="Times"/>
          <w:color w:val="000000"/>
          <w:sz w:val="22"/>
          <w:szCs w:val="22"/>
          <w:lang w:val="en-GB"/>
        </w:rPr>
      </w:pPr>
      <w:r>
        <w:rPr>
          <w:rFonts w:cs="Times"/>
          <w:color w:val="000000"/>
          <w:sz w:val="22"/>
          <w:szCs w:val="22"/>
          <w:lang w:val="en-GB"/>
        </w:rPr>
        <w:t>It is proposed that we follow the RDA FAIR Data Maturity Model to determine the services we must take into account.</w:t>
      </w:r>
    </w:p>
    <w:p w14:paraId="606E8A09" w14:textId="77777777" w:rsidR="00F46498" w:rsidRDefault="00FB173D" w:rsidP="00F46498">
      <w:pPr>
        <w:rPr>
          <w:rFonts w:cs="Times"/>
          <w:color w:val="000000"/>
          <w:sz w:val="22"/>
          <w:szCs w:val="22"/>
          <w:lang w:val="en-GB"/>
        </w:rPr>
      </w:pPr>
      <w:r>
        <w:rPr>
          <w:rFonts w:cs="Times"/>
          <w:color w:val="000000"/>
          <w:sz w:val="22"/>
          <w:szCs w:val="22"/>
          <w:lang w:val="en-GB"/>
        </w:rPr>
        <w:t>“</w:t>
      </w:r>
      <w:r w:rsidR="00D11CD5" w:rsidRPr="00D11CD5">
        <w:rPr>
          <w:rFonts w:cs="Times"/>
          <w:color w:val="000000"/>
          <w:sz w:val="22"/>
          <w:szCs w:val="22"/>
          <w:lang w:val="en-GB"/>
        </w:rPr>
        <w:t>Findability, Accessibility, Interoperability and Reusability –the FAIR principles –intend to define a minimal set of related but independent and separable guiding principles and practices that enable both machines and humans to find, access, interoperate and re-use research data and metadata.</w:t>
      </w:r>
      <w:r>
        <w:rPr>
          <w:rFonts w:cs="Times"/>
          <w:color w:val="000000"/>
          <w:sz w:val="22"/>
          <w:szCs w:val="22"/>
          <w:lang w:val="en-GB"/>
        </w:rPr>
        <w:t>”</w:t>
      </w:r>
    </w:p>
    <w:p w14:paraId="342AF141" w14:textId="77777777" w:rsidR="00623277" w:rsidRDefault="00623277" w:rsidP="00F46498">
      <w:pPr>
        <w:rPr>
          <w:rFonts w:cs="Times"/>
          <w:color w:val="000000"/>
          <w:sz w:val="22"/>
          <w:szCs w:val="22"/>
          <w:lang w:val="en-GB"/>
        </w:rPr>
      </w:pPr>
      <w:bookmarkStart w:id="0" w:name="_GoBack"/>
      <w:bookmarkEnd w:id="0"/>
    </w:p>
    <w:p w14:paraId="63879FB2" w14:textId="2F6EF6E9" w:rsidR="00A40AE7" w:rsidRDefault="00F46498" w:rsidP="00520257">
      <w:pPr>
        <w:rPr>
          <w:rFonts w:cs="Times"/>
          <w:color w:val="000000"/>
          <w:sz w:val="22"/>
          <w:szCs w:val="22"/>
          <w:lang w:val="en-GB"/>
        </w:rPr>
      </w:pPr>
      <w:r>
        <w:rPr>
          <w:rFonts w:cs="Times"/>
          <w:color w:val="000000"/>
          <w:sz w:val="22"/>
          <w:szCs w:val="22"/>
          <w:lang w:val="en-GB"/>
        </w:rPr>
        <w:t xml:space="preserve">e.g </w:t>
      </w:r>
      <w:r w:rsidR="00A40AE7" w:rsidRPr="006C7C03">
        <w:rPr>
          <w:rFonts w:cs="Times"/>
          <w:color w:val="000000"/>
          <w:sz w:val="22"/>
          <w:szCs w:val="22"/>
          <w:lang w:val="en-GB"/>
        </w:rPr>
        <w:t>Data is identified by a persistent identifier</w:t>
      </w:r>
      <w:r w:rsidRPr="006C7C03">
        <w:rPr>
          <w:rFonts w:cs="Times"/>
          <w:color w:val="000000"/>
          <w:sz w:val="22"/>
          <w:szCs w:val="22"/>
          <w:lang w:val="en-GB"/>
        </w:rPr>
        <w:t>: what does this require?</w:t>
      </w:r>
    </w:p>
    <w:p w14:paraId="4F031080" w14:textId="77777777" w:rsidR="00520257" w:rsidRPr="00520257" w:rsidRDefault="00520257" w:rsidP="00520257">
      <w:pPr>
        <w:rPr>
          <w:rFonts w:cs="Times"/>
          <w:color w:val="000000"/>
          <w:sz w:val="22"/>
          <w:szCs w:val="22"/>
          <w:lang w:val="en-GB"/>
        </w:rPr>
      </w:pPr>
    </w:p>
    <w:p w14:paraId="26CD28A0" w14:textId="77777777" w:rsidR="00775746" w:rsidRPr="00935A6D" w:rsidRDefault="00775746" w:rsidP="00935A6D">
      <w:pPr>
        <w:widowControl w:val="0"/>
        <w:numPr>
          <w:ilvl w:val="0"/>
          <w:numId w:val="2"/>
        </w:numPr>
        <w:tabs>
          <w:tab w:val="left" w:pos="142"/>
          <w:tab w:val="left" w:pos="220"/>
          <w:tab w:val="left" w:pos="720"/>
        </w:tabs>
        <w:autoSpaceDE w:val="0"/>
        <w:autoSpaceDN w:val="0"/>
        <w:adjustRightInd w:val="0"/>
        <w:spacing w:after="240" w:line="340" w:lineRule="atLeast"/>
        <w:ind w:left="57" w:hanging="720"/>
        <w:rPr>
          <w:rFonts w:ascii="Times" w:hAnsi="Times" w:cs="Times"/>
          <w:color w:val="000000"/>
          <w:sz w:val="22"/>
          <w:szCs w:val="22"/>
          <w:lang w:val="en-GB"/>
        </w:rPr>
      </w:pPr>
    </w:p>
    <w:p w14:paraId="60144BFE" w14:textId="77777777" w:rsidR="00A02731" w:rsidRDefault="00A02731" w:rsidP="00935A6D">
      <w:pPr>
        <w:tabs>
          <w:tab w:val="left" w:pos="142"/>
        </w:tabs>
        <w:ind w:left="57"/>
      </w:pPr>
    </w:p>
    <w:sectPr w:rsidR="00A02731" w:rsidSect="00935A6D">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5FCFEE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F94FB0"/>
    <w:multiLevelType w:val="hybridMultilevel"/>
    <w:tmpl w:val="8D42BBF6"/>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1F3507F"/>
    <w:multiLevelType w:val="multilevel"/>
    <w:tmpl w:val="257C6E78"/>
    <w:styleLink w:val="Listceric"/>
    <w:lvl w:ilvl="0">
      <w:start w:val="1"/>
      <w:numFmt w:val="decimal"/>
      <w:lvlText w:val="%1."/>
      <w:lvlJc w:val="left"/>
      <w:pPr>
        <w:ind w:left="720" w:hanging="360"/>
      </w:pPr>
      <w:rPr>
        <w:rFonts w:ascii="Calibri" w:hAnsi="Calibri" w:hint="default"/>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2057623"/>
    <w:multiLevelType w:val="hybridMultilevel"/>
    <w:tmpl w:val="001EC57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D01ADD"/>
    <w:multiLevelType w:val="hybridMultilevel"/>
    <w:tmpl w:val="74A2E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961A78"/>
    <w:multiLevelType w:val="hybridMultilevel"/>
    <w:tmpl w:val="653ACBDE"/>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B5"/>
    <w:rsid w:val="000249CE"/>
    <w:rsid w:val="0003553F"/>
    <w:rsid w:val="000867E4"/>
    <w:rsid w:val="000B5CE4"/>
    <w:rsid w:val="000E6EF9"/>
    <w:rsid w:val="000F0D77"/>
    <w:rsid w:val="00132CF9"/>
    <w:rsid w:val="001760A3"/>
    <w:rsid w:val="001846E0"/>
    <w:rsid w:val="00186775"/>
    <w:rsid w:val="00187E44"/>
    <w:rsid w:val="00205400"/>
    <w:rsid w:val="00257257"/>
    <w:rsid w:val="002808BA"/>
    <w:rsid w:val="002B3A41"/>
    <w:rsid w:val="002C1698"/>
    <w:rsid w:val="0035598F"/>
    <w:rsid w:val="003F6A64"/>
    <w:rsid w:val="00465B7F"/>
    <w:rsid w:val="00475E67"/>
    <w:rsid w:val="004B0955"/>
    <w:rsid w:val="00517289"/>
    <w:rsid w:val="00520257"/>
    <w:rsid w:val="00573E78"/>
    <w:rsid w:val="005B3819"/>
    <w:rsid w:val="00602321"/>
    <w:rsid w:val="00623277"/>
    <w:rsid w:val="00633412"/>
    <w:rsid w:val="006657FA"/>
    <w:rsid w:val="006C7C03"/>
    <w:rsid w:val="00701310"/>
    <w:rsid w:val="007200BA"/>
    <w:rsid w:val="00755A0C"/>
    <w:rsid w:val="00775746"/>
    <w:rsid w:val="00785CFE"/>
    <w:rsid w:val="00847AF5"/>
    <w:rsid w:val="008819DD"/>
    <w:rsid w:val="008D0444"/>
    <w:rsid w:val="00935A6D"/>
    <w:rsid w:val="009513A6"/>
    <w:rsid w:val="009D186D"/>
    <w:rsid w:val="009D7389"/>
    <w:rsid w:val="00A02731"/>
    <w:rsid w:val="00A40AE7"/>
    <w:rsid w:val="00A44371"/>
    <w:rsid w:val="00A63CD4"/>
    <w:rsid w:val="00B5210E"/>
    <w:rsid w:val="00B654F9"/>
    <w:rsid w:val="00B74AD5"/>
    <w:rsid w:val="00B751EA"/>
    <w:rsid w:val="00BA2B92"/>
    <w:rsid w:val="00BB2CF4"/>
    <w:rsid w:val="00BE70A7"/>
    <w:rsid w:val="00C456CF"/>
    <w:rsid w:val="00C82DC9"/>
    <w:rsid w:val="00CF1D03"/>
    <w:rsid w:val="00D11CD5"/>
    <w:rsid w:val="00D727CC"/>
    <w:rsid w:val="00D76CD2"/>
    <w:rsid w:val="00DB7CBD"/>
    <w:rsid w:val="00DF5985"/>
    <w:rsid w:val="00EA00B5"/>
    <w:rsid w:val="00EE7FFA"/>
    <w:rsid w:val="00F46498"/>
    <w:rsid w:val="00F848CA"/>
    <w:rsid w:val="00FB173D"/>
    <w:rsid w:val="00FE5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23D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ceric">
    <w:name w:val="List_ceric"/>
    <w:basedOn w:val="NoList"/>
    <w:uiPriority w:val="99"/>
    <w:rsid w:val="00B654F9"/>
    <w:pPr>
      <w:numPr>
        <w:numId w:val="1"/>
      </w:numPr>
    </w:pPr>
  </w:style>
  <w:style w:type="paragraph" w:styleId="ListParagraph">
    <w:name w:val="List Paragraph"/>
    <w:basedOn w:val="Normal"/>
    <w:uiPriority w:val="34"/>
    <w:qFormat/>
    <w:rsid w:val="0077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4387">
      <w:bodyDiv w:val="1"/>
      <w:marLeft w:val="0"/>
      <w:marRight w:val="0"/>
      <w:marTop w:val="0"/>
      <w:marBottom w:val="0"/>
      <w:divBdr>
        <w:top w:val="none" w:sz="0" w:space="0" w:color="auto"/>
        <w:left w:val="none" w:sz="0" w:space="0" w:color="auto"/>
        <w:bottom w:val="none" w:sz="0" w:space="0" w:color="auto"/>
        <w:right w:val="none" w:sz="0" w:space="0" w:color="auto"/>
      </w:divBdr>
    </w:div>
    <w:div w:id="908199592">
      <w:bodyDiv w:val="1"/>
      <w:marLeft w:val="0"/>
      <w:marRight w:val="0"/>
      <w:marTop w:val="0"/>
      <w:marBottom w:val="0"/>
      <w:divBdr>
        <w:top w:val="none" w:sz="0" w:space="0" w:color="auto"/>
        <w:left w:val="none" w:sz="0" w:space="0" w:color="auto"/>
        <w:bottom w:val="none" w:sz="0" w:space="0" w:color="auto"/>
        <w:right w:val="none" w:sz="0" w:space="0" w:color="auto"/>
      </w:divBdr>
    </w:div>
    <w:div w:id="1700886497">
      <w:bodyDiv w:val="1"/>
      <w:marLeft w:val="0"/>
      <w:marRight w:val="0"/>
      <w:marTop w:val="0"/>
      <w:marBottom w:val="0"/>
      <w:divBdr>
        <w:top w:val="none" w:sz="0" w:space="0" w:color="auto"/>
        <w:left w:val="none" w:sz="0" w:space="0" w:color="auto"/>
        <w:bottom w:val="none" w:sz="0" w:space="0" w:color="auto"/>
        <w:right w:val="none" w:sz="0" w:space="0" w:color="auto"/>
      </w:divBdr>
    </w:div>
    <w:div w:id="1993292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859</Words>
  <Characters>4901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Ornela</dc:creator>
  <cp:keywords/>
  <dc:description/>
  <cp:lastModifiedBy>Ornela</cp:lastModifiedBy>
  <cp:revision>51</cp:revision>
  <dcterms:created xsi:type="dcterms:W3CDTF">2020-05-05T22:50:00Z</dcterms:created>
  <dcterms:modified xsi:type="dcterms:W3CDTF">2020-05-05T23:50:00Z</dcterms:modified>
</cp:coreProperties>
</file>