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6E821" w14:textId="77777777" w:rsidR="005F79A7" w:rsidRPr="005F79A7" w:rsidRDefault="005F79A7">
      <w:pPr>
        <w:rPr>
          <w:rFonts w:ascii="Calibri" w:hAnsi="Calibri"/>
          <w:sz w:val="22"/>
          <w:szCs w:val="22"/>
          <w:lang w:val="en-GB"/>
        </w:rPr>
      </w:pPr>
      <w:bookmarkStart w:id="0" w:name="_GoBack"/>
      <w:bookmarkEnd w:id="0"/>
    </w:p>
    <w:p w14:paraId="69541FD0" w14:textId="77777777" w:rsidR="005F79A7" w:rsidRPr="005F79A7" w:rsidRDefault="005F79A7">
      <w:pPr>
        <w:rPr>
          <w:rFonts w:ascii="Calibri" w:hAnsi="Calibri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6402"/>
      </w:tblGrid>
      <w:tr w:rsidR="005F79A7" w:rsidRPr="005F79A7" w14:paraId="5AF965D0" w14:textId="77777777" w:rsidTr="00BA7278">
        <w:tc>
          <w:tcPr>
            <w:tcW w:w="1951" w:type="dxa"/>
            <w:shd w:val="clear" w:color="auto" w:fill="31849B" w:themeFill="accent5" w:themeFillShade="BF"/>
          </w:tcPr>
          <w:p w14:paraId="5B5568FE" w14:textId="77777777" w:rsidR="005F79A7" w:rsidRPr="005F79A7" w:rsidRDefault="005F79A7" w:rsidP="005F79A7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5F79A7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n-GB"/>
              </w:rPr>
              <w:t>TIME</w:t>
            </w:r>
          </w:p>
        </w:tc>
        <w:tc>
          <w:tcPr>
            <w:tcW w:w="5103" w:type="dxa"/>
            <w:shd w:val="clear" w:color="auto" w:fill="31849B" w:themeFill="accent5" w:themeFillShade="BF"/>
          </w:tcPr>
          <w:p w14:paraId="76A9D0D4" w14:textId="77777777" w:rsidR="005F79A7" w:rsidRPr="005F79A7" w:rsidRDefault="005F79A7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5F79A7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n-GB"/>
              </w:rPr>
              <w:t>CHANGE REQUIRED</w:t>
            </w:r>
          </w:p>
        </w:tc>
        <w:tc>
          <w:tcPr>
            <w:tcW w:w="6402" w:type="dxa"/>
            <w:shd w:val="clear" w:color="auto" w:fill="31849B" w:themeFill="accent5" w:themeFillShade="BF"/>
          </w:tcPr>
          <w:p w14:paraId="6BBD5F2E" w14:textId="77777777" w:rsidR="005F79A7" w:rsidRPr="005F79A7" w:rsidRDefault="005F79A7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5F79A7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n-GB"/>
              </w:rPr>
              <w:t>INPUT for the change to implement</w:t>
            </w:r>
          </w:p>
        </w:tc>
      </w:tr>
      <w:tr w:rsidR="005F79A7" w:rsidRPr="005F79A7" w14:paraId="6AB60CAE" w14:textId="77777777" w:rsidTr="00BA7278">
        <w:tc>
          <w:tcPr>
            <w:tcW w:w="1951" w:type="dxa"/>
          </w:tcPr>
          <w:p w14:paraId="2CC3D161" w14:textId="77777777" w:rsidR="005F79A7" w:rsidRPr="005F79A7" w:rsidRDefault="005F79A7" w:rsidP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 w:rsidRPr="005F79A7">
              <w:rPr>
                <w:rFonts w:ascii="Calibri" w:hAnsi="Calibri"/>
                <w:sz w:val="22"/>
                <w:szCs w:val="22"/>
                <w:lang w:val="en-GB"/>
              </w:rPr>
              <w:t>00:00-00:03</w:t>
            </w:r>
          </w:p>
        </w:tc>
        <w:tc>
          <w:tcPr>
            <w:tcW w:w="5103" w:type="dxa"/>
          </w:tcPr>
          <w:p w14:paraId="6F443088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 w:rsidRPr="005F79A7">
              <w:rPr>
                <w:rFonts w:ascii="Calibri" w:hAnsi="Calibri"/>
                <w:sz w:val="22"/>
                <w:szCs w:val="22"/>
                <w:lang w:val="en-GB"/>
              </w:rPr>
              <w:t>What logos to include?</w:t>
            </w:r>
          </w:p>
        </w:tc>
        <w:tc>
          <w:tcPr>
            <w:tcW w:w="6402" w:type="dxa"/>
          </w:tcPr>
          <w:p w14:paraId="2606B763" w14:textId="00B5D6B5" w:rsidR="005F79A7" w:rsidRPr="005F79A7" w:rsidRDefault="00D33BBD" w:rsidP="00D33BBD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+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GB"/>
              </w:rPr>
              <w:t>ExPaNDS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+</w:t>
            </w:r>
            <w:r w:rsidR="005F79A7" w:rsidRPr="005F79A7">
              <w:rPr>
                <w:rFonts w:ascii="Calibri" w:hAnsi="Calibri"/>
                <w:sz w:val="22"/>
                <w:szCs w:val="22"/>
                <w:lang w:val="en-GB"/>
              </w:rPr>
              <w:t xml:space="preserve"> </w:t>
            </w:r>
            <w:r w:rsidR="005F0B92">
              <w:rPr>
                <w:rFonts w:ascii="Calibri" w:hAnsi="Calibri"/>
                <w:sz w:val="22"/>
                <w:szCs w:val="22"/>
                <w:lang w:val="en-GB"/>
              </w:rPr>
              <w:t>LENS + LEAPS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+ partners of all such projects-initiatives + FILL2030</w:t>
            </w:r>
          </w:p>
        </w:tc>
      </w:tr>
      <w:tr w:rsidR="005F79A7" w:rsidRPr="005F79A7" w14:paraId="3273F08B" w14:textId="77777777" w:rsidTr="00BA7278">
        <w:tc>
          <w:tcPr>
            <w:tcW w:w="1951" w:type="dxa"/>
          </w:tcPr>
          <w:p w14:paraId="6511667F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00:03-00:09</w:t>
            </w:r>
          </w:p>
        </w:tc>
        <w:tc>
          <w:tcPr>
            <w:tcW w:w="5103" w:type="dxa"/>
          </w:tcPr>
          <w:p w14:paraId="6795F691" w14:textId="77777777" w:rsid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Change ILL logo with the following:</w:t>
            </w:r>
          </w:p>
        </w:tc>
        <w:tc>
          <w:tcPr>
            <w:tcW w:w="6402" w:type="dxa"/>
          </w:tcPr>
          <w:p w14:paraId="7F21101C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Photon and Neutron facilities in Europe present: “The DOI for data”</w:t>
            </w:r>
          </w:p>
        </w:tc>
      </w:tr>
      <w:tr w:rsidR="005F79A7" w:rsidRPr="005F79A7" w14:paraId="53C2F574" w14:textId="77777777" w:rsidTr="00BA7278">
        <w:trPr>
          <w:trHeight w:val="481"/>
        </w:trPr>
        <w:tc>
          <w:tcPr>
            <w:tcW w:w="1951" w:type="dxa"/>
          </w:tcPr>
          <w:p w14:paraId="24DFCD67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00:10-00:15</w:t>
            </w:r>
          </w:p>
        </w:tc>
        <w:tc>
          <w:tcPr>
            <w:tcW w:w="5103" w:type="dxa"/>
          </w:tcPr>
          <w:p w14:paraId="38D7B824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Change map zooming on Grenoble with</w:t>
            </w:r>
          </w:p>
        </w:tc>
        <w:tc>
          <w:tcPr>
            <w:tcW w:w="6402" w:type="dxa"/>
          </w:tcPr>
          <w:p w14:paraId="46C0211B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Map showing all pinpoints on cities hosting a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GB"/>
              </w:rPr>
              <w:t>PaN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facility</w:t>
            </w:r>
          </w:p>
        </w:tc>
      </w:tr>
      <w:tr w:rsidR="005F79A7" w:rsidRPr="005F79A7" w14:paraId="23134BEB" w14:textId="77777777" w:rsidTr="00BA7278">
        <w:tc>
          <w:tcPr>
            <w:tcW w:w="1951" w:type="dxa"/>
          </w:tcPr>
          <w:p w14:paraId="794F4B83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00:16-00:23</w:t>
            </w:r>
          </w:p>
        </w:tc>
        <w:tc>
          <w:tcPr>
            <w:tcW w:w="5103" w:type="dxa"/>
          </w:tcPr>
          <w:p w14:paraId="7210E1C3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Change building of ILL with</w:t>
            </w:r>
          </w:p>
        </w:tc>
        <w:tc>
          <w:tcPr>
            <w:tcW w:w="6402" w:type="dxa"/>
          </w:tcPr>
          <w:p w14:paraId="0CB1FBBD" w14:textId="6BE66F8D" w:rsidR="005F79A7" w:rsidRPr="005F79A7" w:rsidRDefault="000C3273" w:rsidP="000C3273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D</w:t>
            </w:r>
            <w:r w:rsidR="005F79A7">
              <w:rPr>
                <w:rFonts w:ascii="Calibri" w:hAnsi="Calibri"/>
                <w:sz w:val="22"/>
                <w:szCs w:val="22"/>
                <w:lang w:val="en-GB"/>
              </w:rPr>
              <w:t>ots in the map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may</w:t>
            </w:r>
            <w:r w:rsidR="005F79A7">
              <w:rPr>
                <w:rFonts w:ascii="Calibri" w:hAnsi="Calibri"/>
                <w:sz w:val="22"/>
                <w:szCs w:val="22"/>
                <w:lang w:val="en-GB"/>
              </w:rPr>
              <w:t xml:space="preserve"> link, to showcase all </w:t>
            </w:r>
            <w:proofErr w:type="spellStart"/>
            <w:r w:rsidR="005F79A7">
              <w:rPr>
                <w:rFonts w:ascii="Calibri" w:hAnsi="Calibri"/>
                <w:sz w:val="22"/>
                <w:szCs w:val="22"/>
                <w:lang w:val="en-GB"/>
              </w:rPr>
              <w:t>PaN</w:t>
            </w:r>
            <w:proofErr w:type="spellEnd"/>
            <w:r w:rsidR="005F79A7">
              <w:rPr>
                <w:rFonts w:ascii="Calibri" w:hAnsi="Calibri"/>
                <w:sz w:val="22"/>
                <w:szCs w:val="22"/>
                <w:lang w:val="en-GB"/>
              </w:rPr>
              <w:t xml:space="preserve"> facilities work towards the same direction, i.e. implementing data management policy which foresees assignation of a DOI to experiments’ datasets, publications, etc</w:t>
            </w:r>
            <w:r w:rsidR="00BA7278">
              <w:rPr>
                <w:rFonts w:ascii="Calibri" w:hAnsi="Calibri"/>
                <w:sz w:val="22"/>
                <w:szCs w:val="22"/>
                <w:lang w:val="en-GB"/>
              </w:rPr>
              <w:t>. D</w:t>
            </w:r>
            <w:r w:rsidR="00BA7278" w:rsidRPr="00BA7278">
              <w:rPr>
                <w:rFonts w:ascii="Calibri" w:hAnsi="Calibri"/>
                <w:sz w:val="22"/>
                <w:szCs w:val="22"/>
                <w:lang w:val="en-GB"/>
              </w:rPr>
              <w:t>ots could animate and</w:t>
            </w:r>
            <w:r w:rsidR="00BA7278">
              <w:rPr>
                <w:rFonts w:ascii="Calibri" w:hAnsi="Calibri"/>
                <w:sz w:val="22"/>
                <w:szCs w:val="22"/>
                <w:lang w:val="en-GB"/>
              </w:rPr>
              <w:t>,</w:t>
            </w:r>
            <w:r w:rsidR="00BA7278" w:rsidRPr="00BA7278">
              <w:rPr>
                <w:rFonts w:ascii="Calibri" w:hAnsi="Calibri"/>
                <w:sz w:val="22"/>
                <w:szCs w:val="22"/>
                <w:lang w:val="en-GB"/>
              </w:rPr>
              <w:t xml:space="preserve"> as they move, “draw” a clou</w:t>
            </w:r>
            <w:r w:rsidR="00BA7278">
              <w:rPr>
                <w:rFonts w:ascii="Calibri" w:hAnsi="Calibri"/>
                <w:sz w:val="22"/>
                <w:szCs w:val="22"/>
                <w:lang w:val="en-GB"/>
              </w:rPr>
              <w:t>d shape (The cloud is</w:t>
            </w:r>
            <w:r w:rsidR="00BA7278" w:rsidRPr="00BA7278">
              <w:rPr>
                <w:rFonts w:ascii="Calibri" w:hAnsi="Calibri"/>
                <w:sz w:val="22"/>
                <w:szCs w:val="22"/>
                <w:lang w:val="en-GB"/>
              </w:rPr>
              <w:t xml:space="preserve"> a persistent symbol when refer</w:t>
            </w:r>
            <w:r w:rsidR="00BA7278">
              <w:rPr>
                <w:rFonts w:ascii="Calibri" w:hAnsi="Calibri"/>
                <w:sz w:val="22"/>
                <w:szCs w:val="22"/>
                <w:lang w:val="en-GB"/>
              </w:rPr>
              <w:t>r</w:t>
            </w:r>
            <w:r w:rsidR="00BA7278" w:rsidRPr="00BA7278">
              <w:rPr>
                <w:rFonts w:ascii="Calibri" w:hAnsi="Calibri"/>
                <w:sz w:val="22"/>
                <w:szCs w:val="22"/>
                <w:lang w:val="en-GB"/>
              </w:rPr>
              <w:t>ing to FAIR concept</w:t>
            </w:r>
            <w:r w:rsidR="00BA7278">
              <w:rPr>
                <w:rFonts w:ascii="Calibri" w:hAnsi="Calibri"/>
                <w:sz w:val="22"/>
                <w:szCs w:val="22"/>
                <w:lang w:val="en-GB"/>
              </w:rPr>
              <w:t>)</w:t>
            </w:r>
          </w:p>
        </w:tc>
      </w:tr>
      <w:tr w:rsidR="005F79A7" w:rsidRPr="005F79A7" w14:paraId="5A438572" w14:textId="77777777" w:rsidTr="00BA7278">
        <w:tc>
          <w:tcPr>
            <w:tcW w:w="1951" w:type="dxa"/>
          </w:tcPr>
          <w:p w14:paraId="36542A13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00:24-00:32</w:t>
            </w:r>
          </w:p>
        </w:tc>
        <w:tc>
          <w:tcPr>
            <w:tcW w:w="5103" w:type="dxa"/>
          </w:tcPr>
          <w:p w14:paraId="55DEDB1D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Stays unchanged</w:t>
            </w:r>
          </w:p>
        </w:tc>
        <w:tc>
          <w:tcPr>
            <w:tcW w:w="6402" w:type="dxa"/>
          </w:tcPr>
          <w:p w14:paraId="6188DAEC" w14:textId="77777777" w:rsidR="005F79A7" w:rsidRPr="005F79A7" w:rsidRDefault="00B03BAE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/</w:t>
            </w:r>
          </w:p>
        </w:tc>
      </w:tr>
      <w:tr w:rsidR="005F79A7" w:rsidRPr="005F79A7" w14:paraId="567379D8" w14:textId="77777777" w:rsidTr="00BA7278">
        <w:tc>
          <w:tcPr>
            <w:tcW w:w="1951" w:type="dxa"/>
          </w:tcPr>
          <w:p w14:paraId="6B634DF6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00:32-00:37</w:t>
            </w:r>
          </w:p>
        </w:tc>
        <w:tc>
          <w:tcPr>
            <w:tcW w:w="5103" w:type="dxa"/>
          </w:tcPr>
          <w:p w14:paraId="5BB2D79E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Change DOI link example with a generic one</w:t>
            </w:r>
          </w:p>
        </w:tc>
        <w:tc>
          <w:tcPr>
            <w:tcW w:w="6402" w:type="dxa"/>
          </w:tcPr>
          <w:p w14:paraId="7706AEF9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5F79A7" w:rsidRPr="005F79A7" w14:paraId="44036193" w14:textId="77777777" w:rsidTr="00BA7278">
        <w:tc>
          <w:tcPr>
            <w:tcW w:w="1951" w:type="dxa"/>
          </w:tcPr>
          <w:p w14:paraId="2716492F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00:38-00:45</w:t>
            </w:r>
          </w:p>
        </w:tc>
        <w:tc>
          <w:tcPr>
            <w:tcW w:w="5103" w:type="dxa"/>
          </w:tcPr>
          <w:p w14:paraId="1D025144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Stays unchanged</w:t>
            </w:r>
          </w:p>
        </w:tc>
        <w:tc>
          <w:tcPr>
            <w:tcW w:w="6402" w:type="dxa"/>
          </w:tcPr>
          <w:p w14:paraId="7CF45239" w14:textId="77777777" w:rsidR="005F79A7" w:rsidRPr="005F79A7" w:rsidRDefault="00B03BAE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/</w:t>
            </w:r>
          </w:p>
        </w:tc>
      </w:tr>
      <w:tr w:rsidR="005F79A7" w:rsidRPr="005F79A7" w14:paraId="48048D48" w14:textId="77777777" w:rsidTr="00BA7278">
        <w:tc>
          <w:tcPr>
            <w:tcW w:w="1951" w:type="dxa"/>
          </w:tcPr>
          <w:p w14:paraId="50C30A76" w14:textId="77777777" w:rsidR="005F79A7" w:rsidRPr="005F79A7" w:rsidRDefault="005F79A7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00:45-00:47</w:t>
            </w:r>
          </w:p>
        </w:tc>
        <w:tc>
          <w:tcPr>
            <w:tcW w:w="5103" w:type="dxa"/>
          </w:tcPr>
          <w:p w14:paraId="65752456" w14:textId="77777777" w:rsidR="005F79A7" w:rsidRPr="005F79A7" w:rsidRDefault="005F79A7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Change building of ILL </w:t>
            </w:r>
            <w:proofErr w:type="gramStart"/>
            <w:r>
              <w:rPr>
                <w:rFonts w:ascii="Calibri" w:hAnsi="Calibri"/>
                <w:sz w:val="22"/>
                <w:szCs w:val="22"/>
                <w:lang w:val="en-GB"/>
              </w:rPr>
              <w:t>with ?</w:t>
            </w:r>
            <w:proofErr w:type="gramEnd"/>
            <w:r>
              <w:rPr>
                <w:rFonts w:ascii="Calibri" w:hAnsi="Calibri"/>
                <w:sz w:val="22"/>
                <w:szCs w:val="22"/>
                <w:lang w:val="en-GB"/>
              </w:rPr>
              <w:t>??</w:t>
            </w:r>
          </w:p>
        </w:tc>
        <w:tc>
          <w:tcPr>
            <w:tcW w:w="6402" w:type="dxa"/>
          </w:tcPr>
          <w:p w14:paraId="7F7F4BB0" w14:textId="485662CE" w:rsidR="005F0B92" w:rsidRDefault="00BA7278" w:rsidP="00BA7278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So</w:t>
            </w:r>
            <w:r w:rsidRPr="00BA7278">
              <w:rPr>
                <w:rFonts w:ascii="Calibri" w:hAnsi="Calibri"/>
                <w:sz w:val="22"/>
                <w:szCs w:val="22"/>
                <w:lang w:val="en-GB"/>
              </w:rPr>
              <w:t>mething that would illustrate the data acquisition</w:t>
            </w:r>
            <w:r w:rsidR="005F0B92">
              <w:rPr>
                <w:rFonts w:ascii="Calibri" w:hAnsi="Calibri"/>
                <w:sz w:val="22"/>
                <w:szCs w:val="22"/>
                <w:lang w:val="en-GB"/>
              </w:rPr>
              <w:t>. It could be:</w:t>
            </w:r>
          </w:p>
          <w:p w14:paraId="1E77F8F9" w14:textId="2E923327" w:rsidR="005F79A7" w:rsidRDefault="005F0B92" w:rsidP="005F0B9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</w:t>
            </w:r>
            <w:r w:rsidR="00BA7278" w:rsidRPr="005F0B92">
              <w:rPr>
                <w:rFonts w:ascii="Calibri" w:hAnsi="Calibri"/>
                <w:sz w:val="22"/>
                <w:szCs w:val="22"/>
                <w:lang w:val="en-GB"/>
              </w:rPr>
              <w:t>omething like the now-commonly-used blocks of 1s and 0s flying into a kind of box that generates the email envelope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, </w:t>
            </w:r>
          </w:p>
          <w:p w14:paraId="5AB3EF0E" w14:textId="707932C4" w:rsidR="005F0B92" w:rsidRDefault="005F0B92" w:rsidP="005F0B92">
            <w:pPr>
              <w:ind w:left="360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Or</w:t>
            </w:r>
          </w:p>
          <w:p w14:paraId="59FFDE6B" w14:textId="405CE64D" w:rsidR="005F0B92" w:rsidRPr="005F0B92" w:rsidRDefault="005F0B92" w:rsidP="005F0B9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A</w:t>
            </w:r>
            <w:r w:rsidRPr="005F0B92">
              <w:rPr>
                <w:rFonts w:ascii="Calibri" w:hAnsi="Calibri"/>
                <w:sz w:val="22"/>
                <w:szCs w:val="22"/>
                <w:lang w:val="en-GB"/>
              </w:rPr>
              <w:t xml:space="preserve"> generic neutron source (mushroom shape) and synchrotron source (donut shape) where we would see neutrons and electrons/photons in motion</w:t>
            </w:r>
          </w:p>
        </w:tc>
      </w:tr>
      <w:tr w:rsidR="005F79A7" w:rsidRPr="005F79A7" w14:paraId="55223688" w14:textId="77777777" w:rsidTr="00BA7278">
        <w:tc>
          <w:tcPr>
            <w:tcW w:w="1951" w:type="dxa"/>
          </w:tcPr>
          <w:p w14:paraId="71ACD7E6" w14:textId="43E6C76C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00:45-00:51</w:t>
            </w:r>
          </w:p>
        </w:tc>
        <w:tc>
          <w:tcPr>
            <w:tcW w:w="5103" w:type="dxa"/>
          </w:tcPr>
          <w:p w14:paraId="0EE37D1B" w14:textId="77777777" w:rsidR="005F79A7" w:rsidRPr="005F79A7" w:rsidRDefault="005F79A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Stays unchanged</w:t>
            </w:r>
          </w:p>
        </w:tc>
        <w:tc>
          <w:tcPr>
            <w:tcW w:w="6402" w:type="dxa"/>
          </w:tcPr>
          <w:p w14:paraId="484333AC" w14:textId="77777777" w:rsidR="005F79A7" w:rsidRPr="005F79A7" w:rsidRDefault="00B03BAE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/</w:t>
            </w:r>
          </w:p>
        </w:tc>
      </w:tr>
      <w:tr w:rsidR="005F79A7" w:rsidRPr="005F79A7" w14:paraId="7C73965D" w14:textId="77777777" w:rsidTr="00BA7278">
        <w:tc>
          <w:tcPr>
            <w:tcW w:w="1951" w:type="dxa"/>
          </w:tcPr>
          <w:p w14:paraId="1C92F293" w14:textId="77777777" w:rsidR="005F79A7" w:rsidRDefault="005F79A7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00:52-00:55</w:t>
            </w:r>
          </w:p>
        </w:tc>
        <w:tc>
          <w:tcPr>
            <w:tcW w:w="5103" w:type="dxa"/>
          </w:tcPr>
          <w:p w14:paraId="4C70ABD9" w14:textId="77777777" w:rsidR="005F79A7" w:rsidRDefault="005F79A7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Change DOI link example displayed in the PC screen</w:t>
            </w:r>
          </w:p>
        </w:tc>
        <w:tc>
          <w:tcPr>
            <w:tcW w:w="6402" w:type="dxa"/>
          </w:tcPr>
          <w:p w14:paraId="197D7163" w14:textId="77777777" w:rsidR="005F79A7" w:rsidRPr="005F79A7" w:rsidRDefault="005F79A7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5F79A7" w:rsidRPr="005F79A7" w14:paraId="42820A58" w14:textId="77777777" w:rsidTr="00BA7278">
        <w:tc>
          <w:tcPr>
            <w:tcW w:w="1951" w:type="dxa"/>
          </w:tcPr>
          <w:p w14:paraId="795C5ED9" w14:textId="3CFA4B27" w:rsidR="005F79A7" w:rsidRPr="005F79A7" w:rsidRDefault="005F79A7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00:55-</w:t>
            </w:r>
            <w:r w:rsidR="00A24B02">
              <w:rPr>
                <w:rFonts w:ascii="Calibri" w:hAnsi="Calibri"/>
                <w:sz w:val="22"/>
                <w:szCs w:val="22"/>
                <w:lang w:val="en-GB"/>
              </w:rPr>
              <w:t>01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:</w:t>
            </w:r>
            <w:r w:rsidR="00A24B02">
              <w:rPr>
                <w:rFonts w:ascii="Calibri" w:hAnsi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5103" w:type="dxa"/>
          </w:tcPr>
          <w:p w14:paraId="67AFAEC7" w14:textId="77777777" w:rsidR="005F79A7" w:rsidRPr="005F79A7" w:rsidRDefault="005F79A7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Stays unchanged</w:t>
            </w:r>
          </w:p>
        </w:tc>
        <w:tc>
          <w:tcPr>
            <w:tcW w:w="6402" w:type="dxa"/>
          </w:tcPr>
          <w:p w14:paraId="59D1038C" w14:textId="77777777" w:rsidR="005F79A7" w:rsidRPr="005F79A7" w:rsidRDefault="00B03BAE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/</w:t>
            </w:r>
          </w:p>
        </w:tc>
      </w:tr>
      <w:tr w:rsidR="00A24B02" w:rsidRPr="005F79A7" w14:paraId="102C9535" w14:textId="77777777" w:rsidTr="00A24B02">
        <w:tc>
          <w:tcPr>
            <w:tcW w:w="1951" w:type="dxa"/>
          </w:tcPr>
          <w:p w14:paraId="5A5E723F" w14:textId="4E647BF5" w:rsidR="00A24B02" w:rsidRDefault="00A24B02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01:10-01:11</w:t>
            </w:r>
          </w:p>
        </w:tc>
        <w:tc>
          <w:tcPr>
            <w:tcW w:w="5103" w:type="dxa"/>
          </w:tcPr>
          <w:p w14:paraId="7451CBE0" w14:textId="731F3654" w:rsidR="00A24B02" w:rsidRDefault="00A24B02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Instrumentation use</w:t>
            </w:r>
          </w:p>
        </w:tc>
        <w:tc>
          <w:tcPr>
            <w:tcW w:w="6402" w:type="dxa"/>
          </w:tcPr>
          <w:p w14:paraId="01074D49" w14:textId="0BA35493" w:rsidR="00A24B02" w:rsidRDefault="00BA7278" w:rsidP="00270727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</w:t>
            </w:r>
            <w:r w:rsidRPr="00BA7278">
              <w:rPr>
                <w:rFonts w:ascii="Calibri" w:hAnsi="Calibri"/>
                <w:sz w:val="22"/>
                <w:szCs w:val="22"/>
                <w:lang w:val="en-GB"/>
              </w:rPr>
              <w:t>omething like a tool box</w:t>
            </w:r>
          </w:p>
        </w:tc>
      </w:tr>
      <w:tr w:rsidR="00A24B02" w:rsidRPr="005F79A7" w14:paraId="6E3158B7" w14:textId="77777777" w:rsidTr="00A24B02">
        <w:tc>
          <w:tcPr>
            <w:tcW w:w="1951" w:type="dxa"/>
          </w:tcPr>
          <w:p w14:paraId="6576ED0C" w14:textId="7253C267" w:rsidR="00A24B02" w:rsidRDefault="00A24B02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01:12 – 02:19</w:t>
            </w:r>
          </w:p>
        </w:tc>
        <w:tc>
          <w:tcPr>
            <w:tcW w:w="5103" w:type="dxa"/>
          </w:tcPr>
          <w:p w14:paraId="1E70C4D2" w14:textId="5207863E" w:rsidR="00A24B02" w:rsidRDefault="00A24B02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Stays unchanged</w:t>
            </w:r>
          </w:p>
        </w:tc>
        <w:tc>
          <w:tcPr>
            <w:tcW w:w="6402" w:type="dxa"/>
          </w:tcPr>
          <w:p w14:paraId="673B6F7F" w14:textId="05B5E88C" w:rsidR="00A24B02" w:rsidRDefault="00A24B02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/</w:t>
            </w:r>
          </w:p>
        </w:tc>
      </w:tr>
      <w:tr w:rsidR="00A24B02" w:rsidRPr="005F79A7" w14:paraId="6112D6C1" w14:textId="77777777" w:rsidTr="00BA7278">
        <w:tc>
          <w:tcPr>
            <w:tcW w:w="1951" w:type="dxa"/>
          </w:tcPr>
          <w:p w14:paraId="11D3AECF" w14:textId="77777777" w:rsidR="00A24B02" w:rsidRDefault="00A24B02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02:19-02:33</w:t>
            </w:r>
          </w:p>
        </w:tc>
        <w:tc>
          <w:tcPr>
            <w:tcW w:w="5103" w:type="dxa"/>
          </w:tcPr>
          <w:p w14:paraId="00E5F0B4" w14:textId="77777777" w:rsidR="00A24B02" w:rsidRDefault="00A24B02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The ILL building should be substituted with</w:t>
            </w:r>
          </w:p>
        </w:tc>
        <w:tc>
          <w:tcPr>
            <w:tcW w:w="6402" w:type="dxa"/>
          </w:tcPr>
          <w:p w14:paraId="104FD108" w14:textId="3FFFE567" w:rsidR="00A24B02" w:rsidRPr="005F79A7" w:rsidRDefault="00A24B02" w:rsidP="005F0B9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The new map used at min 00:10-00:15, where all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GB"/>
              </w:rPr>
              <w:t>PaN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facilities are pinpointed and linked one another</w:t>
            </w:r>
            <w:r w:rsidR="005F0B92">
              <w:rPr>
                <w:rFonts w:ascii="Calibri" w:hAnsi="Calibri"/>
                <w:sz w:val="22"/>
                <w:szCs w:val="22"/>
                <w:lang w:val="en-GB"/>
              </w:rPr>
              <w:t>, keeping the</w:t>
            </w:r>
            <w:r w:rsidR="005F0B92" w:rsidRPr="005F0B92">
              <w:rPr>
                <w:rFonts w:ascii="Calibri" w:hAnsi="Calibri"/>
                <w:sz w:val="22"/>
                <w:szCs w:val="22"/>
                <w:lang w:val="en-GB"/>
              </w:rPr>
              <w:t xml:space="preserve"> network overlay with green balls moving indicating data exchange throughout EU</w:t>
            </w:r>
            <w:r w:rsidR="005F0B92">
              <w:rPr>
                <w:rFonts w:ascii="Calibri" w:hAnsi="Calibri"/>
                <w:sz w:val="22"/>
                <w:szCs w:val="22"/>
                <w:lang w:val="en-GB"/>
              </w:rPr>
              <w:t xml:space="preserve"> (as it is currently in the video)</w:t>
            </w:r>
          </w:p>
        </w:tc>
      </w:tr>
      <w:tr w:rsidR="00A24B02" w:rsidRPr="005F79A7" w14:paraId="5CAA7774" w14:textId="77777777" w:rsidTr="00BA7278">
        <w:tc>
          <w:tcPr>
            <w:tcW w:w="1951" w:type="dxa"/>
          </w:tcPr>
          <w:p w14:paraId="2AC58DF5" w14:textId="77777777" w:rsidR="00A24B02" w:rsidRPr="005F79A7" w:rsidRDefault="00A24B02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02:33-END</w:t>
            </w:r>
          </w:p>
        </w:tc>
        <w:tc>
          <w:tcPr>
            <w:tcW w:w="5103" w:type="dxa"/>
          </w:tcPr>
          <w:p w14:paraId="77E3B815" w14:textId="77777777" w:rsidR="00A24B02" w:rsidRPr="005F79A7" w:rsidRDefault="00A24B02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The frame should be substituted with</w:t>
            </w:r>
          </w:p>
        </w:tc>
        <w:tc>
          <w:tcPr>
            <w:tcW w:w="6402" w:type="dxa"/>
          </w:tcPr>
          <w:p w14:paraId="7619F3CA" w14:textId="77777777" w:rsidR="00A24B02" w:rsidRPr="005F79A7" w:rsidRDefault="00A24B02" w:rsidP="00A24B02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The new 1</w:t>
            </w:r>
            <w:r w:rsidRPr="005F79A7">
              <w:rPr>
                <w:rFonts w:ascii="Calibri" w:hAnsi="Calibri"/>
                <w:sz w:val="22"/>
                <w:szCs w:val="22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frame including logos of all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GB"/>
              </w:rPr>
              <w:t>PaN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sources in Europe, and reference to funding projects, FILL2030 and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GB"/>
              </w:rPr>
              <w:t>PaNOSC</w:t>
            </w:r>
            <w:proofErr w:type="spellEnd"/>
          </w:p>
        </w:tc>
      </w:tr>
    </w:tbl>
    <w:p w14:paraId="12B58CB6" w14:textId="77777777" w:rsidR="00E0163D" w:rsidRPr="005F79A7" w:rsidRDefault="00E0163D">
      <w:pPr>
        <w:rPr>
          <w:rFonts w:ascii="Calibri" w:hAnsi="Calibri"/>
          <w:sz w:val="22"/>
          <w:szCs w:val="22"/>
          <w:lang w:val="en-GB"/>
        </w:rPr>
      </w:pPr>
    </w:p>
    <w:sectPr w:rsidR="00E0163D" w:rsidRPr="005F79A7" w:rsidSect="00450386">
      <w:pgSz w:w="16840" w:h="11900" w:orient="landscape"/>
      <w:pgMar w:top="426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6C6E0A" w15:done="0"/>
  <w15:commentEx w15:paraId="6F9E506E" w15:done="0"/>
  <w15:commentEx w15:paraId="221DF7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93F"/>
    <w:multiLevelType w:val="hybridMultilevel"/>
    <w:tmpl w:val="E938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A639D"/>
    <w:multiLevelType w:val="hybridMultilevel"/>
    <w:tmpl w:val="709EB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LBET-MONACO Stephanie">
    <w15:presenceInfo w15:providerId="None" w15:userId="MALBET-MONACO Stephan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A7"/>
    <w:rsid w:val="00050D21"/>
    <w:rsid w:val="000C3273"/>
    <w:rsid w:val="00270727"/>
    <w:rsid w:val="00390AA2"/>
    <w:rsid w:val="0039445F"/>
    <w:rsid w:val="003E2565"/>
    <w:rsid w:val="00447B52"/>
    <w:rsid w:val="00450386"/>
    <w:rsid w:val="005F0B92"/>
    <w:rsid w:val="005F79A7"/>
    <w:rsid w:val="00701980"/>
    <w:rsid w:val="0099161C"/>
    <w:rsid w:val="00A24B02"/>
    <w:rsid w:val="00A63648"/>
    <w:rsid w:val="00B03BAE"/>
    <w:rsid w:val="00BA7278"/>
    <w:rsid w:val="00C97564"/>
    <w:rsid w:val="00D33BBD"/>
    <w:rsid w:val="00E0163D"/>
    <w:rsid w:val="00F11B3B"/>
    <w:rsid w:val="00F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008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3B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B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B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B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B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A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B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3B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B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B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B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B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A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1662</Characters>
  <Application>Microsoft Macintosh Word</Application>
  <DocSecurity>0</DocSecurity>
  <Lines>21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CERIC-ERIC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4</cp:revision>
  <dcterms:created xsi:type="dcterms:W3CDTF">2020-03-24T12:39:00Z</dcterms:created>
  <dcterms:modified xsi:type="dcterms:W3CDTF">2020-03-27T11:49:00Z</dcterms:modified>
</cp:coreProperties>
</file>