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2708A" w14:textId="75B6695D" w:rsidR="00627867" w:rsidRPr="00FE498F" w:rsidRDefault="00627867">
      <w:pPr>
        <w:pStyle w:val="Ttulo1"/>
        <w:rPr>
          <w:rFonts w:ascii="Arial" w:hAnsi="Arial" w:cs="Arial"/>
          <w:color w:val="000000" w:themeColor="text1"/>
          <w:sz w:val="52"/>
          <w:szCs w:val="52"/>
        </w:rPr>
      </w:pPr>
      <w:r w:rsidRPr="00FE498F">
        <w:rPr>
          <w:rFonts w:ascii="Arial" w:hAnsi="Arial" w:cs="Arial"/>
          <w:color w:val="000000" w:themeColor="text1"/>
          <w:sz w:val="52"/>
          <w:szCs w:val="52"/>
        </w:rPr>
        <w:t>Universidad de PanamáFacultad</w:t>
      </w:r>
    </w:p>
    <w:p w14:paraId="34037662" w14:textId="409344C8" w:rsidR="00C5082E" w:rsidRPr="00FE498F" w:rsidRDefault="00FE498F">
      <w:pPr>
        <w:pStyle w:val="Ttulo1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Fundamentos de Innovaciones Tecnológicas</w:t>
      </w:r>
    </w:p>
    <w:p w14:paraId="03E15B02" w14:textId="77777777" w:rsidR="00C5082E" w:rsidRPr="00FE498F" w:rsidRDefault="00FE498F">
      <w:pPr>
        <w:pStyle w:val="Ttulo1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AgriConecta Panamá: Plan de Actuación Tecnológica</w:t>
      </w:r>
    </w:p>
    <w:p w14:paraId="776D0130" w14:textId="4D909FCC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br/>
        <w:t>Estudiante</w:t>
      </w:r>
      <w:r w:rsidR="00A505E7" w:rsidRPr="00FE498F">
        <w:rPr>
          <w:rFonts w:ascii="Arial" w:hAnsi="Arial" w:cs="Arial"/>
          <w:color w:val="000000" w:themeColor="text1"/>
        </w:rPr>
        <w:t xml:space="preserve">: Ángel Molina </w:t>
      </w:r>
    </w:p>
    <w:p w14:paraId="2BD387BF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Profesor: Ing. Yajaira Castillo</w:t>
      </w:r>
    </w:p>
    <w:p w14:paraId="6D0B8738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Fecha: 26 de mayo de 2025</w:t>
      </w:r>
      <w:r w:rsidRPr="00FE498F">
        <w:rPr>
          <w:rFonts w:ascii="Arial" w:hAnsi="Arial" w:cs="Arial"/>
          <w:color w:val="000000" w:themeColor="text1"/>
        </w:rPr>
        <w:br/>
      </w:r>
    </w:p>
    <w:p w14:paraId="6E4F7191" w14:textId="77777777" w:rsidR="00C5082E" w:rsidRPr="00FE498F" w:rsidRDefault="00FE498F">
      <w:pPr>
        <w:pStyle w:val="Ttulo2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Introducción</w:t>
      </w:r>
    </w:p>
    <w:p w14:paraId="78C4BC09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La agricultura en Panamá enfrenta desafíos críticos en la comercialización de productos, especialmente para pequeños y medianos productores. El país carece de herramientas digitales adaptadas para garantizar visibilidad, eficiencia comercial y acceso a nuevos mercados. El proyecto AgriConecta Panamá aporta una solución basada en design thinking e inteligencia artificial para responder a esta necesidad. Esta iniciativa contribuye al fortalecimiento de comunidades rurales al garantizar que los productores reciban ingresos justos, promoviendo la adopción de herramientas digitales y fortaleciendo la economía agrícola de Panamá.</w:t>
      </w:r>
    </w:p>
    <w:p w14:paraId="2E6EA8EC" w14:textId="77777777" w:rsidR="00C5082E" w:rsidRPr="00FE498F" w:rsidRDefault="00FE498F">
      <w:pPr>
        <w:pStyle w:val="Ttulo2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1. Nombre del Proyecto</w:t>
      </w:r>
    </w:p>
    <w:p w14:paraId="66531EC1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AgriConecta Panamá: Plataforma digital para la comercialización de productos agrícolas locales.</w:t>
      </w:r>
    </w:p>
    <w:p w14:paraId="1DCFB4B9" w14:textId="77777777" w:rsidR="00C5082E" w:rsidRPr="00FE498F" w:rsidRDefault="00FE498F">
      <w:pPr>
        <w:pStyle w:val="Ttulo2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2. Justificación técnica y social</w:t>
      </w:r>
    </w:p>
    <w:p w14:paraId="4454D22E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Justificación técnica: La agricultura en Panamá enfrenta desafíos críticos en la comercialización de productos, especialmente para pequeños y medianos productores. El país carece de herramientas digitales adaptadas para garantizar visibilidad, eficiencia comercial y acceso a nuevos mercados. El proyecto AgriConecta Panamá aporta una solución basada en design thinking e inteligencia artificial para responder a esta necesidad.</w:t>
      </w:r>
      <w:r w:rsidRPr="00FE498F">
        <w:rPr>
          <w:rFonts w:ascii="Arial" w:hAnsi="Arial" w:cs="Arial"/>
          <w:color w:val="000000" w:themeColor="text1"/>
        </w:rPr>
        <w:br/>
      </w:r>
      <w:r w:rsidRPr="00FE498F">
        <w:rPr>
          <w:rFonts w:ascii="Arial" w:hAnsi="Arial" w:cs="Arial"/>
          <w:color w:val="000000" w:themeColor="text1"/>
        </w:rPr>
        <w:br/>
        <w:t>Justificación social: Esta iniciativa contribuye al fortalecimiento de comunidades rurales al garantizar que los productores reciban ingresos justos, promoviendo la adopción de herramientas digitales y fortaleciendo la economía agrícola de Panamá.</w:t>
      </w:r>
    </w:p>
    <w:p w14:paraId="051018AA" w14:textId="77777777" w:rsidR="00C5082E" w:rsidRPr="00FE498F" w:rsidRDefault="00FE498F">
      <w:pPr>
        <w:pStyle w:val="Ttulo2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3. Fases del Plan</w:t>
      </w:r>
    </w:p>
    <w:p w14:paraId="558EDF17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Fase 1: Diseño y análisis de requerimientos (2 meses)</w:t>
      </w:r>
      <w:r w:rsidRPr="00FE498F">
        <w:rPr>
          <w:rFonts w:ascii="Arial" w:hAnsi="Arial" w:cs="Arial"/>
          <w:color w:val="000000" w:themeColor="text1"/>
        </w:rPr>
        <w:br/>
        <w:t>Fase 2: Desarrollo e implementación (3–4 meses)</w:t>
      </w:r>
      <w:r w:rsidRPr="00FE498F">
        <w:rPr>
          <w:rFonts w:ascii="Arial" w:hAnsi="Arial" w:cs="Arial"/>
          <w:color w:val="000000" w:themeColor="text1"/>
        </w:rPr>
        <w:br/>
        <w:t>Fase 3: Pruebas piloto y ajuste (2 meses)</w:t>
      </w:r>
      <w:r w:rsidRPr="00FE498F">
        <w:rPr>
          <w:rFonts w:ascii="Arial" w:hAnsi="Arial" w:cs="Arial"/>
          <w:color w:val="000000" w:themeColor="text1"/>
        </w:rPr>
        <w:br/>
        <w:t>Fase 4: Lanzamiento y transferencia (1–2 meses)</w:t>
      </w:r>
      <w:r w:rsidRPr="00FE498F">
        <w:rPr>
          <w:rFonts w:ascii="Arial" w:hAnsi="Arial" w:cs="Arial"/>
          <w:color w:val="000000" w:themeColor="text1"/>
        </w:rPr>
        <w:br/>
        <w:t>Fase 5: Monitoreo y escalabilidad (Continuo a partir del lanzamiento)</w:t>
      </w:r>
    </w:p>
    <w:p w14:paraId="65114B12" w14:textId="77777777" w:rsidR="00C5082E" w:rsidRPr="00FE498F" w:rsidRDefault="00FE498F">
      <w:pPr>
        <w:pStyle w:val="Ttulo2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4. Recursos Necesarios</w:t>
      </w:r>
    </w:p>
    <w:p w14:paraId="6379E9F2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Recursos humanos:</w:t>
      </w:r>
      <w:r w:rsidRPr="00FE498F">
        <w:rPr>
          <w:rFonts w:ascii="Arial" w:hAnsi="Arial" w:cs="Arial"/>
          <w:color w:val="000000" w:themeColor="text1"/>
        </w:rPr>
        <w:br/>
        <w:t>- Desarrolladores de software</w:t>
      </w:r>
      <w:r w:rsidRPr="00FE498F">
        <w:rPr>
          <w:rFonts w:ascii="Arial" w:hAnsi="Arial" w:cs="Arial"/>
          <w:color w:val="000000" w:themeColor="text1"/>
        </w:rPr>
        <w:br/>
        <w:t>- Especialistas en UX/UI</w:t>
      </w:r>
      <w:r w:rsidRPr="00FE498F">
        <w:rPr>
          <w:rFonts w:ascii="Arial" w:hAnsi="Arial" w:cs="Arial"/>
          <w:color w:val="000000" w:themeColor="text1"/>
        </w:rPr>
        <w:br/>
        <w:t>- Consultores en agricultura sostenible</w:t>
      </w:r>
      <w:r w:rsidRPr="00FE498F">
        <w:rPr>
          <w:rFonts w:ascii="Arial" w:hAnsi="Arial" w:cs="Arial"/>
          <w:color w:val="000000" w:themeColor="text1"/>
        </w:rPr>
        <w:br/>
        <w:t>- Especialistas en marketing digital</w:t>
      </w:r>
      <w:r w:rsidRPr="00FE498F">
        <w:rPr>
          <w:rFonts w:ascii="Arial" w:hAnsi="Arial" w:cs="Arial"/>
          <w:color w:val="000000" w:themeColor="text1"/>
        </w:rPr>
        <w:br/>
        <w:t>- Capacitadores para comunidades rurales</w:t>
      </w:r>
      <w:r w:rsidRPr="00FE498F">
        <w:rPr>
          <w:rFonts w:ascii="Arial" w:hAnsi="Arial" w:cs="Arial"/>
          <w:color w:val="000000" w:themeColor="text1"/>
        </w:rPr>
        <w:br/>
      </w:r>
      <w:r w:rsidRPr="00FE498F">
        <w:rPr>
          <w:rFonts w:ascii="Arial" w:hAnsi="Arial" w:cs="Arial"/>
          <w:color w:val="000000" w:themeColor="text1"/>
        </w:rPr>
        <w:br/>
        <w:t>Recursos tecnológicos:</w:t>
      </w:r>
      <w:r w:rsidRPr="00FE498F">
        <w:rPr>
          <w:rFonts w:ascii="Arial" w:hAnsi="Arial" w:cs="Arial"/>
          <w:color w:val="000000" w:themeColor="text1"/>
        </w:rPr>
        <w:br/>
        <w:t>- Servidor en la nube para la plataforma</w:t>
      </w:r>
      <w:r w:rsidRPr="00FE498F">
        <w:rPr>
          <w:rFonts w:ascii="Arial" w:hAnsi="Arial" w:cs="Arial"/>
          <w:color w:val="000000" w:themeColor="text1"/>
        </w:rPr>
        <w:br/>
        <w:t>- Software de análisis de datos e inteligencia artificial</w:t>
      </w:r>
      <w:r w:rsidRPr="00FE498F">
        <w:rPr>
          <w:rFonts w:ascii="Arial" w:hAnsi="Arial" w:cs="Arial"/>
          <w:color w:val="000000" w:themeColor="text1"/>
        </w:rPr>
        <w:br/>
        <w:t>- Dispositivos móviles para pruebas piloto</w:t>
      </w:r>
      <w:r w:rsidRPr="00FE498F">
        <w:rPr>
          <w:rFonts w:ascii="Arial" w:hAnsi="Arial" w:cs="Arial"/>
          <w:color w:val="000000" w:themeColor="text1"/>
        </w:rPr>
        <w:br/>
      </w:r>
      <w:r w:rsidRPr="00FE498F">
        <w:rPr>
          <w:rFonts w:ascii="Arial" w:hAnsi="Arial" w:cs="Arial"/>
          <w:color w:val="000000" w:themeColor="text1"/>
        </w:rPr>
        <w:br/>
        <w:t>Recursos económicos:</w:t>
      </w:r>
      <w:r w:rsidRPr="00FE498F">
        <w:rPr>
          <w:rFonts w:ascii="Arial" w:hAnsi="Arial" w:cs="Arial"/>
          <w:color w:val="000000" w:themeColor="text1"/>
        </w:rPr>
        <w:br/>
        <w:t>- Financiamiento inicial para diseño y desarrollo de la plataforma</w:t>
      </w:r>
      <w:r w:rsidRPr="00FE498F">
        <w:rPr>
          <w:rFonts w:ascii="Arial" w:hAnsi="Arial" w:cs="Arial"/>
          <w:color w:val="000000" w:themeColor="text1"/>
        </w:rPr>
        <w:br/>
        <w:t>- Fondo para talleres de capacitación y actividades de transferencia tecnológica</w:t>
      </w:r>
      <w:r w:rsidRPr="00FE498F">
        <w:rPr>
          <w:rFonts w:ascii="Arial" w:hAnsi="Arial" w:cs="Arial"/>
          <w:color w:val="000000" w:themeColor="text1"/>
        </w:rPr>
        <w:br/>
        <w:t>- Gastos de operación y marketing para lanzamiento y expansión</w:t>
      </w:r>
    </w:p>
    <w:p w14:paraId="5710E525" w14:textId="77777777" w:rsidR="00C5082E" w:rsidRPr="00FE498F" w:rsidRDefault="00FE498F">
      <w:pPr>
        <w:pStyle w:val="Ttulo2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5. Cronograma General</w:t>
      </w:r>
    </w:p>
    <w:p w14:paraId="3E339C6D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Diseño y análisis de requerimientos: 2 meses</w:t>
      </w:r>
      <w:r w:rsidRPr="00FE498F">
        <w:rPr>
          <w:rFonts w:ascii="Arial" w:hAnsi="Arial" w:cs="Arial"/>
          <w:color w:val="000000" w:themeColor="text1"/>
        </w:rPr>
        <w:br/>
        <w:t>Desarrollo e implementación: 3–4 meses</w:t>
      </w:r>
      <w:r w:rsidRPr="00FE498F">
        <w:rPr>
          <w:rFonts w:ascii="Arial" w:hAnsi="Arial" w:cs="Arial"/>
          <w:color w:val="000000" w:themeColor="text1"/>
        </w:rPr>
        <w:br/>
        <w:t>Pruebas piloto y ajuste: 2 meses</w:t>
      </w:r>
      <w:r w:rsidRPr="00FE498F">
        <w:rPr>
          <w:rFonts w:ascii="Arial" w:hAnsi="Arial" w:cs="Arial"/>
          <w:color w:val="000000" w:themeColor="text1"/>
        </w:rPr>
        <w:br/>
        <w:t>Lanzamiento y transferencia: 1–2 meses</w:t>
      </w:r>
      <w:r w:rsidRPr="00FE498F">
        <w:rPr>
          <w:rFonts w:ascii="Arial" w:hAnsi="Arial" w:cs="Arial"/>
          <w:color w:val="000000" w:themeColor="text1"/>
        </w:rPr>
        <w:br/>
        <w:t>Monitoreo y escalabilidad: Continuo (a partir del lanzamiento)</w:t>
      </w:r>
    </w:p>
    <w:p w14:paraId="5D04CF39" w14:textId="77777777" w:rsidR="00C5082E" w:rsidRPr="00FE498F" w:rsidRDefault="00FE498F">
      <w:pPr>
        <w:pStyle w:val="Ttulo2"/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Referencias</w:t>
      </w:r>
    </w:p>
    <w:p w14:paraId="1C8E9E71" w14:textId="77777777" w:rsidR="00C5082E" w:rsidRPr="00FE498F" w:rsidRDefault="00FE498F">
      <w:pPr>
        <w:rPr>
          <w:rFonts w:ascii="Arial" w:hAnsi="Arial" w:cs="Arial"/>
          <w:color w:val="000000" w:themeColor="text1"/>
        </w:rPr>
      </w:pPr>
      <w:r w:rsidRPr="00FE498F">
        <w:rPr>
          <w:rFonts w:ascii="Arial" w:hAnsi="Arial" w:cs="Arial"/>
          <w:color w:val="000000" w:themeColor="text1"/>
        </w:rPr>
        <w:t>Brown, T. (2009). Change by design: How design thinking creates new alternatives for business and society. HarperBusiness.</w:t>
      </w:r>
      <w:r w:rsidRPr="00FE498F">
        <w:rPr>
          <w:rFonts w:ascii="Arial" w:hAnsi="Arial" w:cs="Arial"/>
          <w:color w:val="000000" w:themeColor="text1"/>
        </w:rPr>
        <w:br/>
        <w:t>IDEO.org. (2015). The Field Guide to Human-Centered Design. IDEO.</w:t>
      </w:r>
      <w:r w:rsidRPr="00FE498F">
        <w:rPr>
          <w:rFonts w:ascii="Arial" w:hAnsi="Arial" w:cs="Arial"/>
          <w:color w:val="000000" w:themeColor="text1"/>
        </w:rPr>
        <w:br/>
        <w:t>Ministerio de Desarrollo Agropecuario. (2024). Informe anual sobre el desarrollo agrícola en Panamá. https://www.mida.gob.pa/informe2024</w:t>
      </w:r>
      <w:r w:rsidRPr="00FE498F">
        <w:rPr>
          <w:rFonts w:ascii="Arial" w:hAnsi="Arial" w:cs="Arial"/>
          <w:color w:val="000000" w:themeColor="text1"/>
        </w:rPr>
        <w:br/>
        <w:t>Norman, D. A. (2013). The design of everyday things (Revised and expanded ed.). Basic Books.</w:t>
      </w:r>
    </w:p>
    <w:sectPr w:rsidR="00C5082E" w:rsidRPr="00FE49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4403286">
    <w:abstractNumId w:val="8"/>
  </w:num>
  <w:num w:numId="2" w16cid:durableId="1904366640">
    <w:abstractNumId w:val="6"/>
  </w:num>
  <w:num w:numId="3" w16cid:durableId="1188636512">
    <w:abstractNumId w:val="5"/>
  </w:num>
  <w:num w:numId="4" w16cid:durableId="2047295152">
    <w:abstractNumId w:val="4"/>
  </w:num>
  <w:num w:numId="5" w16cid:durableId="540366665">
    <w:abstractNumId w:val="7"/>
  </w:num>
  <w:num w:numId="6" w16cid:durableId="688603548">
    <w:abstractNumId w:val="3"/>
  </w:num>
  <w:num w:numId="7" w16cid:durableId="2123111134">
    <w:abstractNumId w:val="2"/>
  </w:num>
  <w:num w:numId="8" w16cid:durableId="318845911">
    <w:abstractNumId w:val="1"/>
  </w:num>
  <w:num w:numId="9" w16cid:durableId="377515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7F3"/>
    <w:rsid w:val="0015074B"/>
    <w:rsid w:val="0029639D"/>
    <w:rsid w:val="002A4ADE"/>
    <w:rsid w:val="00326F90"/>
    <w:rsid w:val="00627867"/>
    <w:rsid w:val="00662D25"/>
    <w:rsid w:val="00982F78"/>
    <w:rsid w:val="009C3D68"/>
    <w:rsid w:val="00A505E7"/>
    <w:rsid w:val="00AA1D8D"/>
    <w:rsid w:val="00B47730"/>
    <w:rsid w:val="00C5082E"/>
    <w:rsid w:val="00CB0664"/>
    <w:rsid w:val="00FA3018"/>
    <w:rsid w:val="00FB1EF3"/>
    <w:rsid w:val="00FC693F"/>
    <w:rsid w:val="00F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F5EB5"/>
  <w14:defaultImageDpi w14:val="300"/>
  <w15:docId w15:val="{11D3E393-E7CD-C141-9E79-B54CC0AE6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nordyxz21@gmail.com</cp:lastModifiedBy>
  <cp:revision>2</cp:revision>
  <dcterms:created xsi:type="dcterms:W3CDTF">2025-06-20T02:12:00Z</dcterms:created>
  <dcterms:modified xsi:type="dcterms:W3CDTF">2025-06-20T02:12:00Z</dcterms:modified>
  <cp:category/>
</cp:coreProperties>
</file>