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VISUALISATION.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Task 1: Total Expenses by Category (Bar Chart)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a bar chart to see the total expenses by category, I used the sum of the amount in order to show better comparison on the different categories.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Task 2: Expense Trends by Day (Line Graph)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a line graph to check amount trends by day. I ensured to group days before , to ensure that there's no repetition of days.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3.Task 3: Spending Proportions by Category (Pie Chart)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a pie chart to check spending proportions by each category for better visualisation of the amount each category takes.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