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B2E"/>
          <w:sz w:val="30"/>
        </w:rPr>
        <w:t>FICHA DE CLIENTES</w:t>
      </w:r>
    </w:p>
    <w:p>
      <w:pPr>
        <w:jc w:val="center"/>
      </w:pPr>
      <w:r>
        <w:rPr>
          <w:color w:val="505050"/>
          <w:sz w:val="18"/>
        </w:rPr>
        <w:t xml:space="preserve">undefined</w:t>
      </w:r>
    </w:p>
    <w:p>
      <w:pPr>
        <w:spacing w:before="120" w:after="40"/>
      </w:pPr>
      <w:r>
        <w:rPr>
          <w:b/>
          <w:color w:val="FFFFFF"/>
          <w:sz w:val="20"/>
        </w:rPr>
        <w:t>Datos del cliente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Datos del cliente 1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Primer nombre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Segundo nombre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paterno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materno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de casada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Cédula y D.V.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E-8-126261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Estado civil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Domicilio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residencial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oficina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Celular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Correo electrónico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Lugar de trabajo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Ingreso mensual ($)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Cargo que desempeña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Antigüedad laboral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Parientes y referencias cliente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Parientes y referencias cliente 1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Nombre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Parentesco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Nombre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Parentesco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Referencia personal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Relación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ref. personal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ref.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Referencia personal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Relación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ref. personal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ref.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b/>
          <w:color w:val="FFFFFF"/>
          <w:sz w:val="20"/>
        </w:rPr>
        <w:t>Datos del cliente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Datos del cliente 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Primer nombre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Segundo nombre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paterno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materno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Apellido de casada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Cédula y D.V.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Estado civil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Domicilio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residencial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oficina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Celular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Correo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Lugar de trabajo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Ingreso mensual ($)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Cargo que desempeña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Antigüedad laboral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Parientes y referencias cliente 2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Parientes y referencias cliente 2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Nombre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Parentesco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pariente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Nombre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Parentesco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Teléfono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pariente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Referencia personal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Relación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ref. personal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ref. 1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Referencia personal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Relación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ref. personal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Tel. trabajo ref. 2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b/>
          <w:color w:val="FFFFFF"/>
          <w:sz w:val="20"/>
        </w:rPr>
        <w:t>Descripción del terreno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Descripción del terreno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Número de lote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-101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Área total de lote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Lote esquina (SI/NO)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Total m² extra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Precio por lote esquinero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Precio por m² extra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Descripción de la vivienda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Descripción de la vivienda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M² área abierta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Modelo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BARCELONA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M² área cerrada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M² área total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Recámaras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Baños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Precio de vivienda - Promotora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Precio de vivienda - Promotora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Precio de venta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120000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Monto hipoteca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96000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Precio m² extra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Abono del financiamiento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Póliza de vida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Abono ALTE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Precio de vivienda - Entidad bancaria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Precio de vivienda - Entidad bancaria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Precio de venta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120000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Banco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BAC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Monto hipoteca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96000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Oficial de crédito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JENNIFER VILLARREAL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Abono cliente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0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Cliente captado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Cliente captado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Atención oficina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Por mail/internet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En el proyecto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Mercadeo/prospecteo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Proforma solicitada por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Fecha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Referido por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</w:r>
          </w:p>
        </w:tc>
      </w:tr>
    </w:tbl>
    <w:p>
      <w:pPr>
        <w:spacing w:before="120" w:after="40"/>
      </w:pPr>
      <w:r>
        <w:rPr>
          <w:b/>
          <w:color w:val="FFFFFF"/>
          <w:sz w:val="20"/>
        </w:rPr>
        <w:t>Aceptación / firma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10656"/>
      </w:tblGrid>
      <w:tr>
        <w:tc>
          <w:tcPr>
            <w:tcW w:type="dxa" w:w="10656"/>
            <w:shd w:fill="0B3B2E"/>
            <w:vAlign w:val="center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Aceptación / firma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0CC"/>
          <w:left w:val="single" w:sz="4" w:space="0" w:color="B7C0CC"/>
          <w:bottom w:val="single" w:sz="4" w:space="0" w:color="B7C0CC"/>
          <w:right w:val="single" w:sz="4" w:space="0" w:color="B7C0CC"/>
          <w:insideH w:val="single" w:sz="4" w:space="0" w:color="B7C0CC"/>
          <w:insideV w:val="single" w:sz="4" w:space="0" w:color="B7C0CC"/>
        </w:tblBorders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Observación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/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Firma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  <w:tr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Cédula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E-8-126261</w:t>
            </w:r>
          </w:p>
        </w:tc>
        <w:tc>
          <w:tcPr>
            <w:tcW w:type="dxa" w:w="2664"/>
            <w:shd w:fill="EEF2F7"/>
            <w:vAlign w:val="center"/>
          </w:tcPr>
          <w:p>
            <w:pPr>
              <w:jc w:val="left"/>
            </w:pPr>
            <w:r/>
            <w:r>
              <w:rPr>
                <w:b/>
                <w:sz w:val="14"/>
              </w:rPr>
              <w:t>Fecha</w:t>
            </w:r>
          </w:p>
        </w:tc>
        <w:tc>
          <w:tcPr>
            <w:tcW w:type="dxa" w:w="2664"/>
            <w:vAlign w:val="center"/>
          </w:tcPr>
          <w:p>
            <w:pPr>
              <w:jc w:val="left"/>
            </w:pPr>
            <w:r/>
            <w:r>
              <w:rPr>
                <w:b w:val="0"/>
                <w:sz w:val="14"/>
              </w:rPr>
              <w:t xml:space="preserve">undefined</w:t>
            </w:r>
          </w:p>
        </w:tc>
      </w:tr>
    </w:tbl>
    <w:p>
      <w:pPr>
        <w:jc w:val="center"/>
      </w:pPr>
      <w:r>
        <w:rPr>
          <w:color w:val="646464"/>
          <w:sz w:val="14"/>
        </w:rPr>
        <w:t xml:space="preserve">Plantilla Bank73. Los campos entre undefined se rellenan automáticamente desde la ficha comercial.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