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Personal Blackbox</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 found this project interesting, in a time where people are debating increased regulation online there’s a project that still protects anonymity. The idea of using it for protests is also interesting, protecting someone who might go under fire for protesting. I think while this has potential to also be abused due to the anonymity, it’s actually more vital to me that people’s privacy be protected in these times and this project reminds me of how much I value that.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Abortion Drone</w:t>
      </w:r>
      <w:r w:rsidDel="00000000" w:rsidR="00000000" w:rsidRPr="00000000">
        <w:rPr>
          <w:rtl w:val="0"/>
        </w:rPr>
        <w:br w:type="textWrapping"/>
        <w:br w:type="textWrapping"/>
        <w:t xml:space="preserve">This project was bittersweet to witness, but I’m glad to see something being done about injustices like abortion restriction. I don’t tolerate something as backwards as restrictions on abortion like that, so it’s great to see women who need it have a service available to them even if it bends the rules of their own country. It’s a bit jarring to see that drones have come far enough to be able to travel so far and be used for something so impactful.</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79% Work Clock</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This project irked me, conceptually it’s a great idea...if the misinformation it was using was actually correct. The wage gap has been debunked on multiple occasions, long-story short it’s using an average across the board and not for men and women of the same careers, experience, and seniority. I’m surprised to see this still being shared...as a project I will say it is still a clever idea. The commentary on having a device that does one thing creating a more focused conversation is still something to learn from so it was cool to see. </w:t>
      </w:r>
    </w:p>
    <w:p w:rsidR="00000000" w:rsidDel="00000000" w:rsidP="00000000" w:rsidRDefault="00000000" w:rsidRPr="00000000" w14:paraId="00000009">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