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-15" w:firstLine="0"/>
        <w:rPr/>
      </w:pPr>
      <w:bookmarkStart w:colFirst="0" w:colLast="0" w:name="_u94q37ho2ory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41182</wp:posOffset>
            </wp:positionV>
            <wp:extent cx="7553325" cy="11525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a poner en práctica los conocimientos que hemos adquirido hasta el momento. Se crearán grupos, divididos en sus respectivas salas y realizarán la siguiente ejercitación.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6738" w="16738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4307" w="24266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5392" w="15561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5309" w="15224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814" w="6814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Link de YT (por si lo quieren seguir viendo):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https://www.youtube.com/watch?v=whq3zTsbWrc&amp;ab_channel=tmtcomunica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35.99999999999994" w:lineRule="auto"/>
        <w:ind w:left="-15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Muy recomendable su Libro “Hackearán tu mente”, explica también como fue el “I Love You”.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Deberán leer cada una de las noticias asignadas y responder en un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de Google Presentations para todas las mesas, las siguientes consignas: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¿Qué tipo de amenaza es?</w:t>
      </w:r>
    </w:p>
    <w:p w:rsidR="00000000" w:rsidDel="00000000" w:rsidP="00000000" w:rsidRDefault="00000000" w:rsidRPr="00000000" w14:paraId="0000000B">
      <w:pPr>
        <w:shd w:fill="ffffff" w:val="clear"/>
        <w:spacing w:after="900" w:line="426.66666666666663" w:lineRule="auto"/>
        <w:ind w:left="720" w:firstLine="0"/>
        <w:jc w:val="both"/>
        <w:rPr>
          <w:rFonts w:ascii="Arial" w:cs="Arial" w:eastAsia="Arial" w:hAnsi="Arial"/>
          <w:color w:val="424d56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rtl w:val="0"/>
        </w:rPr>
        <w:t xml:space="preserve">Rtta: Son dos amenazas, backdoor y un troyano de acceso remoto (RAT) que nombramos, respectivamente, BalkanDoor y BalkanRAT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900" w:line="426.66666666666663" w:lineRule="auto"/>
        <w:ind w:left="720" w:hanging="36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¿Cómo comienza y cómo se propaga esta amenaza?</w:t>
      </w:r>
    </w:p>
    <w:p w:rsidR="00000000" w:rsidDel="00000000" w:rsidP="00000000" w:rsidRDefault="00000000" w:rsidRPr="00000000" w14:paraId="0000000D">
      <w:pPr>
        <w:shd w:fill="ffffff" w:val="clear"/>
        <w:spacing w:after="900" w:line="426.66666666666663" w:lineRule="auto"/>
        <w:ind w:left="720" w:firstLine="0"/>
        <w:jc w:val="both"/>
        <w:rPr>
          <w:rFonts w:ascii="Arial" w:cs="Arial" w:eastAsia="Arial" w:hAnsi="Arial"/>
          <w:color w:val="424d5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highlight w:val="white"/>
          <w:rtl w:val="0"/>
        </w:rPr>
        <w:t xml:space="preserve">Rtta: Utiliza correos electrónicos maliciosos como mecanismo de distribución, termina teniendo ambas herramientas implementadas en su computadora, cada una de ellas capaz de controlar totalmente la máquina afectada.</w:t>
      </w:r>
    </w:p>
    <w:p w:rsidR="00000000" w:rsidDel="00000000" w:rsidP="00000000" w:rsidRDefault="00000000" w:rsidRPr="00000000" w14:paraId="0000000E">
      <w:pPr>
        <w:shd w:fill="ffffff" w:val="clear"/>
        <w:spacing w:after="900" w:line="426.66666666666663" w:lineRule="auto"/>
        <w:ind w:left="720" w:firstLine="0"/>
        <w:jc w:val="both"/>
        <w:rPr>
          <w:rFonts w:ascii="Arial" w:cs="Arial" w:eastAsia="Arial" w:hAnsi="Arial"/>
          <w:color w:val="424d5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highlight w:val="white"/>
          <w:rtl w:val="0"/>
        </w:rPr>
        <w:t xml:space="preserve">BalkanDoor se ejecuta como un servicio de Windows, lo que le permite desbloquear la pantalla de inicio de sesión de Windows de forma remota y sin la contraseña o iniciar un proceso con los privilegios más altos posibles. En el caso de BalkanRAT utiliza indebidamente un software de escritorio remoto (RDS) legítimo y utiliza herramientas adicionales y scripts para ocultar a la víctima su presencia, como ocultar la ventana, el icono de la barra de tareas, el proceso,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¿Hay más de una amenaza aplicada?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Si, las amenazas que encontramos son: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highlight w:val="white"/>
          <w:rtl w:val="0"/>
        </w:rPr>
        <w:t xml:space="preserve">BalkanRAT permite al atacante controlar remotamente la computadora comprometida a través de una interfaz gráfica, es decir, manualmente;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highlight w:val="white"/>
          <w:rtl w:val="0"/>
        </w:rPr>
        <w:t xml:space="preserve">  BalkanDoor permite controlar de forma remota la computadora comprometida a través de una línea de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¿Qué solución o medida recomendarían?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Arial" w:cs="Arial" w:eastAsia="Arial" w:hAnsi="Arial"/>
          <w:color w:val="424d5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highlight w:val="white"/>
          <w:rtl w:val="0"/>
        </w:rPr>
        <w:t xml:space="preserve">Para mantenerse a salvo, los usuarios que se desempeñen en áreas de negocios, así como sus superiores, deben seguir las reglas básicas de ciberseguridad: tener cuidado con los correos electrónicos y examinar tanto los archivos adjuntos como los enlaces que puedan venir en ellos; mantener actualizado sus equipos y utilizar una solución de seguridad confiable.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Arial" w:cs="Arial" w:eastAsia="Arial" w:hAnsi="Arial"/>
          <w:color w:val="424d5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424d56"/>
          <w:sz w:val="27"/>
          <w:szCs w:val="27"/>
          <w:highlight w:val="white"/>
          <w:rtl w:val="0"/>
        </w:rPr>
        <w:t xml:space="preserve">Capacitación al personal sobre aspectos de ingeniería social, ya que esta usa métodos psicológicos para ingresar el virus.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Arial" w:cs="Arial" w:eastAsia="Arial" w:hAnsi="Arial"/>
          <w:color w:val="424d5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Una vez resueltas, volveremos a la sala principal en la cual el grupo debe compartir sus respuestas a los demás compañeros y compañeras, exponiendo la problemática y el análisis que realizaron.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31248</wp:posOffset>
            </wp:positionV>
            <wp:extent cx="7705725" cy="132397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Grupo / Mesa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https://revistabyte.es/ciberseguridad/ryuk-ministerio-de-trabajo/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https://www.welivesecurity.com/la-es/2021/06/10/backdoordiplomacy-actualizando-quarian-turian-backdoor-utilizado-contra-organizaciones-diplomaticas/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https://www.welivesecurity.com/la-es/2021/04/08/vyveva-nuevo-backdoor-grupo-apt-lazarus/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https://www.welivesecurity.com/la-es/2021/02/02/kobalos-amenaza-linux-afecta-infraestructuras-informaticas-alto-rendimiento/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https://www.welivesecurity.com/la-es/2019/10/22/navegador-tor-troyanizado-robar-bitcoins-darknet/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https://www.welivesecurity.com/la-es/2019/08/23/ataque-departamentos-financieros-balcanes-utiliza-backdoor-rat/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https://www.welivesecurity.com/la-es/2021/07/05/ataque-masivo-ransomware-revil-comprometio-mas-1000-companias-mundo/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https://www.welivesecurity.com/la-es/2021/05/11/ataque-ransomware-compania-oleoducto-colonia-pipeline-afecta-suministro-combustible-estados-unidos/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https://www.welivesecurity.com/la-es/2020/08/17/phishing-netflix-intenta-hacer-creer-cuenta-suspendida/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https://www.welivesecurity.com/la-es/2020/04/29/programa-quedate-casa-engano-busca-robar-informacion-usuarios/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https://www.welivesecurity.com/la-es/2020/07/27/club-premier-league-cerca-perder-millon-libras-estafa/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https://www.welivesecurity.com/la-es/2021/03/25/fraudes-traves-paypal-que-deben-saber-quienes-venden-productos/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ind w:left="792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40" w:lineRule="auto"/>
      <w:ind w:left="-15" w:firstLine="0"/>
      <w:rPr>
        <w:rFonts w:ascii="Rajdhani" w:cs="Rajdhani" w:eastAsia="Rajdhani" w:hAnsi="Rajdhani"/>
        <w:b w:val="1"/>
        <w:color w:val="434343"/>
        <w:sz w:val="68"/>
        <w:szCs w:val="6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40" w:lineRule="auto"/>
      <w:ind w:left="-1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elivesecurity.com/la-es/2020/04/29/programa-quedate-casa-engano-busca-robar-informacion-usuarios/" TargetMode="External"/><Relationship Id="rId11" Type="http://schemas.openxmlformats.org/officeDocument/2006/relationships/hyperlink" Target="https://revistabyte.es/ciberseguridad/ryuk-ministerio-de-trabajo/" TargetMode="External"/><Relationship Id="rId22" Type="http://schemas.openxmlformats.org/officeDocument/2006/relationships/hyperlink" Target="https://www.welivesecurity.com/la-es/2021/03/25/fraudes-traves-paypal-que-deben-saber-quienes-venden-productos/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www.welivesecurity.com/la-es/2020/07/27/club-premier-league-cerca-perder-millon-libras-estafa/" TargetMode="External"/><Relationship Id="rId13" Type="http://schemas.openxmlformats.org/officeDocument/2006/relationships/hyperlink" Target="https://www.welivesecurity.com/la-es/2021/04/08/vyveva-nuevo-backdoor-grupo-apt-lazarus/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welivesecurity.com/la-es/2021/06/10/backdoordiplomacy-actualizando-quarian-turian-backdoor-utilizado-contra-organizaciones-diplomaticas/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hq3zTsbWrc&amp;ab_channel=tmtcomunica" TargetMode="External"/><Relationship Id="rId15" Type="http://schemas.openxmlformats.org/officeDocument/2006/relationships/hyperlink" Target="https://www.welivesecurity.com/la-es/2019/10/22/navegador-tor-troyanizado-robar-bitcoins-darknet/" TargetMode="External"/><Relationship Id="rId14" Type="http://schemas.openxmlformats.org/officeDocument/2006/relationships/hyperlink" Target="https://www.welivesecurity.com/la-es/2021/02/02/kobalos-amenaza-linux-afecta-infraestructuras-informaticas-alto-rendimiento/" TargetMode="External"/><Relationship Id="rId17" Type="http://schemas.openxmlformats.org/officeDocument/2006/relationships/hyperlink" Target="https://www.welivesecurity.com/la-es/2021/07/05/ataque-masivo-ransomware-revil-comprometio-mas-1000-companias-mundo/" TargetMode="External"/><Relationship Id="rId16" Type="http://schemas.openxmlformats.org/officeDocument/2006/relationships/hyperlink" Target="https://www.welivesecurity.com/la-es/2019/08/23/ataque-departamentos-financieros-balcanes-utiliza-backdoor-ra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elivesecurity.com/la-es/2020/08/17/phishing-netflix-intenta-hacer-creer-cuenta-suspendida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welivesecurity.com/la-es/2021/05/11/ataque-ransomware-compania-oleoducto-colonia-pipeline-afecta-suministro-combustible-estados-unido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