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pPr>
      <w:r>
        <w:rPr>
          <w:rFonts w:ascii="Calibri" w:hAnsi="Calibri" w:eastAsia="Calibri"/>
          <w:b/>
          <w:color w:val="5A6678"/>
          <w:sz w:val="34"/>
        </w:rPr>
        <w:t>Pulycort</w:t>
      </w:r>
    </w:p>
    <w:p>
      <w:pPr>
        <w:spacing w:before="0" w:after="120" w:line="240" w:lineRule="auto"/>
      </w:pPr>
      <w:r>
        <w:rPr>
          <w:rFonts w:ascii="Calibri" w:hAnsi="Calibri" w:eastAsia="Calibri"/>
          <w:b/>
          <w:color w:val="1F4D78"/>
          <w:sz w:val="60"/>
        </w:rPr>
        <w:t>Resumen ejecutivo</w:t>
      </w:r>
    </w:p>
    <w:p>
      <w:pPr>
        <w:spacing w:before="0" w:after="360" w:line="240" w:lineRule="auto"/>
      </w:pPr>
      <w:r>
        <w:rPr>
          <w:rFonts w:ascii="Calibri" w:hAnsi="Calibri" w:eastAsia="Calibri"/>
          <w:b w:val="0"/>
          <w:color w:val="172033"/>
          <w:sz w:val="34"/>
        </w:rPr>
        <w:t>Pre-auditoría de procesos internos e integración de IA</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space="0" w:color="D7DEE8"/>
              <w:left w:val="single" w:sz="4" w:space="0" w:color="D7DEE8"/>
              <w:bottom w:val="single" w:sz="4" w:space="0" w:color="D7DEE8"/>
              <w:right w:val="single" w:sz="4" w:space="0" w:color="D7DEE8"/>
            </w:tcBorders>
            <w:vAlign w:val="center"/>
            <w:shd w:fill="E8EEF5"/>
          </w:tcPr>
          <w:p>
            <w:pPr>
              <w:spacing w:before="0" w:after="60" w:line="264" w:lineRule="auto"/>
            </w:pPr>
            <w:r>
              <w:rPr>
                <w:rFonts w:ascii="Calibri" w:hAnsi="Calibri" w:eastAsia="Calibri"/>
                <w:b/>
                <w:color w:val="1F4D78"/>
                <w:sz w:val="22"/>
              </w:rPr>
              <w:t>Idea central</w:t>
            </w:r>
          </w:p>
          <w:p>
            <w:pPr>
              <w:spacing w:before="0" w:after="0" w:line="264" w:lineRule="auto"/>
            </w:pPr>
            <w:r>
              <w:rPr>
                <w:rFonts w:ascii="Calibri" w:hAnsi="Calibri" w:eastAsia="Calibri"/>
                <w:b w:val="0"/>
                <w:color w:val="172033"/>
                <w:sz w:val="21"/>
              </w:rPr>
              <w:t>La oportunidad no está en crear una IA aislada, sino en ordenar el flujo solicitud -&gt; presupuesto -&gt; pedido -&gt; producción -&gt; albarán -&gt; factura, usando Odoo como columna vertebral y la IA como capa de asistencia.</w:t>
            </w:r>
          </w:p>
        </w:tc>
      </w:tr>
    </w:tbl>
    <w:p/>
    <w:tbl>
      <w:tblPr>
        <w:tblW w:type="dxa" w:w="9360"/>
        <w:jc w:val="center"/>
        <w:tblLayout w:type="fixed"/>
        <w:tblLook w:firstColumn="1" w:firstRow="1" w:lastColumn="0" w:lastRow="0" w:noHBand="0" w:noVBand="1" w:val="04A0"/>
        <w:tblInd w:w="120" w:type="dxa"/>
      </w:tblPr>
      <w:tblGrid>
        <w:gridCol w:w="2700"/>
        <w:gridCol w:w="6660"/>
      </w:tblGrid>
      <w:tr>
        <w:tc>
          <w:tcPr>
            <w:tcW w:type="dxa" w:w="2700"/>
            <w:shd w:fill="E8EEF5"/>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color w:val="1F4D78"/>
                <w:sz w:val="19"/>
              </w:rPr>
              <w:t>Objetivo</w:t>
            </w:r>
          </w:p>
        </w:tc>
        <w:tc>
          <w:tcPr>
            <w:tcW w:type="dxa" w:w="6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9"/>
              </w:rPr>
              <w:t>Reducir trabajo manual, errores, tiempos de respuesta y dependencia de conocimiento informal.</w:t>
            </w:r>
          </w:p>
        </w:tc>
      </w:tr>
      <w:tr>
        <w:tc>
          <w:tcPr>
            <w:tcW w:type="dxa" w:w="2700"/>
            <w:shd w:fill="E8EEF5"/>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color w:val="1F4D78"/>
                <w:sz w:val="19"/>
              </w:rPr>
              <w:t>Enfoque inicial</w:t>
            </w:r>
          </w:p>
        </w:tc>
        <w:tc>
          <w:tcPr>
            <w:tcW w:type="dxa" w:w="6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9"/>
              </w:rPr>
              <w:t>Automatizaciones de baja fricción: email, documentos, facturación asistida, reporting y asistente interno.</w:t>
            </w:r>
          </w:p>
        </w:tc>
      </w:tr>
      <w:tr>
        <w:tc>
          <w:tcPr>
            <w:tcW w:type="dxa" w:w="2700"/>
            <w:shd w:fill="E8EEF5"/>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color w:val="1F4D78"/>
                <w:sz w:val="19"/>
              </w:rPr>
              <w:t>Enfoque estratégico</w:t>
            </w:r>
          </w:p>
        </w:tc>
        <w:tc>
          <w:tcPr>
            <w:tcW w:type="dxa" w:w="6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9"/>
              </w:rPr>
              <w:t>Datos industriales: producción, SIMEC, trazabilidad de bloques/tablas, stock, energía, calidad y rendimiento.</w:t>
            </w:r>
          </w:p>
        </w:tc>
      </w:tr>
      <w:tr>
        <w:tc>
          <w:tcPr>
            <w:tcW w:type="dxa" w:w="2700"/>
            <w:shd w:fill="E8EEF5"/>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color w:val="1F4D78"/>
                <w:sz w:val="19"/>
              </w:rPr>
              <w:t>Fecha</w:t>
            </w:r>
          </w:p>
        </w:tc>
        <w:tc>
          <w:tcPr>
            <w:tcW w:type="dxa" w:w="6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9"/>
              </w:rPr>
              <w:t>8 de junio de 2026.</w:t>
            </w:r>
          </w:p>
        </w:tc>
      </w:tr>
    </w:tbl>
    <w:p/>
    <w:p>
      <w:pPr>
        <w:pStyle w:val="Heading2"/>
        <w:spacing w:before="240" w:after="120" w:line="264" w:lineRule="auto"/>
      </w:pPr>
      <w:r>
        <w:rPr>
          <w:rFonts w:ascii="Calibri" w:hAnsi="Calibri" w:eastAsia="Calibri"/>
          <w:b/>
          <w:color w:val="2E74B5"/>
          <w:sz w:val="26"/>
        </w:rPr>
        <w:t>Decisiones que conviene tomar primero</w:t>
      </w:r>
    </w:p>
    <w:p>
      <w:pPr>
        <w:pStyle w:val="ListBullet"/>
        <w:spacing w:before="0" w:after="80" w:line="280" w:lineRule="auto"/>
      </w:pPr>
      <w:r>
        <w:rPr>
          <w:rFonts w:ascii="Calibri" w:hAnsi="Calibri" w:eastAsia="Calibri"/>
          <w:b w:val="0"/>
          <w:color w:val="172033"/>
          <w:sz w:val="21"/>
        </w:rPr>
        <w:t>Confirmar qué modalidad de Odoo han contratado y qué integraciones permite.</w:t>
      </w:r>
    </w:p>
    <w:p>
      <w:pPr>
        <w:pStyle w:val="ListBullet"/>
        <w:spacing w:before="0" w:after="80" w:line="280" w:lineRule="auto"/>
      </w:pPr>
      <w:r>
        <w:rPr>
          <w:rFonts w:ascii="Calibri" w:hAnsi="Calibri" w:eastAsia="Calibri"/>
          <w:b w:val="0"/>
          <w:color w:val="172033"/>
          <w:sz w:val="21"/>
        </w:rPr>
        <w:t>Elegir un primer piloto visible en 30-60 días, sin tocar todavía sistemas industriales críticos.</w:t>
      </w:r>
    </w:p>
    <w:p>
      <w:pPr>
        <w:pStyle w:val="ListBullet"/>
        <w:spacing w:before="0" w:after="80" w:line="280" w:lineRule="auto"/>
      </w:pPr>
      <w:r>
        <w:rPr>
          <w:rFonts w:ascii="Calibri" w:hAnsi="Calibri" w:eastAsia="Calibri"/>
          <w:b w:val="0"/>
          <w:color w:val="172033"/>
          <w:sz w:val="21"/>
        </w:rPr>
        <w:t>Definir una fuente de verdad para clientes, pedidos, stock, producción, facturas y albaranes.</w:t>
      </w:r>
    </w:p>
    <w:p>
      <w:pPr>
        <w:pStyle w:val="ListBullet"/>
        <w:spacing w:before="0" w:after="80" w:line="280" w:lineRule="auto"/>
      </w:pPr>
      <w:r>
        <w:rPr>
          <w:rFonts w:ascii="Calibri" w:hAnsi="Calibri" w:eastAsia="Calibri"/>
          <w:b w:val="0"/>
          <w:color w:val="172033"/>
          <w:sz w:val="21"/>
        </w:rPr>
        <w:t>Presentar la IA al equipo como ayuda para quitar trabajo repetitivo, no como vigilancia.</w:t>
      </w:r>
    </w:p>
    <w:p>
      <w:r>
        <w:br w:type="page"/>
      </w:r>
    </w:p>
    <w:p>
      <w:pPr>
        <w:pStyle w:val="Heading1"/>
        <w:spacing w:before="320" w:after="160" w:line="264" w:lineRule="auto"/>
      </w:pPr>
      <w:r>
        <w:rPr>
          <w:rFonts w:ascii="Calibri" w:hAnsi="Calibri" w:eastAsia="Calibri"/>
          <w:b/>
          <w:color w:val="2E74B5"/>
          <w:sz w:val="32"/>
        </w:rPr>
        <w:t>1. Dónde poner el foco</w:t>
      </w:r>
    </w:p>
    <w:p>
      <w:pPr>
        <w:spacing w:before="0" w:after="120" w:line="264" w:lineRule="auto"/>
      </w:pPr>
      <w:r>
        <w:rPr>
          <w:rFonts w:ascii="Calibri" w:hAnsi="Calibri" w:eastAsia="Calibri"/>
          <w:b w:val="0"/>
          <w:color w:val="172033"/>
          <w:sz w:val="22"/>
        </w:rPr>
        <w:t>El mayor retorno inicial está en administración comercial y documentación. El mayor retorno estratégico está en producción, trazabilidad, rendimiento de material y máquina. La vía prudente es empezar por tareas con mucho volumen y poca fricción, y escalar después hacia IA industrial.</w:t>
      </w:r>
    </w:p>
    <w:tbl>
      <w:tblPr>
        <w:tblW w:type="dxa" w:w="9360"/>
        <w:jc w:val="center"/>
        <w:tblLayout w:type="fixed"/>
        <w:tblLook w:firstColumn="1" w:firstRow="1" w:lastColumn="0" w:lastRow="0" w:noHBand="0" w:noVBand="1" w:val="04A0"/>
        <w:tblInd w:w="120" w:type="dxa"/>
      </w:tblPr>
      <w:tblGrid>
        <w:gridCol w:w="2450"/>
        <w:gridCol w:w="1100"/>
        <w:gridCol w:w="1150"/>
        <w:gridCol w:w="4660"/>
      </w:tblGrid>
      <w:tr>
        <w:tc>
          <w:tcPr>
            <w:tcW w:type="dxa" w:w="245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Área</w:t>
            </w:r>
          </w:p>
        </w:tc>
        <w:tc>
          <w:tcPr>
            <w:tcW w:type="dxa" w:w="110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Impacto</w:t>
            </w:r>
          </w:p>
        </w:tc>
        <w:tc>
          <w:tcPr>
            <w:tcW w:type="dxa" w:w="115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Fricción</w:t>
            </w:r>
          </w:p>
        </w:tc>
        <w:tc>
          <w:tcPr>
            <w:tcW w:type="dxa" w:w="466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Por qué importa</w:t>
            </w:r>
          </w:p>
        </w:tc>
      </w:tr>
      <w:tr>
        <w:tc>
          <w:tcPr>
            <w:tcW w:type="dxa" w:w="24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Entrada de solicitudes y email</w:t>
            </w:r>
          </w:p>
        </w:tc>
        <w:tc>
          <w:tcPr>
            <w:tcW w:type="dxa" w:w="11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Alto</w:t>
            </w:r>
          </w:p>
        </w:tc>
        <w:tc>
          <w:tcPr>
            <w:tcW w:type="dxa" w:w="11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Baja</w:t>
            </w:r>
          </w:p>
        </w:tc>
        <w:tc>
          <w:tcPr>
            <w:tcW w:type="dxa" w:w="4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Ordena pedidos que llegan por varias vías y reduce tiempo de primera respuesta.</w:t>
            </w:r>
          </w:p>
        </w:tc>
      </w:tr>
      <w:tr>
        <w:tc>
          <w:tcPr>
            <w:tcW w:type="dxa" w:w="24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Presupuesto -&gt; pedido -&gt; producción -&gt; factura</w:t>
            </w:r>
          </w:p>
        </w:tc>
        <w:tc>
          <w:tcPr>
            <w:tcW w:type="dxa" w:w="11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Muy alto</w:t>
            </w:r>
          </w:p>
        </w:tc>
        <w:tc>
          <w:tcPr>
            <w:tcW w:type="dxa" w:w="11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Media</w:t>
            </w:r>
          </w:p>
        </w:tc>
        <w:tc>
          <w:tcPr>
            <w:tcW w:type="dxa" w:w="4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Evita doble entrada de datos y errores entre documentos.</w:t>
            </w:r>
          </w:p>
        </w:tc>
      </w:tr>
      <w:tr>
        <w:tc>
          <w:tcPr>
            <w:tcW w:type="dxa" w:w="24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Facturación y albaranes</w:t>
            </w:r>
          </w:p>
        </w:tc>
        <w:tc>
          <w:tcPr>
            <w:tcW w:type="dxa" w:w="11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Alto</w:t>
            </w:r>
          </w:p>
        </w:tc>
        <w:tc>
          <w:tcPr>
            <w:tcW w:type="dxa" w:w="11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Media</w:t>
            </w:r>
          </w:p>
        </w:tc>
        <w:tc>
          <w:tcPr>
            <w:tcW w:type="dxa" w:w="4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Hoy parece haber trabajo manual claro y dependencia de una persona.</w:t>
            </w:r>
          </w:p>
        </w:tc>
      </w:tr>
      <w:tr>
        <w:tc>
          <w:tcPr>
            <w:tcW w:type="dxa" w:w="24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Odoo como fuente de verdad</w:t>
            </w:r>
          </w:p>
        </w:tc>
        <w:tc>
          <w:tcPr>
            <w:tcW w:type="dxa" w:w="11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Muy alto</w:t>
            </w:r>
          </w:p>
        </w:tc>
        <w:tc>
          <w:tcPr>
            <w:tcW w:type="dxa" w:w="11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Media</w:t>
            </w:r>
          </w:p>
        </w:tc>
        <w:tc>
          <w:tcPr>
            <w:tcW w:type="dxa" w:w="4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Debe centralizar CRM, ventas, compras, inventario, producción y facturación.</w:t>
            </w:r>
          </w:p>
        </w:tc>
      </w:tr>
      <w:tr>
        <w:tc>
          <w:tcPr>
            <w:tcW w:type="dxa" w:w="24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SIMEC y datos de producción</w:t>
            </w:r>
          </w:p>
        </w:tc>
        <w:tc>
          <w:tcPr>
            <w:tcW w:type="dxa" w:w="11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Alto</w:t>
            </w:r>
          </w:p>
        </w:tc>
        <w:tc>
          <w:tcPr>
            <w:tcW w:type="dxa" w:w="11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Media-alta</w:t>
            </w:r>
          </w:p>
        </w:tc>
        <w:tc>
          <w:tcPr>
            <w:tcW w:type="dxa" w:w="4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Permite medir m2, paradas, rendimiento, merma y productividad real.</w:t>
            </w:r>
          </w:p>
        </w:tc>
      </w:tr>
      <w:tr>
        <w:tc>
          <w:tcPr>
            <w:tcW w:type="dxa" w:w="24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Compras, stock y trazabilidad</w:t>
            </w:r>
          </w:p>
        </w:tc>
        <w:tc>
          <w:tcPr>
            <w:tcW w:type="dxa" w:w="11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Alto</w:t>
            </w:r>
          </w:p>
        </w:tc>
        <w:tc>
          <w:tcPr>
            <w:tcW w:type="dxa" w:w="11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Media</w:t>
            </w:r>
          </w:p>
        </w:tc>
        <w:tc>
          <w:tcPr>
            <w:tcW w:type="dxa" w:w="4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Afecta margen, plazos, disponibilidad y calidad.</w:t>
            </w:r>
          </w:p>
        </w:tc>
      </w:tr>
      <w:tr>
        <w:tc>
          <w:tcPr>
            <w:tcW w:type="dxa" w:w="24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Placas solares y energía</w:t>
            </w:r>
          </w:p>
        </w:tc>
        <w:tc>
          <w:tcPr>
            <w:tcW w:type="dxa" w:w="11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Medio</w:t>
            </w:r>
          </w:p>
        </w:tc>
        <w:tc>
          <w:tcPr>
            <w:tcW w:type="dxa" w:w="11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Baja</w:t>
            </w:r>
          </w:p>
        </w:tc>
        <w:tc>
          <w:tcPr>
            <w:tcW w:type="dxa" w:w="4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Quick win: informe automático y detección de anomalías.</w:t>
            </w:r>
          </w:p>
        </w:tc>
      </w:tr>
    </w:tbl>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space="0" w:color="D7DEE8"/>
              <w:left w:val="single" w:sz="4" w:space="0" w:color="D7DEE8"/>
              <w:bottom w:val="single" w:sz="4" w:space="0" w:color="D7DEE8"/>
              <w:right w:val="single" w:sz="4" w:space="0" w:color="D7DEE8"/>
            </w:tcBorders>
            <w:vAlign w:val="center"/>
            <w:shd w:fill="F4F6F9"/>
          </w:tcPr>
          <w:p>
            <w:pPr>
              <w:spacing w:before="0" w:after="60" w:line="264" w:lineRule="auto"/>
            </w:pPr>
            <w:r>
              <w:rPr>
                <w:rFonts w:ascii="Calibri" w:hAnsi="Calibri" w:eastAsia="Calibri"/>
                <w:b/>
                <w:color w:val="1F6B4D"/>
                <w:sz w:val="22"/>
              </w:rPr>
              <w:t>Recomendación</w:t>
            </w:r>
          </w:p>
          <w:p>
            <w:pPr>
              <w:spacing w:before="0" w:after="0" w:line="264" w:lineRule="auto"/>
            </w:pPr>
            <w:r>
              <w:rPr>
                <w:rFonts w:ascii="Calibri" w:hAnsi="Calibri" w:eastAsia="Calibri"/>
                <w:b w:val="0"/>
                <w:color w:val="172033"/>
                <w:sz w:val="21"/>
              </w:rPr>
              <w:t>No empezar por una app grande ni por visión artificial. Primero hay que asegurar datos fiables, documentos normalizados y un Odoo bien modelado.</w:t>
            </w:r>
          </w:p>
        </w:tc>
      </w:tr>
    </w:tbl>
    <w:p/>
    <w:p>
      <w:pPr>
        <w:pStyle w:val="Heading1"/>
        <w:spacing w:before="320" w:after="160" w:line="264" w:lineRule="auto"/>
      </w:pPr>
      <w:r>
        <w:rPr>
          <w:rFonts w:ascii="Calibri" w:hAnsi="Calibri" w:eastAsia="Calibri"/>
          <w:b/>
          <w:color w:val="2E74B5"/>
          <w:sz w:val="32"/>
        </w:rPr>
        <w:t>2. Primeros pilotos recomendados</w:t>
      </w:r>
    </w:p>
    <w:tbl>
      <w:tblPr>
        <w:tblW w:type="dxa" w:w="9360"/>
        <w:jc w:val="center"/>
        <w:tblLayout w:type="fixed"/>
        <w:tblLook w:firstColumn="1" w:firstRow="1" w:lastColumn="0" w:lastRow="0" w:noHBand="0" w:noVBand="1" w:val="04A0"/>
        <w:tblInd w:w="120" w:type="dxa"/>
      </w:tblPr>
      <w:tblGrid>
        <w:gridCol w:w="2200"/>
        <w:gridCol w:w="3180"/>
        <w:gridCol w:w="1250"/>
        <w:gridCol w:w="2730"/>
      </w:tblGrid>
      <w:tr>
        <w:tc>
          <w:tcPr>
            <w:tcW w:type="dxa" w:w="220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Piloto</w:t>
            </w:r>
          </w:p>
        </w:tc>
        <w:tc>
          <w:tcPr>
            <w:tcW w:type="dxa" w:w="318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Qué resuelve</w:t>
            </w:r>
          </w:p>
        </w:tc>
        <w:tc>
          <w:tcPr>
            <w:tcW w:type="dxa" w:w="125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Duración</w:t>
            </w:r>
          </w:p>
        </w:tc>
        <w:tc>
          <w:tcPr>
            <w:tcW w:type="dxa" w:w="273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Resultado esperado</w:t>
            </w:r>
          </w:p>
        </w:tc>
      </w:tr>
      <w:tr>
        <w:tc>
          <w:tcPr>
            <w:tcW w:type="dxa" w:w="22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Bandeja inteligente</w:t>
            </w:r>
          </w:p>
        </w:tc>
        <w:tc>
          <w:tcPr>
            <w:tcW w:type="dxa" w:w="318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Clasifica emails/formularios, extrae datos, detecta faltantes y prepara respuesta.</w:t>
            </w:r>
          </w:p>
        </w:tc>
        <w:tc>
          <w:tcPr>
            <w:tcW w:type="dxa" w:w="12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4-6 semanas</w:t>
            </w:r>
          </w:p>
        </w:tc>
        <w:tc>
          <w:tcPr>
            <w:tcW w:type="dxa" w:w="273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Menos tiempo administrativo y solicitudes mejor estructuradas.</w:t>
            </w:r>
          </w:p>
        </w:tc>
      </w:tr>
      <w:tr>
        <w:tc>
          <w:tcPr>
            <w:tcW w:type="dxa" w:w="22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Generación documental</w:t>
            </w:r>
          </w:p>
        </w:tc>
        <w:tc>
          <w:tcPr>
            <w:tcW w:type="dxa" w:w="318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Crea borradores de presupuesto, pedido, orden, albarán y factura desde datos comunes.</w:t>
            </w:r>
          </w:p>
        </w:tc>
        <w:tc>
          <w:tcPr>
            <w:tcW w:type="dxa" w:w="12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4-8 semanas</w:t>
            </w:r>
          </w:p>
        </w:tc>
        <w:tc>
          <w:tcPr>
            <w:tcW w:type="dxa" w:w="273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Menos errores, menos copia manual y mejor trazabilidad.</w:t>
            </w:r>
          </w:p>
        </w:tc>
      </w:tr>
      <w:tr>
        <w:tc>
          <w:tcPr>
            <w:tcW w:type="dxa" w:w="22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Informe solar automático</w:t>
            </w:r>
          </w:p>
        </w:tc>
        <w:tc>
          <w:tcPr>
            <w:tcW w:type="dxa" w:w="318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Lee informes o API de placas solares y genera resumen de rendimiento.</w:t>
            </w:r>
          </w:p>
        </w:tc>
        <w:tc>
          <w:tcPr>
            <w:tcW w:type="dxa" w:w="12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1-2 semanas</w:t>
            </w:r>
          </w:p>
        </w:tc>
        <w:tc>
          <w:tcPr>
            <w:tcW w:type="dxa" w:w="273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Demostración rápida de valor con baja fricción.</w:t>
            </w:r>
          </w:p>
        </w:tc>
      </w:tr>
      <w:tr>
        <w:tc>
          <w:tcPr>
            <w:tcW w:type="dxa" w:w="22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Diagnóstico SIMEC</w:t>
            </w:r>
          </w:p>
        </w:tc>
        <w:tc>
          <w:tcPr>
            <w:tcW w:type="dxa" w:w="318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Identifica qué datos genera la máquina y cómo capturarlos.</w:t>
            </w:r>
          </w:p>
        </w:tc>
        <w:tc>
          <w:tcPr>
            <w:tcW w:type="dxa" w:w="125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2-4 semanas</w:t>
            </w:r>
          </w:p>
        </w:tc>
        <w:tc>
          <w:tcPr>
            <w:tcW w:type="dxa" w:w="273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Base técnica para dashboard de producción.</w:t>
            </w:r>
          </w:p>
        </w:tc>
      </w:tr>
    </w:tbl>
    <w:p/>
    <w:p>
      <w:pPr>
        <w:pStyle w:val="Heading1"/>
        <w:spacing w:before="320" w:after="160" w:line="264" w:lineRule="auto"/>
      </w:pPr>
      <w:r>
        <w:rPr>
          <w:rFonts w:ascii="Calibri" w:hAnsi="Calibri" w:eastAsia="Calibri"/>
          <w:b/>
          <w:color w:val="2E74B5"/>
          <w:sz w:val="32"/>
        </w:rPr>
        <w:t>3. Odoo: punto crítico</w:t>
      </w:r>
    </w:p>
    <w:p>
      <w:pPr>
        <w:spacing w:before="0" w:after="120" w:line="264" w:lineRule="auto"/>
      </w:pPr>
      <w:r>
        <w:rPr>
          <w:rFonts w:ascii="Calibri" w:hAnsi="Calibri" w:eastAsia="Calibri"/>
          <w:b w:val="0"/>
          <w:color w:val="172033"/>
          <w:sz w:val="22"/>
        </w:rPr>
        <w:t>Odoo no debe tratarse solo como CRM. Si el plan contratado lo permite, debe ser la columna vertebral del flujo operativo. Antes de construir herramientas externas hay que confirmar límites de API, módulos, personalización y entorno técnico.</w:t>
      </w:r>
    </w:p>
    <w:tbl>
      <w:tblPr>
        <w:tblW w:type="dxa" w:w="9360"/>
        <w:jc w:val="center"/>
        <w:tblLayout w:type="fixed"/>
        <w:tblLook w:firstColumn="1" w:firstRow="1" w:lastColumn="0" w:lastRow="0" w:noHBand="0" w:noVBand="1" w:val="04A0"/>
        <w:tblInd w:w="120" w:type="dxa"/>
      </w:tblPr>
      <w:tblGrid>
        <w:gridCol w:w="2700"/>
        <w:gridCol w:w="6660"/>
      </w:tblGrid>
      <w:tr>
        <w:tc>
          <w:tcPr>
            <w:tcW w:type="dxa" w:w="2700"/>
            <w:shd w:fill="E8EEF5"/>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color w:val="1F4D78"/>
                <w:sz w:val="19"/>
              </w:rPr>
              <w:t>Pregunta 1</w:t>
            </w:r>
          </w:p>
        </w:tc>
        <w:tc>
          <w:tcPr>
            <w:tcW w:type="dxa" w:w="6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9"/>
              </w:rPr>
              <w:t>¿Tienen Odoo Online Standard, Odoo Online Custom, Odoo.sh u on-premise?</w:t>
            </w:r>
          </w:p>
        </w:tc>
      </w:tr>
      <w:tr>
        <w:tc>
          <w:tcPr>
            <w:tcW w:type="dxa" w:w="2700"/>
            <w:shd w:fill="E8EEF5"/>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color w:val="1F4D78"/>
                <w:sz w:val="19"/>
              </w:rPr>
              <w:t>Pregunta 2</w:t>
            </w:r>
          </w:p>
        </w:tc>
        <w:tc>
          <w:tcPr>
            <w:tcW w:type="dxa" w:w="6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9"/>
              </w:rPr>
              <w:t>¿Hay acceso a API externa y módulos personalizados?</w:t>
            </w:r>
          </w:p>
        </w:tc>
      </w:tr>
      <w:tr>
        <w:tc>
          <w:tcPr>
            <w:tcW w:type="dxa" w:w="2700"/>
            <w:shd w:fill="E8EEF5"/>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color w:val="1F4D78"/>
                <w:sz w:val="19"/>
              </w:rPr>
              <w:t>Pregunta 3</w:t>
            </w:r>
          </w:p>
        </w:tc>
        <w:tc>
          <w:tcPr>
            <w:tcW w:type="dxa" w:w="6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9"/>
              </w:rPr>
              <w:t>¿Cómo se modelarán bloques, tablas, lotes, acabados, stock reservado y producción?</w:t>
            </w:r>
          </w:p>
        </w:tc>
      </w:tr>
      <w:tr>
        <w:tc>
          <w:tcPr>
            <w:tcW w:type="dxa" w:w="2700"/>
            <w:shd w:fill="E8EEF5"/>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color w:val="1F4D78"/>
                <w:sz w:val="19"/>
              </w:rPr>
              <w:t>Pregunta 4</w:t>
            </w:r>
          </w:p>
        </w:tc>
        <w:tc>
          <w:tcPr>
            <w:tcW w:type="dxa" w:w="6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9"/>
              </w:rPr>
              <w:t>¿Cómo se generarán factura y albarán, y cómo encaja con VERI*FACTU/factura electrónica?</w:t>
            </w:r>
          </w:p>
        </w:tc>
      </w:tr>
      <w:tr>
        <w:tc>
          <w:tcPr>
            <w:tcW w:type="dxa" w:w="2700"/>
            <w:shd w:fill="E8EEF5"/>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color w:val="1F4D78"/>
                <w:sz w:val="19"/>
              </w:rPr>
              <w:t>Decisión</w:t>
            </w:r>
          </w:p>
        </w:tc>
        <w:tc>
          <w:tcPr>
            <w:tcW w:type="dxa" w:w="66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9"/>
              </w:rPr>
              <w:t>Integrar la IA con Odoo siempre que sea viable; evitar otro silo operativo.</w:t>
            </w:r>
          </w:p>
        </w:tc>
      </w:tr>
    </w:tbl>
    <w:p/>
    <w:p>
      <w:pPr>
        <w:pStyle w:val="Heading1"/>
        <w:spacing w:before="320" w:after="160" w:line="264" w:lineRule="auto"/>
      </w:pPr>
      <w:r>
        <w:rPr>
          <w:rFonts w:ascii="Calibri" w:hAnsi="Calibri" w:eastAsia="Calibri"/>
          <w:b/>
          <w:color w:val="2E74B5"/>
          <w:sz w:val="32"/>
        </w:rPr>
        <w:t>4. Datos industriales: SIMEC, producción y trazabilidad</w:t>
      </w:r>
    </w:p>
    <w:p>
      <w:pPr>
        <w:spacing w:before="0" w:after="120" w:line="264" w:lineRule="auto"/>
      </w:pPr>
      <w:r>
        <w:rPr>
          <w:rFonts w:ascii="Calibri" w:hAnsi="Calibri" w:eastAsia="Calibri"/>
          <w:b w:val="0"/>
          <w:color w:val="172033"/>
          <w:sz w:val="22"/>
        </w:rPr>
        <w:t>El potencial industrial está en conectar pedido, lote, material, máquina, merma, tiempos, incidencias y calidad. Pero este bloque requiere más cuidado técnico: primero captura y visualización; después predicción y optimización.</w:t>
      </w:r>
    </w:p>
    <w:p>
      <w:pPr>
        <w:pStyle w:val="ListBullet"/>
        <w:spacing w:before="0" w:after="80" w:line="280" w:lineRule="auto"/>
      </w:pPr>
      <w:r>
        <w:rPr>
          <w:rFonts w:ascii="Calibri" w:hAnsi="Calibri" w:eastAsia="Calibri"/>
          <w:b w:val="0"/>
          <w:color w:val="172033"/>
          <w:sz w:val="21"/>
        </w:rPr>
        <w:t>SIMEC: identificar modelo, software, servidor interno, logs, protocolos, credenciales y formato de datos.</w:t>
      </w:r>
    </w:p>
    <w:p>
      <w:pPr>
        <w:pStyle w:val="ListBullet"/>
        <w:spacing w:before="0" w:after="80" w:line="280" w:lineRule="auto"/>
      </w:pPr>
      <w:r>
        <w:rPr>
          <w:rFonts w:ascii="Calibri" w:hAnsi="Calibri" w:eastAsia="Calibri"/>
          <w:b w:val="0"/>
          <w:color w:val="172033"/>
          <w:sz w:val="21"/>
        </w:rPr>
        <w:t>Producción: medir m2, tiempos, paradas, causas, turnos, rendimiento por material/acabado y retrasos.</w:t>
      </w:r>
    </w:p>
    <w:p>
      <w:pPr>
        <w:pStyle w:val="ListBullet"/>
        <w:spacing w:before="0" w:after="80" w:line="280" w:lineRule="auto"/>
      </w:pPr>
      <w:r>
        <w:rPr>
          <w:rFonts w:ascii="Calibri" w:hAnsi="Calibri" w:eastAsia="Calibri"/>
          <w:b w:val="0"/>
          <w:color w:val="172033"/>
          <w:sz w:val="21"/>
        </w:rPr>
        <w:t>Trazabilidad: vincular proveedor, bloque, tabla, lote, pedido, cliente, fotos, defectos y reclamaciones.</w:t>
      </w:r>
    </w:p>
    <w:p>
      <w:pPr>
        <w:pStyle w:val="ListBullet"/>
        <w:spacing w:before="0" w:after="80" w:line="280" w:lineRule="auto"/>
      </w:pPr>
      <w:r>
        <w:rPr>
          <w:rFonts w:ascii="Calibri" w:hAnsi="Calibri" w:eastAsia="Calibri"/>
          <w:b w:val="0"/>
          <w:color w:val="172033"/>
          <w:sz w:val="21"/>
        </w:rPr>
        <w:t>Calidad: registrar defectos con fotos y causa probable antes de plantear visión artificial.</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space="0" w:color="D7DEE8"/>
              <w:left w:val="single" w:sz="4" w:space="0" w:color="D7DEE8"/>
              <w:bottom w:val="single" w:sz="4" w:space="0" w:color="D7DEE8"/>
              <w:right w:val="single" w:sz="4" w:space="0" w:color="D7DEE8"/>
            </w:tcBorders>
            <w:vAlign w:val="center"/>
            <w:shd w:fill="FFF4DD"/>
          </w:tcPr>
          <w:p>
            <w:pPr>
              <w:spacing w:before="0" w:after="60" w:line="264" w:lineRule="auto"/>
            </w:pPr>
            <w:r>
              <w:rPr>
                <w:rFonts w:ascii="Calibri" w:hAnsi="Calibri" w:eastAsia="Calibri"/>
                <w:b/>
                <w:color w:val="7A5A00"/>
                <w:sz w:val="22"/>
              </w:rPr>
              <w:t>Precaución técnica</w:t>
            </w:r>
          </w:p>
          <w:p>
            <w:pPr>
              <w:spacing w:before="0" w:after="0" w:line="264" w:lineRule="auto"/>
            </w:pPr>
            <w:r>
              <w:rPr>
                <w:rFonts w:ascii="Calibri" w:hAnsi="Calibri" w:eastAsia="Calibri"/>
                <w:b w:val="0"/>
                <w:color w:val="172033"/>
                <w:sz w:val="21"/>
              </w:rPr>
              <w:t>No conectar maquinaria industrial directamente a internet. Si hay datos de máquina, conviene capturarlos en red local con un colector edge y enviar solo datos normalizados al sistema central.</w:t>
            </w:r>
          </w:p>
        </w:tc>
      </w:tr>
    </w:tbl>
    <w:p/>
    <w:p>
      <w:r>
        <w:br w:type="page"/>
      </w:r>
    </w:p>
    <w:p>
      <w:pPr>
        <w:pStyle w:val="Heading1"/>
        <w:spacing w:before="320" w:after="160" w:line="264" w:lineRule="auto"/>
      </w:pPr>
      <w:r>
        <w:rPr>
          <w:rFonts w:ascii="Calibri" w:hAnsi="Calibri" w:eastAsia="Calibri"/>
          <w:b/>
          <w:color w:val="2E74B5"/>
          <w:sz w:val="32"/>
        </w:rPr>
        <w:t>5. Roadmap propuesto</w:t>
      </w:r>
    </w:p>
    <w:tbl>
      <w:tblPr>
        <w:tblW w:type="dxa" w:w="9360"/>
        <w:jc w:val="center"/>
        <w:tblLayout w:type="fixed"/>
        <w:tblLook w:firstColumn="1" w:firstRow="1" w:lastColumn="0" w:lastRow="0" w:noHBand="0" w:noVBand="1" w:val="04A0"/>
        <w:tblInd w:w="120" w:type="dxa"/>
      </w:tblPr>
      <w:tblGrid>
        <w:gridCol w:w="1600"/>
        <w:gridCol w:w="2800"/>
        <w:gridCol w:w="4960"/>
      </w:tblGrid>
      <w:tr>
        <w:tc>
          <w:tcPr>
            <w:tcW w:type="dxa" w:w="160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Horizonte</w:t>
            </w:r>
          </w:p>
        </w:tc>
        <w:tc>
          <w:tcPr>
            <w:tcW w:type="dxa" w:w="280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Objetivo</w:t>
            </w:r>
          </w:p>
        </w:tc>
        <w:tc>
          <w:tcPr>
            <w:tcW w:type="dxa" w:w="496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Entregables</w:t>
            </w:r>
          </w:p>
        </w:tc>
      </w:tr>
      <w:tr>
        <w:tc>
          <w:tcPr>
            <w:tcW w:type="dxa" w:w="16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0-30 días</w:t>
            </w:r>
          </w:p>
        </w:tc>
        <w:tc>
          <w:tcPr>
            <w:tcW w:type="dxa" w:w="28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Auditar procesos y lanzar quick wins.</w:t>
            </w:r>
          </w:p>
        </w:tc>
        <w:tc>
          <w:tcPr>
            <w:tcW w:type="dxa" w:w="49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Mapa de procesos, inventario de sistemas, 5 pedidos reales analizados, prototipo de bandeja inteligente e informe solar.</w:t>
            </w:r>
          </w:p>
        </w:tc>
      </w:tr>
      <w:tr>
        <w:tc>
          <w:tcPr>
            <w:tcW w:type="dxa" w:w="16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30-90 días</w:t>
            </w:r>
          </w:p>
        </w:tc>
        <w:tc>
          <w:tcPr>
            <w:tcW w:type="dxa" w:w="28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Automatizar flujo documental y Odoo.</w:t>
            </w:r>
          </w:p>
        </w:tc>
        <w:tc>
          <w:tcPr>
            <w:tcW w:type="dxa" w:w="49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Presupuesto -&gt; pedido -&gt; orden -&gt; albarán/factura con validación humana y dashboard operativo básico.</w:t>
            </w:r>
          </w:p>
        </w:tc>
      </w:tr>
      <w:tr>
        <w:tc>
          <w:tcPr>
            <w:tcW w:type="dxa" w:w="16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3-6 meses</w:t>
            </w:r>
          </w:p>
        </w:tc>
        <w:tc>
          <w:tcPr>
            <w:tcW w:type="dxa" w:w="28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Capturar datos industriales.</w:t>
            </w:r>
          </w:p>
        </w:tc>
        <w:tc>
          <w:tcPr>
            <w:tcW w:type="dxa" w:w="49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Colector SIMEC, partes de producción normalizados, stock/lotes trazables y reportes de rendimiento.</w:t>
            </w:r>
          </w:p>
        </w:tc>
      </w:tr>
      <w:tr>
        <w:tc>
          <w:tcPr>
            <w:tcW w:type="dxa" w:w="16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6-12 meses</w:t>
            </w:r>
          </w:p>
        </w:tc>
        <w:tc>
          <w:tcPr>
            <w:tcW w:type="dxa" w:w="28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Optimizar decisiones.</w:t>
            </w:r>
          </w:p>
        </w:tc>
        <w:tc>
          <w:tcPr>
            <w:tcW w:type="dxa" w:w="49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Predicción de retrasos, mantenimiento preventivo, recomendación de compras, análisis de margen real y visión artificial si hay datos suficientes.</w:t>
            </w:r>
          </w:p>
        </w:tc>
      </w:tr>
    </w:tbl>
    <w:p/>
    <w:p>
      <w:pPr>
        <w:pStyle w:val="Heading1"/>
        <w:spacing w:before="320" w:after="160" w:line="264" w:lineRule="auto"/>
      </w:pPr>
      <w:r>
        <w:rPr>
          <w:rFonts w:ascii="Calibri" w:hAnsi="Calibri" w:eastAsia="Calibri"/>
          <w:b/>
          <w:color w:val="2E74B5"/>
          <w:sz w:val="32"/>
        </w:rPr>
        <w:t>6. Preguntas imprescindibles para la auditoría</w:t>
      </w:r>
    </w:p>
    <w:p>
      <w:pPr>
        <w:pStyle w:val="ListBullet"/>
        <w:spacing w:before="0" w:after="80" w:line="280" w:lineRule="auto"/>
      </w:pPr>
      <w:r>
        <w:rPr>
          <w:rFonts w:ascii="Calibri" w:hAnsi="Calibri" w:eastAsia="Calibri"/>
          <w:b w:val="0"/>
          <w:color w:val="172033"/>
          <w:sz w:val="21"/>
        </w:rPr>
        <w:t>¿Dónde se pierde más tiempo hoy: emails, presupuestos, facturas, producción, stock o incidencias?</w:t>
      </w:r>
    </w:p>
    <w:p>
      <w:pPr>
        <w:pStyle w:val="ListBullet"/>
        <w:spacing w:before="0" w:after="80" w:line="280" w:lineRule="auto"/>
      </w:pPr>
      <w:r>
        <w:rPr>
          <w:rFonts w:ascii="Calibri" w:hAnsi="Calibri" w:eastAsia="Calibri"/>
          <w:b w:val="0"/>
          <w:color w:val="172033"/>
          <w:sz w:val="21"/>
        </w:rPr>
        <w:t>¿Qué documentos se generan manualmente y quién los genera?</w:t>
      </w:r>
    </w:p>
    <w:p>
      <w:pPr>
        <w:pStyle w:val="ListBullet"/>
        <w:spacing w:before="0" w:after="80" w:line="280" w:lineRule="auto"/>
      </w:pPr>
      <w:r>
        <w:rPr>
          <w:rFonts w:ascii="Calibri" w:hAnsi="Calibri" w:eastAsia="Calibri"/>
          <w:b w:val="0"/>
          <w:color w:val="172033"/>
          <w:sz w:val="21"/>
        </w:rPr>
        <w:t>¿Cuántos presupuestos, pedidos, facturas y albaranes se emiten al mes?</w:t>
      </w:r>
    </w:p>
    <w:p>
      <w:pPr>
        <w:pStyle w:val="ListBullet"/>
        <w:spacing w:before="0" w:after="80" w:line="280" w:lineRule="auto"/>
      </w:pPr>
      <w:r>
        <w:rPr>
          <w:rFonts w:ascii="Calibri" w:hAnsi="Calibri" w:eastAsia="Calibri"/>
          <w:b w:val="0"/>
          <w:color w:val="172033"/>
          <w:sz w:val="21"/>
        </w:rPr>
        <w:t>¿Qué información se copia entre sistemas o documentos?</w:t>
      </w:r>
    </w:p>
    <w:p>
      <w:pPr>
        <w:pStyle w:val="ListBullet"/>
        <w:spacing w:before="0" w:after="80" w:line="280" w:lineRule="auto"/>
      </w:pPr>
      <w:r>
        <w:rPr>
          <w:rFonts w:ascii="Calibri" w:hAnsi="Calibri" w:eastAsia="Calibri"/>
          <w:b w:val="0"/>
          <w:color w:val="172033"/>
          <w:sz w:val="21"/>
        </w:rPr>
        <w:t>¿El stock real coincide con el stock en sistema?</w:t>
      </w:r>
    </w:p>
    <w:p>
      <w:pPr>
        <w:pStyle w:val="ListBullet"/>
        <w:spacing w:before="0" w:after="80" w:line="280" w:lineRule="auto"/>
      </w:pPr>
      <w:r>
        <w:rPr>
          <w:rFonts w:ascii="Calibri" w:hAnsi="Calibri" w:eastAsia="Calibri"/>
          <w:b w:val="0"/>
          <w:color w:val="172033"/>
          <w:sz w:val="21"/>
        </w:rPr>
        <w:t>¿Qué datos recibe o debería recibir el servidor de SIMEC?</w:t>
      </w:r>
    </w:p>
    <w:p>
      <w:pPr>
        <w:pStyle w:val="ListBullet"/>
        <w:spacing w:before="0" w:after="80" w:line="280" w:lineRule="auto"/>
      </w:pPr>
      <w:r>
        <w:rPr>
          <w:rFonts w:ascii="Calibri" w:hAnsi="Calibri" w:eastAsia="Calibri"/>
          <w:b w:val="0"/>
          <w:color w:val="172033"/>
          <w:sz w:val="21"/>
        </w:rPr>
        <w:t>¿De dónde salen los informes de placas solares: PDF, email, portal o API?</w:t>
      </w:r>
    </w:p>
    <w:p>
      <w:pPr>
        <w:pStyle w:val="ListBullet"/>
        <w:spacing w:before="0" w:after="80" w:line="280" w:lineRule="auto"/>
      </w:pPr>
      <w:r>
        <w:rPr>
          <w:rFonts w:ascii="Calibri" w:hAnsi="Calibri" w:eastAsia="Calibri"/>
          <w:b w:val="0"/>
          <w:color w:val="172033"/>
          <w:sz w:val="21"/>
        </w:rPr>
        <w:t>¿Qué persona o proceso no puede fallar porque concentra demasiado conocimiento?</w:t>
      </w:r>
    </w:p>
    <w:p>
      <w:pPr>
        <w:pStyle w:val="Heading1"/>
        <w:spacing w:before="320" w:after="160" w:line="264" w:lineRule="auto"/>
      </w:pPr>
      <w:r>
        <w:rPr>
          <w:rFonts w:ascii="Calibri" w:hAnsi="Calibri" w:eastAsia="Calibri"/>
          <w:b/>
          <w:color w:val="2E74B5"/>
          <w:sz w:val="32"/>
        </w:rPr>
        <w:t>7. Dónde no conviene empezar</w:t>
      </w:r>
    </w:p>
    <w:tbl>
      <w:tblPr>
        <w:tblW w:type="dxa" w:w="9360"/>
        <w:jc w:val="center"/>
        <w:tblLayout w:type="fixed"/>
        <w:tblLook w:firstColumn="1" w:firstRow="1" w:lastColumn="0" w:lastRow="0" w:noHBand="0" w:noVBand="1" w:val="04A0"/>
        <w:tblInd w:w="120" w:type="dxa"/>
      </w:tblPr>
      <w:tblGrid>
        <w:gridCol w:w="2500"/>
        <w:gridCol w:w="6860"/>
      </w:tblGrid>
      <w:tr>
        <w:tc>
          <w:tcPr>
            <w:tcW w:type="dxa" w:w="250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Evitar al principio</w:t>
            </w:r>
          </w:p>
        </w:tc>
        <w:tc>
          <w:tcPr>
            <w:tcW w:type="dxa" w:w="6860"/>
            <w:tcMar>
              <w:top w:w="90" w:type="dxa"/>
              <w:start w:w="120" w:type="dxa"/>
              <w:bottom w:w="90" w:type="dxa"/>
              <w:end w:w="120" w:type="dxa"/>
            </w:tcMar>
            <w:tcBorders>
              <w:top w:val="single" w:sz="6" w:space="0" w:color="D7DEE8"/>
              <w:left w:val="single" w:sz="6" w:space="0" w:color="D7DEE8"/>
              <w:bottom w:val="single" w:sz="6" w:space="0" w:color="D7DEE8"/>
              <w:right w:val="single" w:sz="6" w:space="0" w:color="D7DEE8"/>
            </w:tcBorders>
            <w:vAlign w:val="center"/>
            <w:shd w:fill="E8EEF5"/>
          </w:tcPr>
          <w:p>
            <w:pPr>
              <w:spacing w:before="0" w:after="0" w:line="264" w:lineRule="auto"/>
              <w:jc w:val="center"/>
            </w:pPr>
            <w:r>
              <w:rPr>
                <w:rFonts w:ascii="Calibri" w:hAnsi="Calibri" w:eastAsia="Calibri"/>
                <w:b/>
                <w:color w:val="1F4D78"/>
                <w:sz w:val="19"/>
              </w:rPr>
              <w:t>Motivo</w:t>
            </w:r>
          </w:p>
        </w:tc>
      </w:tr>
      <w:tr>
        <w:tc>
          <w:tcPr>
            <w:tcW w:type="dxa" w:w="25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Visión artificial de calidad</w:t>
            </w:r>
          </w:p>
        </w:tc>
        <w:tc>
          <w:tcPr>
            <w:tcW w:type="dxa" w:w="68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Puede ser potente, pero necesita imágenes, etiquetas y criterios consistentes.</w:t>
            </w:r>
          </w:p>
        </w:tc>
      </w:tr>
      <w:tr>
        <w:tc>
          <w:tcPr>
            <w:tcW w:type="dxa" w:w="25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Mantenimiento predictivo avanzado</w:t>
            </w:r>
          </w:p>
        </w:tc>
        <w:tc>
          <w:tcPr>
            <w:tcW w:type="dxa" w:w="68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Sin histórico fiable de averías y paradas, sería más promesa que herramienta.</w:t>
            </w:r>
          </w:p>
        </w:tc>
      </w:tr>
      <w:tr>
        <w:tc>
          <w:tcPr>
            <w:tcW w:type="dxa" w:w="25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Sistema paralelo a Odoo</w:t>
            </w:r>
          </w:p>
        </w:tc>
        <w:tc>
          <w:tcPr>
            <w:tcW w:type="dxa" w:w="68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Aumentaría silos y doble entrada de datos.</w:t>
            </w:r>
          </w:p>
        </w:tc>
      </w:tr>
      <w:tr>
        <w:tc>
          <w:tcPr>
            <w:tcW w:type="dxa" w:w="25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Marketing como primer eje</w:t>
            </w:r>
          </w:p>
        </w:tc>
        <w:tc>
          <w:tcPr>
            <w:tcW w:type="dxa" w:w="68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Útil, pero el problema principal parece operativo y documental.</w:t>
            </w:r>
          </w:p>
        </w:tc>
      </w:tr>
      <w:tr>
        <w:tc>
          <w:tcPr>
            <w:tcW w:type="dxa" w:w="250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pPr>
            <w:r>
              <w:rPr>
                <w:rFonts w:ascii="Calibri" w:hAnsi="Calibri" w:eastAsia="Calibri"/>
                <w:b w:val="0"/>
                <w:color w:val="172033"/>
                <w:sz w:val="18"/>
              </w:rPr>
              <w:t>Automatizar decisiones sin revisión</w:t>
            </w:r>
          </w:p>
        </w:tc>
        <w:tc>
          <w:tcPr>
            <w:tcW w:type="dxa" w:w="6860"/>
            <w:tcBorders>
              <w:top w:val="single" w:sz="6" w:space="0" w:color="D7DEE8"/>
              <w:left w:val="single" w:sz="6" w:space="0" w:color="D7DEE8"/>
              <w:bottom w:val="single" w:sz="6" w:space="0" w:color="D7DEE8"/>
              <w:right w:val="single" w:sz="6" w:space="0" w:color="D7DEE8"/>
            </w:tcBorders>
            <w:tcMar>
              <w:top w:w="90" w:type="dxa"/>
              <w:start w:w="120" w:type="dxa"/>
              <w:bottom w:w="90" w:type="dxa"/>
              <w:end w:w="120" w:type="dxa"/>
            </w:tcMar>
          </w:tcPr>
          <w:p>
            <w:pPr>
              <w:spacing w:before="0" w:after="0" w:line="264" w:lineRule="auto"/>
              <w:jc w:val="center"/>
            </w:pPr>
            <w:r>
              <w:rPr>
                <w:rFonts w:ascii="Calibri" w:hAnsi="Calibri" w:eastAsia="Calibri"/>
                <w:b w:val="0"/>
                <w:color w:val="172033"/>
                <w:sz w:val="18"/>
              </w:rPr>
              <w:t>Al inicio la IA debe preparar y validar, no enviar ni decidir sola.</w:t>
            </w:r>
          </w:p>
        </w:tc>
      </w:tr>
    </w:tbl>
    <w:p/>
    <w:p>
      <w:pPr>
        <w:pStyle w:val="Heading1"/>
        <w:spacing w:before="320" w:after="160" w:line="264" w:lineRule="auto"/>
      </w:pPr>
      <w:r>
        <w:rPr>
          <w:rFonts w:ascii="Calibri" w:hAnsi="Calibri" w:eastAsia="Calibri"/>
          <w:b/>
          <w:color w:val="2E74B5"/>
          <w:sz w:val="32"/>
        </w:rPr>
        <w:t>8. Mensaje interno recomendado</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4" w:space="0" w:color="D7DEE8"/>
              <w:left w:val="single" w:sz="4" w:space="0" w:color="D7DEE8"/>
              <w:bottom w:val="single" w:sz="4" w:space="0" w:color="D7DEE8"/>
              <w:right w:val="single" w:sz="4" w:space="0" w:color="D7DEE8"/>
            </w:tcBorders>
            <w:vAlign w:val="center"/>
            <w:shd w:fill="E8EEF5"/>
          </w:tcPr>
          <w:p>
            <w:pPr>
              <w:spacing w:before="0" w:after="60" w:line="264" w:lineRule="auto"/>
            </w:pPr>
            <w:r>
              <w:rPr>
                <w:rFonts w:ascii="Calibri" w:hAnsi="Calibri" w:eastAsia="Calibri"/>
                <w:b/>
                <w:color w:val="1F4D78"/>
                <w:sz w:val="22"/>
              </w:rPr>
              <w:t>Para explicar el proyecto al equipo</w:t>
            </w:r>
          </w:p>
          <w:p>
            <w:pPr>
              <w:spacing w:before="0" w:after="0" w:line="264" w:lineRule="auto"/>
            </w:pPr>
            <w:r>
              <w:rPr>
                <w:rFonts w:ascii="Calibri" w:hAnsi="Calibri" w:eastAsia="Calibri"/>
                <w:b w:val="0"/>
                <w:color w:val="172033"/>
                <w:sz w:val="21"/>
              </w:rPr>
              <w:t>Queremos entender qué tareas os hacen perder más tiempo, dónde se repiten errores y qué información os falta para trabajar más cómodos. La tecnología preparará borradores, ordenará datos y quitará trabajo repetitivo; las decisiones importantes seguirán pasando por personas.</w:t>
            </w:r>
          </w:p>
        </w:tc>
      </w:tr>
    </w:tbl>
    <w:p/>
    <w:p>
      <w:pPr>
        <w:pStyle w:val="Heading1"/>
        <w:spacing w:before="320" w:after="160" w:line="264" w:lineRule="auto"/>
      </w:pPr>
      <w:r>
        <w:rPr>
          <w:rFonts w:ascii="Calibri" w:hAnsi="Calibri" w:eastAsia="Calibri"/>
          <w:b/>
          <w:color w:val="2E74B5"/>
          <w:sz w:val="32"/>
        </w:rPr>
        <w:t>9. Siguiente paso</w:t>
      </w:r>
    </w:p>
    <w:p>
      <w:pPr>
        <w:spacing w:before="0" w:after="120" w:line="264" w:lineRule="auto"/>
      </w:pPr>
      <w:r>
        <w:rPr>
          <w:rFonts w:ascii="Calibri" w:hAnsi="Calibri" w:eastAsia="Calibri"/>
          <w:b w:val="0"/>
          <w:color w:val="172033"/>
          <w:sz w:val="22"/>
        </w:rPr>
        <w:t>Organizar una reunión o visita de auditoría de 2-4 horas con dirección, administración, ventas, producción, compras/almacén e IT/mantenimiento.</w:t>
      </w:r>
    </w:p>
    <w:p>
      <w:pPr>
        <w:pStyle w:val="ListNumber"/>
        <w:spacing w:before="0" w:after="80" w:line="280" w:lineRule="auto"/>
      </w:pPr>
      <w:r>
        <w:rPr>
          <w:rFonts w:ascii="Calibri" w:hAnsi="Calibri" w:eastAsia="Calibri"/>
          <w:b w:val="0"/>
          <w:color w:val="172033"/>
          <w:sz w:val="21"/>
        </w:rPr>
        <w:t>Ver 5 pedidos reales completos de punta a punta.</w:t>
      </w:r>
    </w:p>
    <w:p>
      <w:pPr>
        <w:pStyle w:val="ListNumber"/>
        <w:spacing w:before="0" w:after="80" w:line="280" w:lineRule="auto"/>
      </w:pPr>
      <w:r>
        <w:rPr>
          <w:rFonts w:ascii="Calibri" w:hAnsi="Calibri" w:eastAsia="Calibri"/>
          <w:b w:val="0"/>
          <w:color w:val="172033"/>
          <w:sz w:val="21"/>
        </w:rPr>
        <w:t>Confirmar plan y alcance real de Odoo.</w:t>
      </w:r>
    </w:p>
    <w:p>
      <w:pPr>
        <w:pStyle w:val="ListNumber"/>
        <w:spacing w:before="0" w:after="80" w:line="280" w:lineRule="auto"/>
      </w:pPr>
      <w:r>
        <w:rPr>
          <w:rFonts w:ascii="Calibri" w:hAnsi="Calibri" w:eastAsia="Calibri"/>
          <w:b w:val="0"/>
          <w:color w:val="172033"/>
          <w:sz w:val="21"/>
        </w:rPr>
        <w:t>Localizar servidor SIMEC y plataforma solar.</w:t>
      </w:r>
    </w:p>
    <w:p>
      <w:pPr>
        <w:pStyle w:val="ListNumber"/>
        <w:spacing w:before="0" w:after="80" w:line="280" w:lineRule="auto"/>
      </w:pPr>
      <w:r>
        <w:rPr>
          <w:rFonts w:ascii="Calibri" w:hAnsi="Calibri" w:eastAsia="Calibri"/>
          <w:b w:val="0"/>
          <w:color w:val="172033"/>
          <w:sz w:val="21"/>
        </w:rPr>
        <w:t>Elegir un piloto de 30-60 días.</w:t>
      </w:r>
    </w:p>
    <w:p>
      <w:pPr>
        <w:pStyle w:val="ListNumber"/>
        <w:spacing w:before="0" w:after="80" w:line="280" w:lineRule="auto"/>
      </w:pPr>
      <w:r>
        <w:rPr>
          <w:rFonts w:ascii="Calibri" w:hAnsi="Calibri" w:eastAsia="Calibri"/>
          <w:b w:val="0"/>
          <w:color w:val="172033"/>
          <w:sz w:val="21"/>
        </w:rPr>
        <w:t>Definir métricas: horas ahorradas, errores evitados, tiempo de respuesta y visibilidad operativa.</w:t>
      </w:r>
    </w:p>
    <w:p>
      <w:pPr>
        <w:pStyle w:val="Heading2"/>
        <w:spacing w:before="240" w:after="120" w:line="264" w:lineRule="auto"/>
      </w:pPr>
      <w:r>
        <w:rPr>
          <w:rFonts w:ascii="Calibri" w:hAnsi="Calibri" w:eastAsia="Calibri"/>
          <w:b/>
          <w:color w:val="2E74B5"/>
          <w:sz w:val="26"/>
        </w:rPr>
        <w:t>Fuentes base</w:t>
      </w:r>
    </w:p>
    <w:p>
      <w:pPr>
        <w:pStyle w:val="ListBullet"/>
        <w:spacing w:before="0" w:after="80" w:line="280" w:lineRule="auto"/>
      </w:pPr>
      <w:r>
        <w:rPr>
          <w:rFonts w:ascii="Calibri" w:hAnsi="Calibri" w:eastAsia="Calibri"/>
          <w:b w:val="0"/>
          <w:color w:val="172033"/>
          <w:sz w:val="21"/>
        </w:rPr>
        <w:t>Web y proceso de Pulycort: pulycort.com</w:t>
      </w:r>
    </w:p>
    <w:p>
      <w:pPr>
        <w:pStyle w:val="ListBullet"/>
        <w:spacing w:before="0" w:after="80" w:line="280" w:lineRule="auto"/>
      </w:pPr>
      <w:r>
        <w:rPr>
          <w:rFonts w:ascii="Calibri" w:hAnsi="Calibri" w:eastAsia="Calibri"/>
          <w:b w:val="0"/>
          <w:color w:val="172033"/>
          <w:sz w:val="21"/>
        </w:rPr>
        <w:t>Documentación oficial de Odoo sobre API externa y Odoo.sh.</w:t>
      </w:r>
    </w:p>
    <w:p>
      <w:pPr>
        <w:pStyle w:val="ListBullet"/>
        <w:spacing w:before="0" w:after="80" w:line="280" w:lineRule="auto"/>
      </w:pPr>
      <w:r>
        <w:rPr>
          <w:rFonts w:ascii="Calibri" w:hAnsi="Calibri" w:eastAsia="Calibri"/>
          <w:b w:val="0"/>
          <w:color w:val="172033"/>
          <w:sz w:val="21"/>
        </w:rPr>
        <w:t>Información oficial de AEAT sobre VERI*FACTU y facturación electrónica.</w:t>
      </w:r>
    </w:p>
    <w:p>
      <w:pPr>
        <w:pStyle w:val="ListBullet"/>
        <w:spacing w:before="0" w:after="80" w:line="280" w:lineRule="auto"/>
      </w:pPr>
      <w:r>
        <w:rPr>
          <w:rFonts w:ascii="Calibri" w:hAnsi="Calibri" w:eastAsia="Calibri"/>
          <w:b w:val="0"/>
          <w:color w:val="172033"/>
          <w:sz w:val="21"/>
        </w:rPr>
        <w:t>Información pública de SIMEC como fabricante de maquinaria para piedra natural.</w:t>
      </w:r>
    </w:p>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color w:val="5A6678"/>
        <w:sz w:val="18"/>
      </w:rPr>
      <w:t>Pulycort | Resumen ejecutivo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