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rPr>
        <w:t xml:space="preserve">3.2 Pruebas del software</w:t>
      </w:r>
    </w:p>
    <w:p>
      <w:pPr>
        <w:spacing w:after="160" w:before="0"/>
      </w:pPr>
      <w:r>
        <w:rPr>
          <w:rFonts w:ascii="Calibri" w:cs="Calibri" w:eastAsia="Calibri" w:hAnsi="Calibri"/>
        </w:rPr>
        <w:t xml:space="preserve">Con el propósito de validar la calidad funcional y estructural del sistema desarrollado, se aplicaron cuatro técnicas de prueba de software: pruebas de caja negra, pruebas de caja blanca, una prueba de integración y una prueba de aceptación. Dado que no resulta factible ni necesario aplicar estas técnicas sobre la totalidad del sistema, se seleccionó para cada una una muestra representativa:</w:t>
      </w:r>
    </w:p>
    <w:p>
      <w:pPr>
        <w:spacing w:after="80" w:before="0"/>
      </w:pPr>
      <w:r>
        <w:rPr>
          <w:rFonts w:ascii="Calibri" w:cs="Calibri" w:eastAsia="Calibri" w:hAnsi="Calibri"/>
        </w:rPr>
        <w:t xml:space="preserve">• Para la prueba de caja negra se seleccionó el formulario de alta de estudiantes ("Nuevo estudiante"), por concentrar la mayor variedad de reglas de validación del sistema: campos de texto obligatorios, formato de correo electrónico, longitud mínima de contraseña, selección dependiente de datos externos (carrera) y restricciones de unicidad validadas en el servidor.</w:t>
      </w:r>
    </w:p>
    <w:p>
      <w:pPr>
        <w:spacing w:after="80" w:before="0"/>
      </w:pPr>
      <w:r>
        <w:rPr>
          <w:rFonts w:ascii="Calibri" w:cs="Calibri" w:eastAsia="Calibri" w:hAnsi="Calibri"/>
        </w:rPr>
        <w:t xml:space="preserve">• Para la prueba de caja blanca se seleccionó el método registrar() de la clase EvaluacionesService, por concentrar las reglas de negocio centrales del sistema: la verificación de que el estudiante pertenece a una carrera que cursa la asignatura y la determinación automática del estado de una evaluación (Aprobada o Pendiente) a partir de la calificación registrada.</w:t>
      </w:r>
    </w:p>
    <w:p>
      <w:pPr>
        <w:spacing w:after="200" w:before="0"/>
      </w:pPr>
      <w:r>
        <w:rPr>
          <w:rFonts w:ascii="Calibri" w:cs="Calibri" w:eastAsia="Calibri" w:hAnsi="Calibri"/>
        </w:rPr>
        <w:t xml:space="preserve">• La prueba de integración valida el camino más corto (ruta libre de errores) que atraviesa las cuatro capas funcionales del sistema: alta de estudiantes, registro de evaluaciones, reportes/pendientes y el panel de resumen (dashboard).</w:t>
      </w:r>
    </w:p>
    <w:p>
      <w:pPr>
        <w:pStyle w:val="Heading2"/>
        <w:spacing w:after="160" w:before="320"/>
      </w:pPr>
      <w:r>
        <w:rPr>
          <w:rFonts w:ascii="Calibri" w:cs="Calibri" w:eastAsia="Calibri" w:hAnsi="Calibri"/>
        </w:rPr>
        <w:t xml:space="preserve">3.2.1 Prueba de caja negra: formulario "Nuevo estudiante"</w:t>
      </w:r>
    </w:p>
    <w:p>
      <w:pPr>
        <w:spacing w:after="160" w:before="0"/>
      </w:pPr>
      <w:r>
        <w:rPr>
          <w:rFonts w:ascii="Calibri" w:cs="Calibri" w:eastAsia="Calibri" w:hAnsi="Calibri"/>
        </w:rPr>
        <w:t xml:space="preserve">La prueba de caja negra evalúa el comportamiento del software a partir de sus entradas y salidas, sin considerar los detalles de su implementación interna. Sobre el formulario seleccionado se aplicaron las técnicas de partición en clases de equivalencia y análisis de valores límite, cubriendo tanto las validaciones realizadas en el cliente (formulario) como las realizadas en el servidor (restricciones de unicidad).</w:t>
      </w:r>
    </w:p>
    <w:p>
      <w:pPr>
        <w:keepNext/>
        <w:spacing w:after="80" w:before="200"/>
      </w:pPr>
      <w:r>
        <w:rPr>
          <w:rFonts w:ascii="Calibri" w:cs="Calibri" w:eastAsia="Calibri" w:hAnsi="Calibri"/>
          <w:b/>
          <w:bCs/>
          <w:i/>
          <w:iCs/>
          <w:sz w:val="20"/>
          <w:szCs w:val="20"/>
        </w:rPr>
        <w:t xml:space="preserve">Tabla 3.1. Reglas de validación del formulario "Nuevo estudiante"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57"/>
        <w:gridCol w:w="4114"/>
        <w:gridCol w:w="3179"/>
      </w:tblGrid>
      <w:tr>
        <w:trPr>
          <w:tblHeader/>
        </w:trPr>
        <w:tc>
          <w:tcPr>
            <w:tcW w:type="dxa" w:w="2057"/>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4114"/>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Regla en el cliente</w:t>
            </w:r>
          </w:p>
        </w:tc>
        <w:tc>
          <w:tcPr>
            <w:tcW w:type="dxa" w:w="3179"/>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Regla adicional en el servidor</w:t>
            </w:r>
          </w:p>
        </w:tc>
      </w:tr>
      <w:tr>
        <w:trPr>
          <w:cantSplit/>
        </w:trPr>
        <w:tc>
          <w:tcPr>
            <w:tcW w:type="dxa" w:w="205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Nombre</w:t>
            </w:r>
          </w:p>
        </w:tc>
        <w:tc>
          <w:tcPr>
            <w:tcW w:type="dxa" w:w="411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Obligatorio</w:t>
            </w:r>
          </w:p>
        </w:tc>
        <w:tc>
          <w:tcPr>
            <w:tcW w:type="dxa" w:w="317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w:t>
            </w:r>
          </w:p>
        </w:tc>
      </w:tr>
      <w:tr>
        <w:trPr>
          <w:cantSplit/>
        </w:trPr>
        <w:tc>
          <w:tcPr>
            <w:tcW w:type="dxa" w:w="205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Apellidos</w:t>
            </w:r>
          </w:p>
        </w:tc>
        <w:tc>
          <w:tcPr>
            <w:tcW w:type="dxa" w:w="411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Obligatorio</w:t>
            </w:r>
          </w:p>
        </w:tc>
        <w:tc>
          <w:tcPr>
            <w:tcW w:type="dxa" w:w="317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w:t>
            </w:r>
          </w:p>
        </w:tc>
      </w:tr>
      <w:tr>
        <w:trPr>
          <w:cantSplit/>
        </w:trPr>
        <w:tc>
          <w:tcPr>
            <w:tcW w:type="dxa" w:w="205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electrónico</w:t>
            </w:r>
          </w:p>
        </w:tc>
        <w:tc>
          <w:tcPr>
            <w:tcW w:type="dxa" w:w="411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Obligatorio; formato de correo válido</w:t>
            </w:r>
          </w:p>
        </w:tc>
        <w:tc>
          <w:tcPr>
            <w:tcW w:type="dxa" w:w="317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Debe ser único</w:t>
            </w:r>
          </w:p>
        </w:tc>
      </w:tr>
      <w:tr>
        <w:trPr>
          <w:cantSplit/>
        </w:trPr>
        <w:tc>
          <w:tcPr>
            <w:tcW w:type="dxa" w:w="205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Contraseña</w:t>
            </w:r>
          </w:p>
        </w:tc>
        <w:tc>
          <w:tcPr>
            <w:tcW w:type="dxa" w:w="411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Obligatoria; longitud mínima de 6 caracteres</w:t>
            </w:r>
          </w:p>
        </w:tc>
        <w:tc>
          <w:tcPr>
            <w:tcW w:type="dxa" w:w="317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w:t>
            </w:r>
          </w:p>
        </w:tc>
      </w:tr>
      <w:tr>
        <w:trPr>
          <w:cantSplit/>
        </w:trPr>
        <w:tc>
          <w:tcPr>
            <w:tcW w:type="dxa" w:w="205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Carrera</w:t>
            </w:r>
          </w:p>
        </w:tc>
        <w:tc>
          <w:tcPr>
            <w:tcW w:type="dxa" w:w="411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Obligatorio seleccionar una opción</w:t>
            </w:r>
          </w:p>
        </w:tc>
        <w:tc>
          <w:tcPr>
            <w:tcW w:type="dxa" w:w="317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Debe existir en la base de datos</w:t>
            </w:r>
          </w:p>
        </w:tc>
      </w:tr>
      <w:tr>
        <w:trPr>
          <w:cantSplit/>
        </w:trPr>
        <w:tc>
          <w:tcPr>
            <w:tcW w:type="dxa" w:w="205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Carné de identidad</w:t>
            </w:r>
          </w:p>
        </w:tc>
        <w:tc>
          <w:tcPr>
            <w:tcW w:type="dxa" w:w="411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Obligatorio</w:t>
            </w:r>
          </w:p>
        </w:tc>
        <w:tc>
          <w:tcPr>
            <w:tcW w:type="dxa" w:w="317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Debe ser único</w:t>
            </w:r>
          </w:p>
        </w:tc>
      </w:tr>
      <w:tr>
        <w:trPr>
          <w:cantSplit/>
        </w:trPr>
        <w:tc>
          <w:tcPr>
            <w:tcW w:type="dxa" w:w="205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Municipio</w:t>
            </w:r>
          </w:p>
        </w:tc>
        <w:tc>
          <w:tcPr>
            <w:tcW w:type="dxa" w:w="411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Obligatorio (con valor por defecto preseleccionado)</w:t>
            </w:r>
          </w:p>
        </w:tc>
        <w:tc>
          <w:tcPr>
            <w:tcW w:type="dxa" w:w="317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w:t>
            </w:r>
          </w:p>
        </w:tc>
      </w:tr>
      <w:tr>
        <w:trPr>
          <w:cantSplit/>
        </w:trPr>
        <w:tc>
          <w:tcPr>
            <w:tcW w:type="dxa" w:w="205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Teléfono</w:t>
            </w:r>
          </w:p>
        </w:tc>
        <w:tc>
          <w:tcPr>
            <w:tcW w:type="dxa" w:w="411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Opcional</w:t>
            </w:r>
          </w:p>
        </w:tc>
        <w:tc>
          <w:tcPr>
            <w:tcW w:type="dxa" w:w="317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w:t>
            </w:r>
          </w:p>
        </w:tc>
      </w:tr>
    </w:tbl>
    <w:p>
      <w:pPr>
        <w:keepNext/>
        <w:spacing w:after="80" w:before="200"/>
      </w:pPr>
      <w:r>
        <w:rPr>
          <w:rFonts w:ascii="Calibri" w:cs="Calibri" w:eastAsia="Calibri" w:hAnsi="Calibri"/>
          <w:b/>
          <w:bCs/>
          <w:i/>
          <w:iCs/>
          <w:sz w:val="20"/>
          <w:szCs w:val="20"/>
        </w:rPr>
        <w:t xml:space="preserve">Tabla 3.2. Clases de equivalencia por campo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3740"/>
        <w:gridCol w:w="3740"/>
      </w:tblGrid>
      <w:tr>
        <w:trPr>
          <w:tblHeader/>
        </w:trPr>
        <w:tc>
          <w:tcPr>
            <w:tcW w:type="dxa" w:w="1870"/>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Campo</w:t>
            </w:r>
          </w:p>
        </w:tc>
        <w:tc>
          <w:tcPr>
            <w:tcW w:type="dxa" w:w="3740"/>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Clases válidas</w:t>
            </w:r>
          </w:p>
        </w:tc>
        <w:tc>
          <w:tcPr>
            <w:tcW w:type="dxa" w:w="3740"/>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Clases inválidas</w:t>
            </w:r>
          </w:p>
        </w:tc>
      </w:tr>
      <w:tr>
        <w:trPr>
          <w:cantSplit/>
        </w:trPr>
        <w:tc>
          <w:tcPr>
            <w:tcW w:type="dxa" w:w="187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Nombre / Apellidos</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Cadena no vacía</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Cadena vacía</w:t>
            </w:r>
          </w:p>
        </w:tc>
      </w:tr>
      <w:tr>
        <w:trPr>
          <w:cantSplit/>
        </w:trPr>
        <w:tc>
          <w:tcPr>
            <w:tcW w:type="dxa" w:w="187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electrónico</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Formato válido y no registrado previamente</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Vacío · formato incorrecto · ya registrado</w:t>
            </w:r>
          </w:p>
        </w:tc>
      </w:tr>
      <w:tr>
        <w:trPr>
          <w:cantSplit/>
        </w:trPr>
        <w:tc>
          <w:tcPr>
            <w:tcW w:type="dxa" w:w="187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Contraseña</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Longitud ≥ 6 caracteres</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Vacía · longitud entre 1 y 5 (valor límite: 5 inválido / 6 válido)</w:t>
            </w:r>
          </w:p>
        </w:tc>
      </w:tr>
      <w:tr>
        <w:trPr>
          <w:cantSplit/>
        </w:trPr>
        <w:tc>
          <w:tcPr>
            <w:tcW w:type="dxa" w:w="187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Carrera</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Opción seleccionada</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Sin seleccionar</w:t>
            </w:r>
          </w:p>
        </w:tc>
      </w:tr>
      <w:tr>
        <w:trPr>
          <w:cantSplit/>
        </w:trPr>
        <w:tc>
          <w:tcPr>
            <w:tcW w:type="dxa" w:w="187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Carné de identidad</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Cadena no vacía y no registrada previamente</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Vacía · ya registrada por otro estudiante</w:t>
            </w:r>
          </w:p>
        </w:tc>
      </w:tr>
      <w:tr>
        <w:trPr>
          <w:cantSplit/>
        </w:trPr>
        <w:tc>
          <w:tcPr>
            <w:tcW w:type="dxa" w:w="187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Municipio</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Cualquiera de las 8 opciones disponibles</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No aplica (el campo trae un valor por defecto)</w:t>
            </w:r>
          </w:p>
        </w:tc>
      </w:tr>
    </w:tbl>
    <w:p>
      <w:pPr>
        <w:keepNext/>
        <w:spacing w:after="80" w:before="200"/>
      </w:pPr>
      <w:r>
        <w:rPr>
          <w:rFonts w:ascii="Calibri" w:cs="Calibri" w:eastAsia="Calibri" w:hAnsi="Calibri"/>
          <w:b/>
          <w:bCs/>
          <w:i/>
          <w:iCs/>
          <w:sz w:val="20"/>
          <w:szCs w:val="20"/>
        </w:rPr>
        <w:t xml:space="preserve">Tabla 3.3. Casos de prueba de caja negra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61"/>
        <w:gridCol w:w="1964"/>
        <w:gridCol w:w="2525"/>
        <w:gridCol w:w="2992"/>
        <w:gridCol w:w="1309"/>
      </w:tblGrid>
      <w:tr>
        <w:trPr>
          <w:tblHeader/>
        </w:trPr>
        <w:tc>
          <w:tcPr>
            <w:tcW w:type="dxa" w:w="561"/>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w:t>
            </w:r>
          </w:p>
        </w:tc>
        <w:tc>
          <w:tcPr>
            <w:tcW w:type="dxa" w:w="1964"/>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Objetivo</w:t>
            </w:r>
          </w:p>
        </w:tc>
        <w:tc>
          <w:tcPr>
            <w:tcW w:type="dxa" w:w="2525"/>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Datos de entrada</w:t>
            </w:r>
          </w:p>
        </w:tc>
        <w:tc>
          <w:tcPr>
            <w:tcW w:type="dxa" w:w="2992"/>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 esperado</w:t>
            </w:r>
          </w:p>
        </w:tc>
        <w:tc>
          <w:tcPr>
            <w:tcW w:type="dxa" w:w="1309"/>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 obtenido</w:t>
            </w:r>
          </w:p>
        </w:tc>
      </w:tr>
      <w:tr>
        <w:trPr>
          <w:cantSplit/>
        </w:trPr>
        <w:tc>
          <w:tcPr>
            <w:tcW w:type="dxa" w:w="561"/>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CN-01</w:t>
            </w:r>
          </w:p>
        </w:tc>
        <w:tc>
          <w:tcPr>
            <w:tcW w:type="dxa" w:w="196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Alta exitosa con datos válidos</w:t>
            </w:r>
          </w:p>
        </w:tc>
        <w:tc>
          <w:tcPr>
            <w:tcW w:type="dxa" w:w="252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Nombre, apellidos, correo y carné válidos y únicos; contraseña de 8 caracteres; carrera y municipio seleccionados</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Se cierra el diálogo, se muestra el mensaje de éxito y la nueva fila en la tabla</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CN-02</w:t>
            </w:r>
          </w:p>
        </w:tc>
        <w:tc>
          <w:tcPr>
            <w:tcW w:type="dxa" w:w="196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Nombre vacío</w:t>
            </w:r>
          </w:p>
        </w:tc>
        <w:tc>
          <w:tcPr>
            <w:tcW w:type="dxa" w:w="252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Campo "Nombre" en blanco</w:t>
            </w:r>
          </w:p>
        </w:tc>
        <w:tc>
          <w:tcPr>
            <w:tcW w:type="dxa" w:w="2992"/>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Mensaje "El nombre es obligatorio"; la petición no se envía</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CN-03</w:t>
            </w:r>
          </w:p>
        </w:tc>
        <w:tc>
          <w:tcPr>
            <w:tcW w:type="dxa" w:w="196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con formato inválido</w:t>
            </w:r>
          </w:p>
        </w:tc>
        <w:tc>
          <w:tcPr>
            <w:tcW w:type="dxa" w:w="252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sin "@" ni dominio</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Mensaje "Correo inválido"; la petición no se envía</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CN-04</w:t>
            </w:r>
          </w:p>
        </w:tc>
        <w:tc>
          <w:tcPr>
            <w:tcW w:type="dxa" w:w="196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Contraseña por debajo del límite válido</w:t>
            </w:r>
          </w:p>
        </w:tc>
        <w:tc>
          <w:tcPr>
            <w:tcW w:type="dxa" w:w="252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Contraseña de 5 caracteres</w:t>
            </w:r>
          </w:p>
        </w:tc>
        <w:tc>
          <w:tcPr>
            <w:tcW w:type="dxa" w:w="2992"/>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Mensaje "La contraseña debe tener al menos 6 caracteres"</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CN-05</w:t>
            </w:r>
          </w:p>
        </w:tc>
        <w:tc>
          <w:tcPr>
            <w:tcW w:type="dxa" w:w="196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Contraseña en el límite válido</w:t>
            </w:r>
          </w:p>
        </w:tc>
        <w:tc>
          <w:tcPr>
            <w:tcW w:type="dxa" w:w="252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Contraseña de exactamente 6 caracteres</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campo se acepta sin mensaje de error de longitud</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CN-06</w:t>
            </w:r>
          </w:p>
        </w:tc>
        <w:tc>
          <w:tcPr>
            <w:tcW w:type="dxa" w:w="196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Carrera sin seleccionar</w:t>
            </w:r>
          </w:p>
        </w:tc>
        <w:tc>
          <w:tcPr>
            <w:tcW w:type="dxa" w:w="252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Select de carrera sin ninguna opción elegida</w:t>
            </w:r>
          </w:p>
        </w:tc>
        <w:tc>
          <w:tcPr>
            <w:tcW w:type="dxa" w:w="2992"/>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Mensaje "Seleccione una carrera"; la petición no se envía</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CN-07</w:t>
            </w:r>
          </w:p>
        </w:tc>
        <w:tc>
          <w:tcPr>
            <w:tcW w:type="dxa" w:w="196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Carné de identidad vacío</w:t>
            </w:r>
          </w:p>
        </w:tc>
        <w:tc>
          <w:tcPr>
            <w:tcW w:type="dxa" w:w="252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Campo "Carné de identidad" en blanco</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Mensaje "El carné de identidad es obligatorio"</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CN-08</w:t>
            </w:r>
          </w:p>
        </w:tc>
        <w:tc>
          <w:tcPr>
            <w:tcW w:type="dxa" w:w="196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ya registrado (validación de servidor)</w:t>
            </w:r>
          </w:p>
        </w:tc>
        <w:tc>
          <w:tcPr>
            <w:tcW w:type="dxa" w:w="252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de un usuario existente</w:t>
            </w:r>
          </w:p>
        </w:tc>
        <w:tc>
          <w:tcPr>
            <w:tcW w:type="dxa" w:w="2992"/>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formulario pasa la validación de cliente; el servidor responde 400 con "El correo ya existe"</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CN-09</w:t>
            </w:r>
          </w:p>
        </w:tc>
        <w:tc>
          <w:tcPr>
            <w:tcW w:type="dxa" w:w="196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Carné ya registrado (validación de servidor)</w:t>
            </w:r>
          </w:p>
        </w:tc>
        <w:tc>
          <w:tcPr>
            <w:tcW w:type="dxa" w:w="252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Correo nuevo; carné ya usado por otro estudiante</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servidor responde 400 con "El carné de identidad ya está registrado"</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561"/>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CN-10</w:t>
            </w:r>
          </w:p>
        </w:tc>
        <w:tc>
          <w:tcPr>
            <w:tcW w:type="dxa" w:w="196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Alta exitosa con campo opcional vacío</w:t>
            </w:r>
          </w:p>
        </w:tc>
        <w:tc>
          <w:tcPr>
            <w:tcW w:type="dxa" w:w="252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Todos los campos obligatorios válidos; teléfono en blanco</w:t>
            </w:r>
          </w:p>
        </w:tc>
        <w:tc>
          <w:tcPr>
            <w:tcW w:type="dxa" w:w="2992"/>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alta se completa sin exigir el teléfono</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Mar>
              <w:top w:type="dxa" w:w="140"/>
              <w:left w:type="dxa" w:w="160"/>
              <w:bottom w:type="dxa" w:w="140"/>
              <w:right w:type="dxa" w:w="160"/>
            </w:tcMar>
          </w:tcPr>
          <w:p>
            <w:r>
              <w:rPr>
                <w:rFonts w:ascii="Calibri" w:cs="Calibri" w:eastAsia="Calibri" w:hAnsi="Calibri"/>
                <w:b/>
                <w:bCs/>
                <w:sz w:val="20"/>
                <w:szCs w:val="20"/>
              </w:rPr>
              <w:t xml:space="preserve">Nota metodológica: </w:t>
            </w:r>
            <w:r>
              <w:rPr>
                <w:rFonts w:ascii="Calibri" w:cs="Calibri" w:eastAsia="Calibri" w:hAnsi="Calibri"/>
                <w:sz w:val="20"/>
                <w:szCs w:val="20"/>
              </w:rPr>
              <w:t xml:space="preserve">para los casos CN-01 y CN-10 se recomienda capturar la tabla actualizada junto con el mensaje de éxito; para los casos CN-02 a CN-07, el mensaje de validación debajo del campo antes de enviar el formulario; y para los casos CN-08 y CN-09, el recuadro de error devuelto por el servidor dentro del propio diálogo, lo que permite evidenciar la existencia de una doble capa de validación (cliente y servidor).</w:t>
            </w:r>
          </w:p>
        </w:tc>
      </w:tr>
    </w:tbl>
    <w:p>
      <w:pPr>
        <w:pStyle w:val="Heading2"/>
        <w:spacing w:after="160" w:before="320"/>
      </w:pPr>
      <w:r>
        <w:rPr>
          <w:rFonts w:ascii="Calibri" w:cs="Calibri" w:eastAsia="Calibri" w:hAnsi="Calibri"/>
        </w:rPr>
        <w:t xml:space="preserve">3.2.2 Prueba de caja blanca: método registrar() de EvaluacionesService</w:t>
      </w:r>
    </w:p>
    <w:p>
      <w:pPr>
        <w:spacing w:after="160" w:before="0"/>
      </w:pPr>
      <w:r>
        <w:rPr>
          <w:rFonts w:ascii="Calibri" w:cs="Calibri" w:eastAsia="Calibri" w:hAnsi="Calibri"/>
        </w:rPr>
        <w:t xml:space="preserve">La prueba de caja blanca evalúa la lógica interna del código a partir del análisis de sus posibles caminos de ejecución. Se aplicó la técnica de caminos básicos (basis path testing), propuesta por Thomas McCabe, la cual permite determinar la cantidad mínima de casos de prueba necesarios para cubrir la totalidad de las decisiones del código analizado.</w:t>
      </w:r>
    </w:p>
    <w:p>
      <w:pPr>
        <w:keepNext/>
        <w:spacing w:after="80" w:before="200"/>
      </w:pPr>
      <w:r>
        <w:rPr>
          <w:rFonts w:ascii="Calibri" w:cs="Calibri" w:eastAsia="Calibri" w:hAnsi="Calibri"/>
          <w:b/>
          <w:bCs/>
          <w:i/>
          <w:iCs/>
          <w:sz w:val="20"/>
          <w:szCs w:val="20"/>
        </w:rPr>
        <w:t xml:space="preserve">Código fuente analizado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40"/>
              <w:left w:type="dxa" w:w="160"/>
              <w:bottom w:type="dxa" w:w="140"/>
              <w:right w:type="dxa" w:w="160"/>
            </w:tcMar>
          </w:tcPr>
          <w:p>
            <w:pPr>
              <w:spacing w:after="0"/>
            </w:pPr>
            <w:r>
              <w:rPr>
                <w:rFonts w:ascii="Courier New" w:cs="Courier New" w:eastAsia="Courier New" w:hAnsi="Courier New"/>
                <w:sz w:val="18"/>
                <w:szCs w:val="18"/>
              </w:rPr>
              <w:t xml:space="preserve">async registrar(dto: {</w:t>
            </w:r>
          </w:p>
          <w:p>
            <w:pPr>
              <w:spacing w:after="0"/>
            </w:pPr>
            <w:r>
              <w:rPr>
                <w:rFonts w:ascii="Courier New" w:cs="Courier New" w:eastAsia="Courier New" w:hAnsi="Courier New"/>
                <w:sz w:val="18"/>
                <w:szCs w:val="18"/>
              </w:rPr>
              <w:t xml:space="preserve">  estudianteId: string;</w:t>
            </w:r>
          </w:p>
          <w:p>
            <w:pPr>
              <w:spacing w:after="0"/>
            </w:pPr>
            <w:r>
              <w:rPr>
                <w:rFonts w:ascii="Courier New" w:cs="Courier New" w:eastAsia="Courier New" w:hAnsi="Courier New"/>
                <w:sz w:val="18"/>
                <w:szCs w:val="18"/>
              </w:rPr>
              <w:t xml:space="preserve">  asignaturaId: string;</w:t>
            </w:r>
          </w:p>
          <w:p>
            <w:pPr>
              <w:spacing w:after="0"/>
            </w:pPr>
            <w:r>
              <w:rPr>
                <w:rFonts w:ascii="Courier New" w:cs="Courier New" w:eastAsia="Courier New" w:hAnsi="Courier New"/>
                <w:sz w:val="18"/>
                <w:szCs w:val="18"/>
              </w:rPr>
              <w:t xml:space="preserve">  calificacion?: number | null;</w:t>
            </w:r>
          </w:p>
          <w:p>
            <w:pPr>
              <w:spacing w:after="0"/>
            </w:pPr>
            <w:r>
              <w:rPr>
                <w:rFonts w:ascii="Courier New" w:cs="Courier New" w:eastAsia="Courier New" w:hAnsi="Courier New"/>
                <w:sz w:val="18"/>
                <w:szCs w:val="18"/>
              </w:rPr>
              <w:t xml:space="preserve">  fecha?: Date;</w:t>
            </w:r>
          </w:p>
          <w:p>
            <w:pPr>
              <w:spacing w:after="0"/>
            </w:pPr>
            <w:r>
              <w:rPr>
                <w:rFonts w:ascii="Courier New" w:cs="Courier New" w:eastAsia="Courier New" w:hAnsi="Courier New"/>
                <w:sz w:val="18"/>
                <w:szCs w:val="18"/>
              </w:rPr>
              <w:t xml:space="preserve">}, usuarioActual?: any) {</w:t>
            </w:r>
          </w:p>
          <w:p>
            <w:pPr>
              <w:spacing w:after="0"/>
            </w:pPr>
            <w:r>
              <w:rPr>
                <w:rFonts w:ascii="Courier New" w:cs="Courier New" w:eastAsia="Courier New" w:hAnsi="Courier New"/>
                <w:sz w:val="18"/>
                <w:szCs w:val="18"/>
              </w:rPr>
              <w:t xml:space="preserve">  const estudiante = await this.prisma.estudiante.findUnique({           // 1</w:t>
            </w:r>
          </w:p>
          <w:p>
            <w:pPr>
              <w:spacing w:after="0"/>
            </w:pPr>
            <w:r>
              <w:rPr>
                <w:rFonts w:ascii="Courier New" w:cs="Courier New" w:eastAsia="Courier New" w:hAnsi="Courier New"/>
                <w:sz w:val="18"/>
                <w:szCs w:val="18"/>
              </w:rPr>
              <w:t xml:space="preserve">    where: { id: dto.estudianteId },</w:t>
            </w:r>
          </w:p>
          <w:p>
            <w:pPr>
              <w:spacing w:after="0"/>
            </w:pPr>
            <w:r>
              <w:rPr>
                <w:rFonts w:ascii="Courier New" w:cs="Courier New" w:eastAsia="Courier New" w:hAnsi="Courier New"/>
                <w:sz w:val="18"/>
                <w:szCs w:val="18"/>
              </w:rPr>
              <w:t xml:space="preserve">    include: { usuario: true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(!estudiante) {                                                     // 2</w:t>
            </w:r>
          </w:p>
          <w:p>
            <w:pPr>
              <w:spacing w:after="0"/>
            </w:pPr>
            <w:r>
              <w:rPr>
                <w:rFonts w:ascii="Courier New" w:cs="Courier New" w:eastAsia="Courier New" w:hAnsi="Courier New"/>
                <w:sz w:val="18"/>
                <w:szCs w:val="18"/>
              </w:rPr>
              <w:t xml:space="preserve">    throw new NotFoundException('El estudiante no existe');              // 3</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const asignatura = await this.prisma.asignatura.findUnique({           // 4</w:t>
            </w:r>
          </w:p>
          <w:p>
            <w:pPr>
              <w:spacing w:after="0"/>
            </w:pPr>
            <w:r>
              <w:rPr>
                <w:rFonts w:ascii="Courier New" w:cs="Courier New" w:eastAsia="Courier New" w:hAnsi="Courier New"/>
                <w:sz w:val="18"/>
                <w:szCs w:val="18"/>
              </w:rPr>
              <w:t xml:space="preserve">    where: { id: dto.asignaturaId },</w:t>
            </w:r>
          </w:p>
          <w:p>
            <w:pPr>
              <w:spacing w:after="0"/>
            </w:pPr>
            <w:r>
              <w:rPr>
                <w:rFonts w:ascii="Courier New" w:cs="Courier New" w:eastAsia="Courier New" w:hAnsi="Courier New"/>
                <w:sz w:val="18"/>
                <w:szCs w:val="18"/>
              </w:rPr>
              <w:t xml:space="preserve">    include: { profesor: true, carreras: { select: { id: true }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(!asignatura) {                                                     // 5</w:t>
            </w:r>
          </w:p>
          <w:p>
            <w:pPr>
              <w:spacing w:after="0"/>
            </w:pPr>
            <w:r>
              <w:rPr>
                <w:rFonts w:ascii="Courier New" w:cs="Courier New" w:eastAsia="Courier New" w:hAnsi="Courier New"/>
                <w:sz w:val="18"/>
                <w:szCs w:val="18"/>
              </w:rPr>
              <w:t xml:space="preserve">    throw new NotFoundException('La asignatura no existe');              // 6</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                                                                   // 7</w:t>
            </w:r>
          </w:p>
          <w:p>
            <w:pPr>
              <w:spacing w:after="0"/>
            </w:pPr>
            <w:r>
              <w:rPr>
                <w:rFonts w:ascii="Courier New" w:cs="Courier New" w:eastAsia="Courier New" w:hAnsi="Courier New"/>
                <w:sz w:val="18"/>
                <w:szCs w:val="18"/>
              </w:rPr>
              <w:t xml:space="preserve">    usuarioActual &amp;&amp;</w:t>
            </w:r>
          </w:p>
          <w:p>
            <w:pPr>
              <w:spacing w:after="0"/>
            </w:pPr>
            <w:r>
              <w:rPr>
                <w:rFonts w:ascii="Courier New" w:cs="Courier New" w:eastAsia="Courier New" w:hAnsi="Courier New"/>
                <w:sz w:val="18"/>
                <w:szCs w:val="18"/>
              </w:rPr>
              <w:t xml:space="preserve">    usuarioActual.rol === 'PROFESOR' &amp;&amp;</w:t>
            </w:r>
          </w:p>
          <w:p>
            <w:pPr>
              <w:spacing w:after="0"/>
            </w:pPr>
            <w:r>
              <w:rPr>
                <w:rFonts w:ascii="Courier New" w:cs="Courier New" w:eastAsia="Courier New" w:hAnsi="Courier New"/>
                <w:sz w:val="18"/>
                <w:szCs w:val="18"/>
              </w:rPr>
              <w:t xml:space="preserve">    asignatura.profesor.usuarioId !== usuarioActual.id</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throw new ForbiddenException('No puedes registrar evaluaciones de otra asignatura'); // 8</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(!asignatura.carreras.some((carrera) =&gt; carrera.id === estudiante.carreraId)) {  // 9</w:t>
            </w:r>
          </w:p>
          <w:p>
            <w:pPr>
              <w:spacing w:after="0"/>
            </w:pPr>
            <w:r>
              <w:rPr>
                <w:rFonts w:ascii="Courier New" w:cs="Courier New" w:eastAsia="Courier New" w:hAnsi="Courier New"/>
                <w:sz w:val="18"/>
                <w:szCs w:val="18"/>
              </w:rPr>
              <w:t xml:space="preserve">    throw new BadRequestException(                                                    // 10</w:t>
            </w:r>
          </w:p>
          <w:p>
            <w:pPr>
              <w:spacing w:after="0"/>
            </w:pPr>
            <w:r>
              <w:rPr>
                <w:rFonts w:ascii="Courier New" w:cs="Courier New" w:eastAsia="Courier New" w:hAnsi="Courier New"/>
                <w:sz w:val="18"/>
                <w:szCs w:val="18"/>
              </w:rPr>
              <w:t xml:space="preserve">      'El estudiante no pertenece a una carrera que cursa esta asignatura',</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if (dto.calificacion !== undefined &amp;&amp; dto.calificacion !== null) {     // 11</w:t>
            </w:r>
          </w:p>
          <w:p>
            <w:pPr>
              <w:spacing w:after="0"/>
            </w:pPr>
            <w:r>
              <w:rPr>
                <w:rFonts w:ascii="Courier New" w:cs="Courier New" w:eastAsia="Courier New" w:hAnsi="Courier New"/>
                <w:sz w:val="18"/>
                <w:szCs w:val="18"/>
              </w:rPr>
              <w:t xml:space="preserve">    if (!Number.isInteger(dto.calificacion) || dto.calificacion &lt; 0 || dto.calificacion &gt; 5) { // 12</w:t>
            </w:r>
          </w:p>
          <w:p>
            <w:pPr>
              <w:spacing w:after="0"/>
            </w:pPr>
            <w:r>
              <w:rPr>
                <w:rFonts w:ascii="Courier New" w:cs="Courier New" w:eastAsia="Courier New" w:hAnsi="Courier New"/>
                <w:sz w:val="18"/>
                <w:szCs w:val="18"/>
              </w:rPr>
              <w:t xml:space="preserve">      throw new BadRequestException('La calificación debe estar entre 0 y 5');            // 13</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const calificacion = dto.calificacion ?? null;</w:t>
            </w:r>
          </w:p>
          <w:p>
            <w:pPr>
              <w:spacing w:after="0"/>
            </w:pPr>
            <w:r>
              <w:rPr>
                <w:rFonts w:ascii="Courier New" w:cs="Courier New" w:eastAsia="Courier New" w:hAnsi="Courier New"/>
                <w:sz w:val="18"/>
                <w:szCs w:val="18"/>
              </w:rPr>
              <w:t xml:space="preserve">  const estado: 'APROBADA' | 'PENDIENTE' =</w:t>
            </w:r>
          </w:p>
          <w:p>
            <w:pPr>
              <w:spacing w:after="0"/>
            </w:pPr>
            <w:r>
              <w:rPr>
                <w:rFonts w:ascii="Courier New" w:cs="Courier New" w:eastAsia="Courier New" w:hAnsi="Courier New"/>
                <w:sz w:val="18"/>
                <w:szCs w:val="18"/>
              </w:rPr>
              <w:t xml:space="preserve">    calificacion !== null &amp;&amp; calificacion &gt;= 3 ? 'APROBADA' : 'PENDIENTE'; // 14</w:t>
            </w:r>
          </w:p>
          <w:p>
            <w:pPr>
              <w:spacing w:after="0"/>
            </w:pPr>
            <w:r>
              <w:rPr>
                <w:rFonts w:ascii="Courier New" w:cs="Courier New" w:eastAsia="Courier New" w:hAnsi="Courier New"/>
                <w:sz w:val="18"/>
                <w:szCs w:val="18"/>
              </w:rPr>
              <w:t xml:space="preserve">  const data = { estudianteId: dto.estudianteId, asignaturaId: dto.asignaturaId, calificacion, estado, fecha: dto.fecha ?? new Date()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return this.prisma.evaluacion.upsert({                                 // 15</w:t>
            </w:r>
          </w:p>
          <w:p>
            <w:pPr>
              <w:spacing w:after="0"/>
            </w:pPr>
            <w:r>
              <w:rPr>
                <w:rFonts w:ascii="Courier New" w:cs="Courier New" w:eastAsia="Courier New" w:hAnsi="Courier New"/>
                <w:sz w:val="18"/>
                <w:szCs w:val="18"/>
              </w:rPr>
              <w:t xml:space="preserve">    where: { estudianteId_asignaturaId: { estudianteId: dto.estudianteId, asignaturaId: dto.asignaturaId } },</w:t>
            </w:r>
          </w:p>
          <w:p>
            <w:pPr>
              <w:spacing w:after="0"/>
            </w:pPr>
            <w:r>
              <w:rPr>
                <w:rFonts w:ascii="Courier New" w:cs="Courier New" w:eastAsia="Courier New" w:hAnsi="Courier New"/>
                <w:sz w:val="18"/>
                <w:szCs w:val="18"/>
              </w:rPr>
              <w:t xml:space="preserve">    update: { calificacion: data.calificacion, estado: data.estado, fecha: data.fecha },</w:t>
            </w:r>
          </w:p>
          <w:p>
            <w:pPr>
              <w:spacing w:after="0"/>
            </w:pPr>
            <w:r>
              <w:rPr>
                <w:rFonts w:ascii="Courier New" w:cs="Courier New" w:eastAsia="Courier New" w:hAnsi="Courier New"/>
                <w:sz w:val="18"/>
                <w:szCs w:val="18"/>
              </w:rPr>
              <w:t xml:space="preserve">    create: data,</w:t>
            </w:r>
          </w:p>
          <w:p>
            <w:pPr>
              <w:spacing w:after="0"/>
            </w:pPr>
            <w:r>
              <w:rPr>
                <w:rFonts w:ascii="Courier New" w:cs="Courier New" w:eastAsia="Courier New" w:hAnsi="Courier New"/>
                <w:sz w:val="18"/>
                <w:szCs w:val="18"/>
              </w:rPr>
              <w:t xml:space="preserve">    include: { estudiante: { include: { usuario: true, carrera: true } }, asignatura: { include: { profesor: { include: { usuario: true } } } }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60" w:before="200"/>
      </w:pPr>
      <w:r>
        <w:rPr>
          <w:rFonts w:ascii="Calibri" w:cs="Calibri" w:eastAsia="Calibri" w:hAnsi="Calibri"/>
        </w:rPr>
        <w:t xml:space="preserve">El fragmento anterior contiene siete puntos de decisión: la verificación de existencia del estudiante, la verificación de existencia de la asignatura, la verificación de permisos del profesor sobre la asignatura, la verificación de que la carrera del estudiante cursa la asignatura, la verificación de si se envió una calificación, la verificación del rango válido de la calificación, y la expresión condicional que determina el estado final de la evaluación.</w:t>
      </w:r>
    </w:p>
    <w:p>
      <w:pPr>
        <w:keepNext/>
        <w:spacing w:after="80" w:before="200"/>
        <w:jc w:val="center"/>
      </w:pPr>
      <w:r>
        <w:drawing>
          <wp:inline distT="0" distB="0" distL="0" distR="0">
            <wp:extent cx="3143250" cy="597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5972175"/>
                    </a:xfrm>
                    <a:prstGeom prst="rect">
                      <a:avLst/>
                    </a:prstGeom>
                  </pic:spPr>
                </pic:pic>
              </a:graphicData>
            </a:graphic>
          </wp:inline>
        </w:drawing>
      </w:r>
    </w:p>
    <w:p>
      <w:pPr>
        <w:spacing w:after="200"/>
        <w:jc w:val="center"/>
      </w:pPr>
      <w:r>
        <w:rPr>
          <w:rFonts w:ascii="Calibri" w:cs="Calibri" w:eastAsia="Calibri" w:hAnsi="Calibri"/>
          <w:b/>
          <w:bCs/>
          <w:i/>
          <w:iCs/>
          <w:sz w:val="20"/>
          <w:szCs w:val="20"/>
        </w:rPr>
        <w:t xml:space="preserve">Figura 3.1. Grafo de flujo del método registrar()</w:t>
      </w:r>
    </w:p>
    <w:p>
      <w:pPr>
        <w:spacing w:after="160" w:before="0"/>
      </w:pPr>
      <w:r>
        <w:rPr>
          <w:rFonts w:ascii="Calibri" w:cs="Calibri" w:eastAsia="Calibri" w:hAnsi="Calibri"/>
        </w:rPr>
        <w:t xml:space="preserve">Análisis del diagrama: el grafo representa el flujo de control del método registrar(). Cada nodo rectangular corresponde a una instrucción o bloque de instrucciones del código, y cada nodo romboidal corresponde a un punto de decisión; cada arista representa una posible transferencia de control entre dos nodos, etiquetada según el resultado de la condición evaluada (sí/no). El nodo 1 constituye el único punto de entrada del método, y el nodo "Fin" constituye su único punto de salida, al cual convergen las seis terminaciones posibles de la ejecución: las cinco excepciones controladas (nodos 3, 6, 8, 10 y 13) y el flujo normal que culmina en el almacenamiento de la evaluación (nodo 16). Cada camino distinto desde el nodo 1 hasta el nodo Fin —ocho en total— constituye un caso de prueba independiente, pues recorre al menos una arista que ningún otro camino recorre; por esa razón el número de caminos coincide exactamente con la complejidad ciclomática calculada. El hecho de que el grafo tenga un único punto de entrada y un único punto de salida es, además, la condición que valida el uso de la fórmula V(G) = aristas − nodos + 2 sobre este grafo.</w:t>
      </w:r>
    </w:p>
    <w:p>
      <w:pPr>
        <w:spacing w:after="160" w:before="0"/>
      </w:pPr>
      <w:r>
        <w:rPr>
          <w:rFonts w:ascii="Calibri" w:cs="Calibri" w:eastAsia="Calibri" w:hAnsi="Calibri"/>
        </w:rPr>
        <w:t xml:space="preserve">Aplicando la fórmula V(G) = número de decisiones + 1, con los siete puntos de decisión identificados se obtiene V(G) = 8. Este resultado se verificó de forma independiente mediante la fórmula basada en el grafo de flujo, V(G) = aristas − nodos + 2, contabilizando un nodo de convergencia único ("Fin") para las seis salidas del método: V(G) = 24 − 18 + 2 = 8. La coincidencia entre ambos cálculos confirma la validez del análisis.</w:t>
      </w:r>
    </w:p>
    <w:p>
      <w:pPr>
        <w:keepNext/>
        <w:spacing w:after="80" w:before="200"/>
      </w:pPr>
      <w:r>
        <w:rPr>
          <w:rFonts w:ascii="Calibri" w:cs="Calibri" w:eastAsia="Calibri" w:hAnsi="Calibri"/>
          <w:b/>
          <w:bCs/>
          <w:i/>
          <w:iCs/>
          <w:sz w:val="20"/>
          <w:szCs w:val="20"/>
        </w:rPr>
        <w:t xml:space="preserve">Tabla 3.4. Caminos básicos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
        <w:gridCol w:w="4675"/>
        <w:gridCol w:w="3740"/>
      </w:tblGrid>
      <w:tr>
        <w:trPr>
          <w:tblHeader/>
        </w:trPr>
        <w:tc>
          <w:tcPr>
            <w:tcW w:type="dxa" w:w="935"/>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Camino</w:t>
            </w:r>
          </w:p>
        </w:tc>
        <w:tc>
          <w:tcPr>
            <w:tcW w:type="dxa" w:w="4675"/>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Recorrido</w:t>
            </w:r>
          </w:p>
        </w:tc>
        <w:tc>
          <w:tcPr>
            <w:tcW w:type="dxa" w:w="3740"/>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Condición que lo activa</w:t>
            </w:r>
          </w:p>
        </w:tc>
      </w:tr>
      <w:tr>
        <w:trPr>
          <w:cantSplit/>
        </w:trPr>
        <w:tc>
          <w:tcPr>
            <w:tcW w:type="dxa" w:w="93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C1</w:t>
            </w:r>
          </w:p>
        </w:tc>
        <w:tc>
          <w:tcPr>
            <w:tcW w:type="dxa" w:w="467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1→2(sí)→3→Fin</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estudiante no existe</w:t>
            </w:r>
          </w:p>
        </w:tc>
      </w:tr>
      <w:tr>
        <w:trPr>
          <w:cantSplit/>
        </w:trPr>
        <w:tc>
          <w:tcPr>
            <w:tcW w:type="dxa" w:w="93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C2</w:t>
            </w:r>
          </w:p>
        </w:tc>
        <w:tc>
          <w:tcPr>
            <w:tcW w:type="dxa" w:w="467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1→2→4→5(sí)→6→Fin</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La asignatura no existe</w:t>
            </w:r>
          </w:p>
        </w:tc>
      </w:tr>
      <w:tr>
        <w:trPr>
          <w:cantSplit/>
        </w:trPr>
        <w:tc>
          <w:tcPr>
            <w:tcW w:type="dxa" w:w="93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C3</w:t>
            </w:r>
          </w:p>
        </w:tc>
        <w:tc>
          <w:tcPr>
            <w:tcW w:type="dxa" w:w="467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1→2→4→5→7(sí)→8→Fin</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Un profesor intenta evaluar una asignatura que no es suya</w:t>
            </w:r>
          </w:p>
        </w:tc>
      </w:tr>
      <w:tr>
        <w:trPr>
          <w:cantSplit/>
        </w:trPr>
        <w:tc>
          <w:tcPr>
            <w:tcW w:type="dxa" w:w="93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C4</w:t>
            </w:r>
          </w:p>
        </w:tc>
        <w:tc>
          <w:tcPr>
            <w:tcW w:type="dxa" w:w="467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1→2→4→5→7→9(sí)→10→Fin</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La carrera del estudiante no cursa la asignatura</w:t>
            </w:r>
          </w:p>
        </w:tc>
      </w:tr>
      <w:tr>
        <w:trPr>
          <w:cantSplit/>
        </w:trPr>
        <w:tc>
          <w:tcPr>
            <w:tcW w:type="dxa" w:w="93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C5</w:t>
            </w:r>
          </w:p>
        </w:tc>
        <w:tc>
          <w:tcPr>
            <w:tcW w:type="dxa" w:w="467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1→2→4→5→7→9(no)→11(sí)→12(sí)→13→Fin</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La calificación está fuera de 0-5 o no es entera</w:t>
            </w:r>
          </w:p>
        </w:tc>
      </w:tr>
      <w:tr>
        <w:trPr>
          <w:cantSplit/>
        </w:trPr>
        <w:tc>
          <w:tcPr>
            <w:tcW w:type="dxa" w:w="93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C6</w:t>
            </w:r>
          </w:p>
        </w:tc>
        <w:tc>
          <w:tcPr>
            <w:tcW w:type="dxa" w:w="467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1→2→4→5→7→9→11(sí)→12(no)→14(sí)→15a→16→Fin</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Calificación válida y ≥ 3: se guarda como Aprobada</w:t>
            </w:r>
          </w:p>
        </w:tc>
      </w:tr>
      <w:tr>
        <w:trPr>
          <w:cantSplit/>
        </w:trPr>
        <w:tc>
          <w:tcPr>
            <w:tcW w:type="dxa" w:w="93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C7</w:t>
            </w:r>
          </w:p>
        </w:tc>
        <w:tc>
          <w:tcPr>
            <w:tcW w:type="dxa" w:w="467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1→2→4→5→7→9→11(sí)→12(no)→14(no)→15b→16→Fin</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Calificación válida y &lt; 3: se guarda como Pendiente</w:t>
            </w:r>
          </w:p>
        </w:tc>
      </w:tr>
      <w:tr>
        <w:trPr>
          <w:cantSplit/>
        </w:trPr>
        <w:tc>
          <w:tcPr>
            <w:tcW w:type="dxa" w:w="93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C8</w:t>
            </w:r>
          </w:p>
        </w:tc>
        <w:tc>
          <w:tcPr>
            <w:tcW w:type="dxa" w:w="467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1→2→4→5→7→9→11(no)→14(no)→15b→16→Fin</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No se envía calificación: se guarda como Pendiente sin nota</w:t>
            </w:r>
          </w:p>
        </w:tc>
      </w:tr>
    </w:tbl>
    <w:p>
      <w:pPr>
        <w:keepNext/>
        <w:spacing w:after="80" w:before="200"/>
      </w:pPr>
      <w:r>
        <w:rPr>
          <w:rFonts w:ascii="Calibri" w:cs="Calibri" w:eastAsia="Calibri" w:hAnsi="Calibri"/>
          <w:b/>
          <w:bCs/>
          <w:i/>
          <w:iCs/>
          <w:sz w:val="20"/>
          <w:szCs w:val="20"/>
        </w:rPr>
        <w:t xml:space="preserve">Tabla 3.5. Casos de prueba por camino básico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48"/>
        <w:gridCol w:w="655"/>
        <w:gridCol w:w="3273"/>
        <w:gridCol w:w="3273"/>
        <w:gridCol w:w="1403"/>
      </w:tblGrid>
      <w:tr>
        <w:trPr>
          <w:tblHeader/>
        </w:trPr>
        <w:tc>
          <w:tcPr>
            <w:tcW w:type="dxa" w:w="748"/>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Caso</w:t>
            </w:r>
          </w:p>
        </w:tc>
        <w:tc>
          <w:tcPr>
            <w:tcW w:type="dxa" w:w="655"/>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Camino</w:t>
            </w:r>
          </w:p>
        </w:tc>
        <w:tc>
          <w:tcPr>
            <w:tcW w:type="dxa" w:w="3273"/>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Entrada</w:t>
            </w:r>
          </w:p>
        </w:tc>
        <w:tc>
          <w:tcPr>
            <w:tcW w:type="dxa" w:w="3273"/>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 esperado</w:t>
            </w:r>
          </w:p>
        </w:tc>
        <w:tc>
          <w:tcPr>
            <w:tcW w:type="dxa" w:w="1403"/>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 obtenido</w:t>
            </w:r>
          </w:p>
        </w:tc>
      </w:tr>
      <w:tr>
        <w:trPr>
          <w:cantSplit/>
        </w:trPr>
        <w:tc>
          <w:tcPr>
            <w:tcW w:type="dxa" w:w="748"/>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CB-01</w:t>
            </w:r>
          </w:p>
        </w:tc>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C1</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estudianteId de un identificador que no existe</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404 — "El estudiante no existe"</w:t>
            </w:r>
          </w:p>
        </w:tc>
        <w:tc>
          <w:tcPr>
            <w:tcW w:type="dxa" w:w="140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CB-02</w:t>
            </w:r>
          </w:p>
        </w:tc>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C2</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estudianteId válido; asignaturaId que no existe</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404 — "La asignatura no existe"</w:t>
            </w:r>
          </w:p>
        </w:tc>
        <w:tc>
          <w:tcPr>
            <w:tcW w:type="dxa" w:w="140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CB-03</w:t>
            </w:r>
          </w:p>
        </w:tc>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C3</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Sesión de un profesor; asignaturaId de una asignatura de otro profesor</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403 — "No puedes registrar evaluaciones de otra asignatura"</w:t>
            </w:r>
          </w:p>
        </w:tc>
        <w:tc>
          <w:tcPr>
            <w:tcW w:type="dxa" w:w="140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CB-04</w:t>
            </w:r>
          </w:p>
        </w:tc>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C4</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Asignatura propia; estudiante de una carrera que no cursa esa asignatura (ej. estudiante de Civil en una asignatura solo de Informática)</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400 — "El estudiante no pertenece a una carrera que cursa esta asignatura"</w:t>
            </w:r>
          </w:p>
        </w:tc>
        <w:tc>
          <w:tcPr>
            <w:tcW w:type="dxa" w:w="140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CB-05</w:t>
            </w:r>
          </w:p>
        </w:tc>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C5</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 de una carrera de la asignatura; calificacion = 7 (o -1, o 3.5)</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400 — "La calificación debe estar entre 0 y 5"</w:t>
            </w:r>
          </w:p>
        </w:tc>
        <w:tc>
          <w:tcPr>
            <w:tcW w:type="dxa" w:w="140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CB-06</w:t>
            </w:r>
          </w:p>
        </w:tc>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C6</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 de una carrera de la asignatura; calificacion = 4</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201/200; estado = APROBADA</w:t>
            </w:r>
          </w:p>
        </w:tc>
        <w:tc>
          <w:tcPr>
            <w:tcW w:type="dxa" w:w="140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CB-07</w:t>
            </w:r>
          </w:p>
        </w:tc>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C7</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 de una carrera de la asignatura; calificacion = 1</w:t>
            </w:r>
          </w:p>
        </w:tc>
        <w:tc>
          <w:tcPr>
            <w:tcW w:type="dxa" w:w="327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201/200; estado = PENDIENTE; calificacion = 1</w:t>
            </w:r>
          </w:p>
        </w:tc>
        <w:tc>
          <w:tcPr>
            <w:tcW w:type="dxa" w:w="1403"/>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r>
        <w:trPr>
          <w:cantSplit/>
        </w:trPr>
        <w:tc>
          <w:tcPr>
            <w:tcW w:type="dxa" w:w="748"/>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CB-08</w:t>
            </w:r>
          </w:p>
        </w:tc>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C8</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 de una carrera de la asignatura; calificacion = null (o el campo omitido)</w:t>
            </w:r>
          </w:p>
        </w:tc>
        <w:tc>
          <w:tcPr>
            <w:tcW w:type="dxa" w:w="327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201/200; estado = PENDIENTE; calificacion = null</w:t>
            </w:r>
          </w:p>
        </w:tc>
        <w:tc>
          <w:tcPr>
            <w:tcW w:type="dxa" w:w="1403"/>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Pendiente</w:t>
            </w:r>
          </w:p>
        </w:tc>
      </w:tr>
    </w:tbl>
    <w:p>
      <w:pPr>
        <w:spacing w:after="160" w:before="120"/>
      </w:pPr>
      <w:r>
        <w:rPr>
          <w:rFonts w:ascii="Calibri" w:cs="Calibri" w:eastAsia="Calibri" w:hAnsi="Calibri"/>
        </w:rPr>
        <w:t xml:space="preserve">Los ocho casos de prueba diseñados garantizan una cobertura del 100% de las decisiones y de los caminos básicos del método analizado.</w:t>
      </w:r>
    </w:p>
    <w:p>
      <w:pPr>
        <w:pStyle w:val="Heading2"/>
        <w:spacing w:after="160" w:before="320"/>
      </w:pPr>
      <w:r>
        <w:rPr>
          <w:rFonts w:ascii="Calibri" w:cs="Calibri" w:eastAsia="Calibri" w:hAnsi="Calibri"/>
        </w:rPr>
        <w:t xml:space="preserve">3.2.3 Prueba de integración: camino más corto</w:t>
      </w:r>
    </w:p>
    <w:p>
      <w:pPr>
        <w:spacing w:after="160" w:before="0"/>
      </w:pPr>
      <w:r>
        <w:rPr>
          <w:rFonts w:ascii="Calibri" w:cs="Calibri" w:eastAsia="Calibri" w:hAnsi="Calibri"/>
        </w:rPr>
        <w:t xml:space="preserve">El objetivo de esta prueba es comprobar que las distintas capas del sistema —alta de estudiantes, registro de evaluaciones, filtrado de pendientes y reportes, y el panel de resumen del dashboard— trabajan de forma consistente sobre la misma fuente de datos, siguiendo la ruta más corta posible ("camino feliz"), sin recurrir a casos alternativos ni de error. Como precondición se emplean los usuarios de prueba generados por el script de siembra (seed) del sistema: una cuenta con rol Vicedecana y una cuenta con rol Profesor.</w:t>
      </w:r>
    </w:p>
    <w:p>
      <w:pPr>
        <w:keepNext/>
        <w:spacing w:after="80" w:before="200"/>
      </w:pPr>
      <w:r>
        <w:rPr>
          <w:rFonts w:ascii="Calibri" w:cs="Calibri" w:eastAsia="Calibri" w:hAnsi="Calibri"/>
          <w:b/>
          <w:bCs/>
          <w:i/>
          <w:iCs/>
          <w:sz w:val="20"/>
          <w:szCs w:val="20"/>
        </w:rPr>
        <w:t xml:space="preserve">Tabla 3.6. Pasos del escenario de integración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5"/>
        <w:gridCol w:w="1309"/>
        <w:gridCol w:w="3740"/>
        <w:gridCol w:w="3647"/>
      </w:tblGrid>
      <w:tr>
        <w:trPr>
          <w:tblHeader/>
        </w:trPr>
        <w:tc>
          <w:tcPr>
            <w:tcW w:type="dxa" w:w="655"/>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Paso</w:t>
            </w:r>
          </w:p>
        </w:tc>
        <w:tc>
          <w:tcPr>
            <w:tcW w:type="dxa" w:w="1309"/>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w:t>
            </w:r>
          </w:p>
        </w:tc>
        <w:tc>
          <w:tcPr>
            <w:tcW w:type="dxa" w:w="3740"/>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Acción</w:t>
            </w:r>
          </w:p>
        </w:tc>
        <w:tc>
          <w:tcPr>
            <w:tcW w:type="dxa" w:w="3647"/>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Resultado esperado</w:t>
            </w:r>
          </w:p>
        </w:tc>
      </w:tr>
      <w:tr>
        <w:trPr>
          <w:cantSplit/>
        </w:trPr>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Vicedecana</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Accede a "Estudiantes" y da de alta un nuevo estudiante</w:t>
            </w:r>
          </w:p>
        </w:tc>
        <w:tc>
          <w:tcPr>
            <w:tcW w:type="dxa" w:w="364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estudiante aparece en la tabla</w:t>
            </w:r>
          </w:p>
        </w:tc>
      </w:tr>
      <w:tr>
        <w:trPr>
          <w:cantSplit/>
        </w:trPr>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2</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Vicedecana</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Observa el contador "Estudiantes" del dashboard</w:t>
            </w:r>
          </w:p>
        </w:tc>
        <w:tc>
          <w:tcPr>
            <w:tcW w:type="dxa" w:w="364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contador aumenta en 1 respecto al estado anterior</w:t>
            </w:r>
          </w:p>
        </w:tc>
      </w:tr>
      <w:tr>
        <w:trPr>
          <w:cantSplit/>
        </w:trPr>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3</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Profesor</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Accede a una de sus asignaturas que cursa la carrera del estudiante creado en el paso 1, localiza al estudiante y le asigna una calificación menor a 3</w:t>
            </w:r>
          </w:p>
        </w:tc>
        <w:tc>
          <w:tcPr>
            <w:tcW w:type="dxa" w:w="364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estudiante aparece en la lista porque su carrera es una de las de la asignatura, y la fila muestra el estado "Pendiente" de inmediato</w:t>
            </w:r>
          </w:p>
        </w:tc>
      </w:tr>
      <w:tr>
        <w:trPr>
          <w:cantSplit/>
        </w:trPr>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4</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Vicedecana</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Accede a "Pendientes"</w:t>
            </w:r>
          </w:p>
        </w:tc>
        <w:tc>
          <w:tcPr>
            <w:tcW w:type="dxa" w:w="364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estudiante aparece en la lista sin necesidad de aplicar ningún filtro</w:t>
            </w:r>
          </w:p>
        </w:tc>
      </w:tr>
      <w:tr>
        <w:trPr>
          <w:cantSplit/>
        </w:trPr>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5</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Vicedecana</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Accede a "Reportes" y filtra por Estado = Pendiente</w:t>
            </w:r>
          </w:p>
        </w:tc>
        <w:tc>
          <w:tcPr>
            <w:tcW w:type="dxa" w:w="364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Aparece la misma evaluación observada en el paso 4</w:t>
            </w:r>
          </w:p>
        </w:tc>
      </w:tr>
      <w:tr>
        <w:trPr>
          <w:cantSplit/>
        </w:trPr>
        <w:tc>
          <w:tcPr>
            <w:tcW w:type="dxa" w:w="655"/>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6</w:t>
            </w:r>
          </w:p>
        </w:tc>
        <w:tc>
          <w:tcPr>
            <w:tcW w:type="dxa" w:w="1309"/>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Vicedecana</w:t>
            </w:r>
          </w:p>
        </w:tc>
        <w:tc>
          <w:tcPr>
            <w:tcW w:type="dxa" w:w="3740"/>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Regresa al dashboard</w:t>
            </w:r>
          </w:p>
        </w:tc>
        <w:tc>
          <w:tcPr>
            <w:tcW w:type="dxa" w:w="3647"/>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El contador "Evaluaciones pendientes" aumenta en 1</w:t>
            </w:r>
          </w:p>
        </w:tc>
      </w:tr>
      <w:tr>
        <w:trPr>
          <w:cantSplit/>
        </w:trPr>
        <w:tc>
          <w:tcPr>
            <w:tcW w:type="dxa" w:w="655"/>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7</w:t>
            </w:r>
          </w:p>
        </w:tc>
        <w:tc>
          <w:tcPr>
            <w:tcW w:type="dxa" w:w="1309"/>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Estudiante</w:t>
            </w:r>
          </w:p>
        </w:tc>
        <w:tc>
          <w:tcPr>
            <w:tcW w:type="dxa" w:w="3740"/>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Inicia sesión con la cuenta creada en el paso 1</w:t>
            </w:r>
          </w:p>
        </w:tc>
        <w:tc>
          <w:tcPr>
            <w:tcW w:type="dxa" w:w="3647"/>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Observa su evaluación como "Pendiente" en su perfil</w:t>
            </w:r>
          </w:p>
        </w:tc>
      </w:tr>
    </w:tbl>
    <w:p>
      <w:pPr>
        <w:spacing w:after="160" w:before="120"/>
      </w:pPr>
      <w:r>
        <w:rPr>
          <w:rFonts w:ascii="Calibri" w:cs="Calibri" w:eastAsia="Calibri" w:hAnsi="Calibri"/>
        </w:rPr>
        <w:t xml:space="preserve">El cumplimiento de los siete pasos en el orden indicado demuestra que la creación de estudiantes, el registro de evaluaciones, los filtros de reportes y pendientes, y el panel de resumen leen todos de forma consistente la misma fuente de datos, constituyendo la ruta más corta que atraviesa los cuatro roles definidos por el sistema.</w:t>
      </w:r>
    </w:p>
    <w:p>
      <w:pPr>
        <w:pStyle w:val="Heading2"/>
        <w:spacing w:after="160" w:before="320"/>
      </w:pPr>
      <w:r>
        <w:rPr>
          <w:rFonts w:ascii="Calibri" w:cs="Calibri" w:eastAsia="Calibri" w:hAnsi="Calibri"/>
        </w:rPr>
        <w:t xml:space="preserve">3.2.4 Resumen de las pruebas realizadas</w:t>
      </w:r>
    </w:p>
    <w:p>
      <w:pPr>
        <w:keepNext/>
        <w:spacing w:after="80" w:before="200"/>
      </w:pPr>
      <w:r>
        <w:rPr>
          <w:rFonts w:ascii="Calibri" w:cs="Calibri" w:eastAsia="Calibri" w:hAnsi="Calibri"/>
          <w:b/>
          <w:bCs/>
          <w:i/>
          <w:iCs/>
          <w:sz w:val="20"/>
          <w:szCs w:val="20"/>
        </w:rPr>
        <w:t xml:space="preserve">Tabla 3.7. Resumen de las pruebas aplicadas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2992"/>
        <w:gridCol w:w="2244"/>
        <w:gridCol w:w="2618"/>
      </w:tblGrid>
      <w:tr>
        <w:trPr>
          <w:tblHeader/>
        </w:trPr>
        <w:tc>
          <w:tcPr>
            <w:tcW w:type="dxa" w:w="1496"/>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Tipo de prueba</w:t>
            </w:r>
          </w:p>
        </w:tc>
        <w:tc>
          <w:tcPr>
            <w:tcW w:type="dxa" w:w="2992"/>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Técnica aplicada</w:t>
            </w:r>
          </w:p>
        </w:tc>
        <w:tc>
          <w:tcPr>
            <w:tcW w:type="dxa" w:w="2244"/>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Casos diseñados</w:t>
            </w:r>
          </w:p>
        </w:tc>
        <w:tc>
          <w:tcPr>
            <w:tcW w:type="dxa" w:w="2618"/>
            <w:shd w:fill="2E5395"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Cobertura alcanzada</w:t>
            </w:r>
          </w:p>
        </w:tc>
      </w:tr>
      <w:tr>
        <w:trPr>
          <w:cantSplit/>
        </w:trPr>
        <w:tc>
          <w:tcPr>
            <w:tcW w:type="dxa" w:w="1496"/>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Caja negra</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Partición en clases de equivalencia y valores límite</w:t>
            </w:r>
          </w:p>
        </w:tc>
        <w:tc>
          <w:tcPr>
            <w:tcW w:type="dxa" w:w="224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10 (formulario "Nuevo estudiante")</w:t>
            </w:r>
          </w:p>
        </w:tc>
        <w:tc>
          <w:tcPr>
            <w:tcW w:type="dxa" w:w="2618"/>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Totalidad de las reglas de validación de cliente y de servidor del formulario</w:t>
            </w:r>
          </w:p>
        </w:tc>
      </w:tr>
      <w:tr>
        <w:trPr>
          <w:cantSplit/>
        </w:trPr>
        <w:tc>
          <w:tcPr>
            <w:tcW w:type="dxa" w:w="1496"/>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Caja blanca</w:t>
            </w:r>
          </w:p>
        </w:tc>
        <w:tc>
          <w:tcPr>
            <w:tcW w:type="dxa" w:w="2992"/>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Caminos básicos (complejidad ciclomática de McCabe, V(G) = 8)</w:t>
            </w:r>
          </w:p>
        </w:tc>
        <w:tc>
          <w:tcPr>
            <w:tcW w:type="dxa" w:w="2244"/>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8 (método registrar() de EvaluacionesService)</w:t>
            </w:r>
          </w:p>
        </w:tc>
        <w:tc>
          <w:tcPr>
            <w:tcW w:type="dxa" w:w="2618"/>
            <w:shd w:fill="D9E2F3"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100% de las decisiones y de los caminos básicos del método</w:t>
            </w:r>
          </w:p>
        </w:tc>
      </w:tr>
      <w:tr>
        <w:trPr>
          <w:cantSplit/>
        </w:trPr>
        <w:tc>
          <w:tcPr>
            <w:tcW w:type="dxa" w:w="1496"/>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Integración</w:t>
            </w:r>
          </w:p>
        </w:tc>
        <w:tc>
          <w:tcPr>
            <w:tcW w:type="dxa" w:w="2992"/>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Camino más corto (ruta libre de errores)</w:t>
            </w:r>
          </w:p>
        </w:tc>
        <w:tc>
          <w:tcPr>
            <w:tcW w:type="dxa" w:w="2244"/>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1 escenario de 7 pasos</w:t>
            </w:r>
          </w:p>
        </w:tc>
        <w:tc>
          <w:tcPr>
            <w:tcW w:type="dxa" w:w="2618"/>
            <w:shd w:fill="FFFFFF" w:val="clear"/>
            <w:tcMar>
              <w:top w:type="dxa" w:w="80"/>
              <w:left w:type="dxa" w:w="100"/>
              <w:bottom w:type="dxa" w:w="80"/>
              <w:right w:type="dxa" w:w="100"/>
            </w:tcMar>
            <w:vAlign w:val="top"/>
          </w:tcPr>
          <w:p>
            <w:r>
              <w:rPr>
                <w:rFonts w:ascii="Calibri" w:cs="Calibri" w:eastAsia="Calibri" w:hAnsi="Calibri"/>
                <w:b w:val="false"/>
                <w:bCs w:val="false"/>
                <w:sz w:val="19"/>
                <w:szCs w:val="19"/>
              </w:rPr>
              <w:t xml:space="preserve">Alta de estudiante, registro de evaluación, pendientes, reportes, dashboard y autoconsulta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0b3fb054c2dfe3e129a8cbe06a1974f51730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2026-09-21T23:03:46.961Z</dcterms:created>
  <dcterms:modified xsi:type="dcterms:W3CDTF">2026-09-21T23:03:46.961Z</dcterms:modified>
</cp:coreProperties>
</file>

<file path=docProps/custom.xml><?xml version="1.0" encoding="utf-8"?>
<Properties xmlns="http://schemas.openxmlformats.org/officeDocument/2006/custom-properties" xmlns:vt="http://schemas.openxmlformats.org/officeDocument/2006/docPropsVTypes"/>
</file>