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REPÚBLICA DE CUBA</w:t>
      </w:r>
    </w:p>
    <w:p>
      <w:pPr>
        <w:spacing w:after="1400"/>
        <w:jc w:val="center"/>
      </w:pPr>
      <w:r>
        <w:rPr>
          <w:rFonts w:ascii="Times New Roman" w:cs="Times New Roman" w:eastAsia="Times New Roman" w:hAnsi="Times New Roman"/>
          <w:b/>
          <w:bCs/>
          <w:sz w:val="24"/>
          <w:szCs w:val="24"/>
        </w:rPr>
        <w:t xml:space="preserve">Centro de Estudios Ambientales de Cienfuegos (CEAC)</w:t>
      </w:r>
    </w:p>
    <w:p>
      <w:pPr>
        <w:spacing w:after="300"/>
        <w:jc w:val="center"/>
      </w:pPr>
      <w:r>
        <w:rPr>
          <w:rFonts w:ascii="Times New Roman" w:cs="Times New Roman" w:eastAsia="Times New Roman" w:hAnsi="Times New Roman"/>
          <w:b/>
          <w:bCs/>
          <w:color w:val="083B66"/>
          <w:sz w:val="24"/>
          <w:szCs w:val="24"/>
        </w:rPr>
        <w:t xml:space="preserve">INFORME TÉCNICO</w:t>
      </w:r>
    </w:p>
    <w:p>
      <w:pPr>
        <w:spacing w:after="120"/>
        <w:jc w:val="center"/>
      </w:pPr>
      <w:r>
        <w:rPr>
          <w:rFonts w:ascii="Times New Roman" w:cs="Times New Roman" w:eastAsia="Times New Roman" w:hAnsi="Times New Roman"/>
          <w:b/>
          <w:bCs/>
          <w:color w:val="083B66"/>
          <w:sz w:val="40"/>
          <w:szCs w:val="40"/>
        </w:rPr>
        <w:t xml:space="preserve">Implementación de la primera versión del sitio web</w:t>
      </w:r>
    </w:p>
    <w:p>
      <w:pPr>
        <w:spacing w:after="1600"/>
        <w:jc w:val="center"/>
      </w:pPr>
      <w:r>
        <w:rPr>
          <w:rFonts w:ascii="Times New Roman" w:cs="Times New Roman" w:eastAsia="Times New Roman" w:hAnsi="Times New Roman"/>
          <w:b/>
          <w:bCs/>
          <w:color w:val="083B66"/>
          <w:sz w:val="40"/>
          <w:szCs w:val="40"/>
        </w:rPr>
        <w:t xml:space="preserve">del Centro de Estudios Ambientales de Cienfuegos</w:t>
      </w:r>
    </w:p>
    <w:p>
      <w:pPr>
        <w:spacing w:after="120"/>
        <w:jc w:val="center"/>
      </w:pPr>
      <w:r>
        <w:rPr>
          <w:rFonts w:ascii="Times New Roman" w:cs="Times New Roman" w:eastAsia="Times New Roman" w:hAnsi="Times New Roman"/>
          <w:sz w:val="26"/>
          <w:szCs w:val="26"/>
        </w:rPr>
        <w:t xml:space="preserve">Autor: Angel Gabriel García Plutín</w:t>
      </w:r>
    </w:p>
    <w:p>
      <w:pPr>
        <w:spacing w:after="120"/>
        <w:jc w:val="center"/>
      </w:pPr>
      <w:r>
        <w:rPr>
          <w:rFonts w:ascii="Times New Roman" w:cs="Times New Roman" w:eastAsia="Times New Roman" w:hAnsi="Times New Roman"/>
          <w:sz w:val="26"/>
          <w:szCs w:val="26"/>
        </w:rPr>
        <w:t xml:space="preserve">Tutor: [nombre del tutor]</w:t>
      </w:r>
    </w:p>
    <w:p>
      <w:pPr>
        <w:spacing w:after="2000"/>
        <w:jc w:val="center"/>
      </w:pPr>
      <w:r>
        <w:rPr>
          <w:rFonts w:ascii="Times New Roman" w:cs="Times New Roman" w:eastAsia="Times New Roman" w:hAnsi="Times New Roman"/>
          <w:sz w:val="22"/>
          <w:szCs w:val="22"/>
        </w:rPr>
        <w:t xml:space="preserve">Correo: plutin.angelplu@gmail.com</w:t>
      </w:r>
    </w:p>
    <w:p>
      <w:pPr>
        <w:spacing w:after="120"/>
        <w:jc w:val="center"/>
        <w:sectPr>
          <w:pgSz w:w="11906" w:h="16838" w:orient="portrait"/>
          <w:pgMar w:top="1418" w:right="1134" w:bottom="1418" w:left="1701" w:header="708" w:footer="708" w:gutter="0"/>
          <w:pgNumType/>
          <w:docGrid w:linePitch="360"/>
        </w:sectPr>
      </w:pPr>
      <w:r>
        <w:rPr>
          <w:rFonts w:ascii="Times New Roman" w:cs="Times New Roman" w:eastAsia="Times New Roman" w:hAnsi="Times New Roman"/>
          <w:i/>
          <w:iCs/>
          <w:sz w:val="24"/>
          <w:szCs w:val="24"/>
        </w:rPr>
        <w:t xml:space="preserve">Cienfuegos, octubre de 2026</w:t>
      </w:r>
    </w:p>
    <w:p>
      <w:pPr>
        <w:pStyle w:val="Heading1"/>
        <w:spacing w:after="240" w:before="0"/>
      </w:pPr>
      <w:bookmarkStart w:name="_Toc1" w:id="1"/>
      <w:r>
        <w:rPr>
          <w:rFonts w:ascii="Times New Roman" w:cs="Times New Roman" w:eastAsia="Times New Roman" w:hAnsi="Times New Roman"/>
          <w:b/>
          <w:bCs/>
          <w:color w:val="083B66"/>
          <w:sz w:val="32"/>
          <w:szCs w:val="32"/>
        </w:rPr>
        <w:t xml:space="preserve">Resumen</w:t>
      </w:r>
      <w:bookmarkEnd w:id="1"/>
    </w:p>
    <w:p>
      <w:pPr>
        <w:spacing w:after="120" w:line="360"/>
        <w:ind w:firstLine="567"/>
        <w:jc w:val="both"/>
      </w:pPr>
      <w:r>
        <w:rPr>
          <w:rFonts w:ascii="Times New Roman" w:cs="Times New Roman" w:eastAsia="Times New Roman" w:hAnsi="Times New Roman"/>
          <w:sz w:val="24"/>
          <w:szCs w:val="24"/>
        </w:rPr>
        <w:t xml:space="preserve">El Centro de Estudios Ambientales de Cienfuegos (CEAC) necesitaba un sitio web actualizado que comunicara su actividad científica, sus servicios y su oferta de posgrado, y que el propio personal del centro pudiera mantener sin depender de un especialista. Este informe describe la implementación de la primera versión de ese sitio. Se siguió un proceso iterativo e incremental guiado por prototipos: cada página se diseñó primero en la herramienta Pencil, se validó con el cliente y después se implementó, verificó y ajustó a partir de su retroalimentación. La solución se construyó como una aplicación única sobre Next.js 16 y React 19, con el sistema de gestión de contenidos Payload CMS 3 integrado en el mismo proyecto, PostgreSQL como base de datos de producción, Cloudinary para el almacenamiento de imágenes y Tailwind CSS 4 para la interfaz. El resultado es un sitio adaptable a móviles, tabletas y ordenadores, con nueve páginas públicas, un panel de administración en español con trece colecciones y cuatro globales, un formulario de contacto validado que dirige cada consulta a su destinatario sin publicar ningún correo, y un manual de usuario para los editores.</w:t>
      </w:r>
    </w:p>
    <w:p>
      <w:pPr>
        <w:spacing w:after="120" w:line="360"/>
        <w:jc w:val="both"/>
      </w:pPr>
      <w:r>
        <w:rPr>
          <w:rFonts w:ascii="Times New Roman" w:cs="Times New Roman" w:eastAsia="Times New Roman" w:hAnsi="Times New Roman"/>
          <w:b/>
          <w:bCs/>
          <w:i w:val="false"/>
          <w:iCs w:val="false"/>
          <w:sz w:val="24"/>
          <w:szCs w:val="24"/>
        </w:rPr>
        <w:t xml:space="preserve">Palabras clave:</w:t>
      </w:r>
      <w:r>
        <w:rPr>
          <w:rFonts w:ascii="Times New Roman" w:cs="Times New Roman" w:eastAsia="Times New Roman" w:hAnsi="Times New Roman"/>
          <w:sz w:val="24"/>
          <w:szCs w:val="24"/>
        </w:rPr>
        <w:t xml:space="preserve"> sitio web institucional, sistema de gestión de contenidos, Payload CMS, Next.js, desarrollo iterativo, CEAC.</w:t>
      </w:r>
    </w:p>
    <w:p>
      <w:pPr>
        <w:pStyle w:val="Heading1"/>
        <w:pageBreakBefore/>
        <w:spacing w:after="240" w:before="0"/>
      </w:pPr>
      <w:bookmarkStart w:name="_Toc2" w:id="2"/>
      <w:r>
        <w:rPr>
          <w:rFonts w:ascii="Times New Roman" w:cs="Times New Roman" w:eastAsia="Times New Roman" w:hAnsi="Times New Roman"/>
          <w:b/>
          <w:bCs/>
          <w:color w:val="083B66"/>
          <w:sz w:val="32"/>
          <w:szCs w:val="32"/>
        </w:rPr>
        <w:t xml:space="preserve">Abstract</w:t>
      </w:r>
      <w:bookmarkEnd w:id="2"/>
    </w:p>
    <w:p>
      <w:pPr>
        <w:spacing w:after="120" w:line="360"/>
        <w:ind w:firstLine="567"/>
        <w:jc w:val="both"/>
      </w:pPr>
      <w:r>
        <w:rPr>
          <w:rFonts w:ascii="Times New Roman" w:cs="Times New Roman" w:eastAsia="Times New Roman" w:hAnsi="Times New Roman"/>
          <w:sz w:val="24"/>
          <w:szCs w:val="24"/>
        </w:rPr>
        <w:t xml:space="preserve">The Environmental Studies Center of Cienfuegos (CEAC) needed an up-to-date website to communicate its scientific work, services and postgraduate courses, which its own staff could maintain without relying on a specialist. This report describes the implementation of the first version of that website. An iterative and incremental, prototype-driven process was followed: each page was first designed in the Pencil tool, validated with the client, and then implemented, verified and refined based on feedback. The solution was built as a single application on Next.js 16 and React 19, with the Payload CMS 3 content management system embedded in the same project, PostgreSQL as the production database, Cloudinary for image storage and Tailwind CSS 4 for the user interface. The result is a responsive website for phones, tablets and desktops, with nine public pages, a Spanish administration panel with thirteen collections and four globals, a validated contact form that routes each inquiry to its recipient without publishing any e-mail address, and a user manual for editors.</w:t>
      </w:r>
    </w:p>
    <w:p>
      <w:pPr>
        <w:spacing w:after="120" w:line="36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sz w:val="24"/>
          <w:szCs w:val="24"/>
        </w:rPr>
        <w:t xml:space="preserve"> institutional website, content management system, Payload CMS, Next.js, iterative development, CEAC.</w:t>
      </w:r>
    </w:p>
    <w:p>
      <w:pPr>
        <w:pageBreakBefore/>
        <w:spacing w:after="240"/>
      </w:pPr>
      <w:r>
        <w:rPr>
          <w:rFonts w:ascii="Times New Roman" w:cs="Times New Roman" w:eastAsia="Times New Roman" w:hAnsi="Times New Roman"/>
          <w:b/>
          <w:bCs/>
          <w:color w:val="083B66"/>
          <w:sz w:val="32"/>
          <w:szCs w:val="32"/>
        </w:rPr>
        <w:t xml:space="preserve">Índice</w:t>
      </w:r>
    </w:p>
    <w:sdt>
      <w:sdtPr>
        <w:alias w:val="Índice"/>
      </w:sdtPr>
      <w:sdtContent>
        <w:p>
          <w:pPr>
            <w:pStyle w:val="TOC1"/>
            <w:tabs>
              <w:tab w:val="right" w:pos="9071" w:leader="dot"/>
            </w:tabs>
          </w:pPr>
          <w:r>
            <w:fldChar w:fldCharType="begin" w:dirty="true"/>
            <w:instrText xml:space="preserve">TOC \h \o "1-2"</w:instrText>
            <w:fldChar w:fldCharType="separate"/>
          </w:r>
          <w:hyperlink w:history="1" w:anchor="_Toc1">
            <w:r>
              <w:t xml:space="preserve">Resumen</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071" w:leader="dot"/>
            </w:tabs>
          </w:pPr>
          <w:hyperlink w:history="1" w:anchor="_Toc3">
            <w:r>
              <w:t xml:space="preserve">Introducción</w:t>
            </w:r>
            <w:r>
              <w:tab/>
            </w:r>
            <w:r>
              <w:fldChar w:fldCharType="begin" w:dirty="true"/>
              <w:instrText xml:space="preserve">PAGEREF _Toc3 \h</w:instrText>
              <w:fldChar w:fldCharType="separate"/>
              <w:fldChar w:fldCharType="end"/>
            </w:r>
          </w:hyperlink>
        </w:p>
        <w:p>
          <w:pPr>
            <w:pStyle w:val="TOC1"/>
            <w:tabs>
              <w:tab w:val="right" w:pos="9071" w:leader="dot"/>
            </w:tabs>
          </w:pPr>
          <w:hyperlink w:history="1" w:anchor="_Toc4">
            <w:r>
              <w:t xml:space="preserve">Capítulo 1. Fundamentos y metodología</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1.1 Contexto del Centro de Estudios Ambientales de Cienfuegos</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1.2 Sistemas de gestión de contenidos</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1.3 Metodología de desarrollo</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1.4 Tecnologías y herramientas</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9">
            <w:r>
              <w:t xml:space="preserve">Capítulo 2. Análisis y diseño de la solución</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2.1 Actores del sistema</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2.2 Requisitos funcionales</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2.3 Requisitos no funcionales</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2.4 Casos de uso</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2.5 Diseño de la interfaz</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2.6 Arquitectura</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2.7 Patrones de diseño</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2.8 Modelo de datos</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Capítulo 3. Implementación y validación</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3.1 Organización del código</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3.2 Funcionalidades implementadas</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3.3 Flujo del formulario de contacto</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3.4 Gestión de imágenes</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3.5 Adaptabilidad y rendimiento</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3.6 Despliegue</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90">
            <w:r>
              <w:t xml:space="preserve">3.7 Seguridad</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5">
            <w:r>
              <w:t xml:space="preserve">3.8 Verificación y validación</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3.9 Resultados</w:t>
            </w:r>
            <w:r>
              <w:tab/>
            </w:r>
            <w:r>
              <w:fldChar w:fldCharType="begin" w:dirty="true"/>
              <w:instrText xml:space="preserve">PAGEREF _Toc26 \h</w:instrText>
              <w:fldChar w:fldCharType="separate"/>
              <w:fldChar w:fldCharType="end"/>
            </w:r>
          </w:hyperlink>
        </w:p>
        <w:p>
          <w:pPr>
            <w:pStyle w:val="TOC1"/>
            <w:tabs>
              <w:tab w:val="right" w:pos="9071" w:leader="dot"/>
            </w:tabs>
          </w:pPr>
          <w:hyperlink w:history="1" w:anchor="_Toc27">
            <w:r>
              <w:t xml:space="preserve">Conclusiones</w:t>
            </w:r>
            <w:r>
              <w:tab/>
            </w:r>
            <w:r>
              <w:fldChar w:fldCharType="begin" w:dirty="true"/>
              <w:instrText xml:space="preserve">PAGEREF _Toc27 \h</w:instrText>
              <w:fldChar w:fldCharType="separate"/>
              <w:fldChar w:fldCharType="end"/>
            </w:r>
          </w:hyperlink>
        </w:p>
        <w:p>
          <w:pPr>
            <w:pStyle w:val="TOC1"/>
            <w:tabs>
              <w:tab w:val="right" w:pos="9071" w:leader="dot"/>
            </w:tabs>
          </w:pPr>
          <w:hyperlink w:history="1" w:anchor="_Toc28">
            <w:r>
              <w:t xml:space="preserve">Recomendaciones</w:t>
            </w:r>
            <w:r>
              <w:tab/>
            </w:r>
            <w:r>
              <w:fldChar w:fldCharType="begin" w:dirty="true"/>
              <w:instrText xml:space="preserve">PAGEREF _Toc28 \h</w:instrText>
              <w:fldChar w:fldCharType="separate"/>
              <w:fldChar w:fldCharType="end"/>
            </w:r>
          </w:hyperlink>
        </w:p>
        <w:p>
          <w:pPr>
            <w:pStyle w:val="TOC1"/>
            <w:tabs>
              <w:tab w:val="right" w:pos="9071" w:leader="dot"/>
            </w:tabs>
          </w:pPr>
          <w:hyperlink w:history="1" w:anchor="_Toc29">
            <w:r>
              <w:t xml:space="preserve">Bibliografía</w:t>
            </w:r>
            <w:r>
              <w:tab/>
            </w:r>
            <w:r>
              <w:fldChar w:fldCharType="begin" w:dirty="true"/>
              <w:instrText xml:space="preserve">PAGEREF _Toc29 \h</w:instrText>
              <w:fldChar w:fldCharType="separate"/>
              <w:fldChar w:fldCharType="end"/>
            </w:r>
          </w:hyperlink>
        </w:p>
        <w:p>
          <w:pPr>
            <w:pStyle w:val="TOC1"/>
            <w:tabs>
              <w:tab w:val="right" w:pos="9071" w:leader="dot"/>
            </w:tabs>
          </w:pPr>
          <w:hyperlink w:history="1" w:anchor="_Toc30">
            <w:r>
              <w:t xml:space="preserve">Anexos</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Anexo A. Capturas del sitio</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Anexo B. Estructura del proyecto</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Anexo C. Colecciones y globales del panel</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Anexo D. Variables de entorno</w:t>
            </w:r>
            <w:r>
              <w:tab/>
            </w:r>
            <w:r>
              <w:fldChar w:fldCharType="begin" w:dirty="true"/>
              <w:instrText xml:space="preserve">PAGEREF _Toc34 \h</w:instrText>
              <w:fldChar w:fldCharType="separate"/>
              <w:fldChar w:fldCharType="end"/>
            </w:r>
          </w:hyperlink>
        </w:p>
        <w:p>
          <w:pPr>
            <w:pStyle w:val="TOC2"/>
            <w:tabs>
              <w:tab w:val="right" w:pos="9071" w:leader="dot"/>
            </w:tabs>
            <w:ind w:left="220"/>
          </w:pPr>
          <w:hyperlink w:history="1" w:anchor="_Toc35">
            <w:r>
              <w:t xml:space="preserve">Anexo E. Manual de usuario</w:t>
            </w:r>
            <w:r>
              <w:tab/>
            </w:r>
            <w:r>
              <w:fldChar w:fldCharType="begin" w:dirty="true"/>
              <w:instrText xml:space="preserve">PAGEREF _Toc35 \h</w:instrText>
              <w:fldChar w:fldCharType="separate"/>
              <w:fldChar w:fldCharType="end"/>
            </w:r>
          </w:hyperlink>
        </w:p>
        <w:p>
          <w:r>
            <w:fldChar w:fldCharType="end"/>
          </w:r>
        </w:p>
      </w:sdtContent>
    </w:sdt>
    <w:p>
      <w:pPr>
        <w:spacing w:after="120" w:line="360"/>
        <w:jc w:val="both"/>
      </w:pPr>
      <w:r>
        <w:rPr>
          <w:rFonts w:ascii="Times New Roman" w:cs="Times New Roman" w:eastAsia="Times New Roman" w:hAnsi="Times New Roman"/>
          <w:b w:val="false"/>
          <w:bCs w:val="false"/>
          <w:i/>
          <w:iCs/>
          <w:sz w:val="20"/>
          <w:szCs w:val="20"/>
        </w:rPr>
        <w:t xml:space="preserve">(Para actualizar el índice en Word: clic derecho sobre él → «Actualizar campos» → «Actualizar toda la tabla».)</w:t>
      </w:r>
    </w:p>
    <w:p>
      <w:pPr>
        <w:pStyle w:val="Heading1"/>
        <w:pageBreakBefore/>
        <w:spacing w:after="240" w:before="0"/>
      </w:pPr>
      <w:bookmarkStart w:name="_Toc3" w:id="3"/>
      <w:r>
        <w:rPr>
          <w:rFonts w:ascii="Times New Roman" w:cs="Times New Roman" w:eastAsia="Times New Roman" w:hAnsi="Times New Roman"/>
          <w:b/>
          <w:bCs/>
          <w:color w:val="083B66"/>
          <w:sz w:val="32"/>
          <w:szCs w:val="32"/>
        </w:rPr>
        <w:t xml:space="preserve">Introducción</w:t>
      </w:r>
      <w:bookmarkEnd w:id="3"/>
    </w:p>
    <w:p>
      <w:pPr>
        <w:spacing w:after="120" w:line="360"/>
        <w:ind w:firstLine="567"/>
        <w:jc w:val="both"/>
      </w:pPr>
      <w:r>
        <w:rPr>
          <w:rFonts w:ascii="Times New Roman" w:cs="Times New Roman" w:eastAsia="Times New Roman" w:hAnsi="Times New Roman"/>
          <w:sz w:val="24"/>
          <w:szCs w:val="24"/>
        </w:rPr>
        <w:t xml:space="preserve">El Centro de Estudios Ambientales de Cienfuegos (CEAC), creado en 1999 por la Resolución 93/1999 del Ministerio de Ciencia, Tecnología y Medio Ambiente, investiga los procesos ambientales de Cuba y del Caribe, presta servicios científico-técnicos y analíticos a través de su Laboratorio de Ensayos Ambientales, y es centro autorizado para la superación profesional de posgrado. Para una institución así, el sitio web es el principal canal de comunicación con organismos, empresas, estudiantes y colaboradores internacionales.</w:t>
      </w:r>
    </w:p>
    <w:p>
      <w:pPr>
        <w:spacing w:after="120" w:line="360"/>
        <w:ind w:firstLine="567"/>
        <w:jc w:val="both"/>
      </w:pPr>
      <w:r>
        <w:rPr>
          <w:rFonts w:ascii="Times New Roman" w:cs="Times New Roman" w:eastAsia="Times New Roman" w:hAnsi="Times New Roman"/>
          <w:sz w:val="24"/>
          <w:szCs w:val="24"/>
        </w:rPr>
        <w:t xml:space="preserve">El sitio anterior del centro, desarrollado sobre una base de datos MySQL, había quedado desactualizado: su diseño no se adaptaba a los dispositivos móviles, el contenido era difícil de mantener y no reflejaba la actividad actual del centro (sus proyectos, la acreditación de sus ensayos o su oferta docente). Además, cada cambio dependía de personal técnico.</w:t>
      </w:r>
    </w:p>
    <w:p>
      <w:pPr>
        <w:spacing w:after="120" w:line="360"/>
        <w:ind w:firstLine="567"/>
        <w:jc w:val="both"/>
      </w:pPr>
      <w:r>
        <w:rPr>
          <w:rFonts w:ascii="Times New Roman" w:cs="Times New Roman" w:eastAsia="Times New Roman" w:hAnsi="Times New Roman"/>
          <w:b/>
          <w:bCs/>
          <w:i w:val="false"/>
          <w:iCs w:val="false"/>
          <w:sz w:val="24"/>
          <w:szCs w:val="24"/>
        </w:rPr>
        <w:t xml:space="preserve">Problema:</w:t>
      </w:r>
      <w:r>
        <w:rPr>
          <w:rFonts w:ascii="Times New Roman" w:cs="Times New Roman" w:eastAsia="Times New Roman" w:hAnsi="Times New Roman"/>
          <w:sz w:val="24"/>
          <w:szCs w:val="24"/>
        </w:rPr>
        <w:t xml:space="preserve"> ¿cómo dotar al CEAC de un sitio web moderno, adaptable a cualquier dispositivo, que comunique con claridad su actividad y que pueda ser mantenido por el propio personal del centro sin conocimientos técnicos?</w:t>
      </w:r>
    </w:p>
    <w:p>
      <w:pPr>
        <w:spacing w:after="120" w:line="360"/>
        <w:ind w:firstLine="567"/>
        <w:jc w:val="both"/>
      </w:pPr>
      <w:r>
        <w:rPr>
          <w:rFonts w:ascii="Times New Roman" w:cs="Times New Roman" w:eastAsia="Times New Roman" w:hAnsi="Times New Roman"/>
          <w:b/>
          <w:bCs/>
          <w:i w:val="false"/>
          <w:iCs w:val="false"/>
          <w:sz w:val="24"/>
          <w:szCs w:val="24"/>
        </w:rPr>
        <w:t xml:space="preserve">Objetivo general:</w:t>
      </w:r>
      <w:r>
        <w:rPr>
          <w:rFonts w:ascii="Times New Roman" w:cs="Times New Roman" w:eastAsia="Times New Roman" w:hAnsi="Times New Roman"/>
          <w:sz w:val="24"/>
          <w:szCs w:val="24"/>
        </w:rPr>
        <w:t xml:space="preserve"> implementar la primera versión del sitio web del CEAC, con un sistema de gestión de contenidos integrado que permita a los editores del centro mantener la información de forma autónoma.</w:t>
      </w:r>
    </w:p>
    <w:p>
      <w:pPr>
        <w:spacing w:after="120" w:line="360"/>
        <w:jc w:val="both"/>
      </w:pPr>
      <w:r>
        <w:rPr>
          <w:rFonts w:ascii="Times New Roman" w:cs="Times New Roman" w:eastAsia="Times New Roman" w:hAnsi="Times New Roman"/>
          <w:b/>
          <w:bCs/>
          <w:i w:val="false"/>
          <w:iCs w:val="false"/>
          <w:sz w:val="24"/>
          <w:szCs w:val="24"/>
        </w:rPr>
        <w:t xml:space="preserve">Objetivos específicos: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Identificar los requisitos funcionales y no funcionales del sitio a partir de reuniones con el centro y de su documentación institucional.</w:t>
      </w:r>
    </w:p>
    <w:p>
      <w:pPr>
        <w:pStyle w:val="ListParagraph"/>
        <w:numPr>
          <w:ilvl w:val="0"/>
          <w:numId w:val="2"/>
        </w:numPr>
        <w:spacing w:after="60" w:line="336"/>
        <w:jc w:val="both"/>
      </w:pPr>
      <w:r>
        <w:rPr>
          <w:rFonts w:ascii="Times New Roman" w:cs="Times New Roman" w:eastAsia="Times New Roman" w:hAnsi="Times New Roman"/>
          <w:sz w:val="24"/>
          <w:szCs w:val="24"/>
        </w:rPr>
        <w:t xml:space="preserve">Diseñar la interfaz de cada página mediante prototipos validados con el cliente.</w:t>
      </w:r>
    </w:p>
    <w:p>
      <w:pPr>
        <w:pStyle w:val="ListParagraph"/>
        <w:numPr>
          <w:ilvl w:val="0"/>
          <w:numId w:val="2"/>
        </w:numPr>
        <w:spacing w:after="60" w:line="336"/>
        <w:jc w:val="both"/>
      </w:pPr>
      <w:r>
        <w:rPr>
          <w:rFonts w:ascii="Times New Roman" w:cs="Times New Roman" w:eastAsia="Times New Roman" w:hAnsi="Times New Roman"/>
          <w:sz w:val="24"/>
          <w:szCs w:val="24"/>
        </w:rPr>
        <w:t xml:space="preserve">Definir una arquitectura y un modelo de datos que permitan gestionar todo el contenido desde un panel de administración.</w:t>
      </w:r>
    </w:p>
    <w:p>
      <w:pPr>
        <w:pStyle w:val="ListParagraph"/>
        <w:numPr>
          <w:ilvl w:val="0"/>
          <w:numId w:val="2"/>
        </w:numPr>
        <w:spacing w:after="60" w:line="336"/>
        <w:jc w:val="both"/>
      </w:pPr>
      <w:r>
        <w:rPr>
          <w:rFonts w:ascii="Times New Roman" w:cs="Times New Roman" w:eastAsia="Times New Roman" w:hAnsi="Times New Roman"/>
          <w:sz w:val="24"/>
          <w:szCs w:val="24"/>
        </w:rPr>
        <w:t xml:space="preserve">Implementar las páginas públicas, el panel de administración y el formulario de contacto.</w:t>
      </w:r>
    </w:p>
    <w:p>
      <w:pPr>
        <w:pStyle w:val="ListParagraph"/>
        <w:numPr>
          <w:ilvl w:val="0"/>
          <w:numId w:val="2"/>
        </w:numPr>
        <w:spacing w:after="60" w:line="336"/>
        <w:jc w:val="both"/>
      </w:pPr>
      <w:r>
        <w:rPr>
          <w:rFonts w:ascii="Times New Roman" w:cs="Times New Roman" w:eastAsia="Times New Roman" w:hAnsi="Times New Roman"/>
          <w:sz w:val="24"/>
          <w:szCs w:val="24"/>
        </w:rPr>
        <w:t xml:space="preserve">Verificar el funcionamiento y la adaptabilidad del sitio en móviles, tabletas y ordenadores, y documentar su uso.</w:t>
      </w:r>
    </w:p>
    <w:p>
      <w:pPr>
        <w:spacing w:after="120" w:line="360"/>
        <w:ind w:firstLine="567"/>
        <w:jc w:val="both"/>
      </w:pPr>
      <w:r>
        <w:rPr>
          <w:rFonts w:ascii="Times New Roman" w:cs="Times New Roman" w:eastAsia="Times New Roman" w:hAnsi="Times New Roman"/>
          <w:sz w:val="24"/>
          <w:szCs w:val="24"/>
        </w:rPr>
        <w:t xml:space="preserve">El informe se estructura en tres capítulos. El </w:t>
      </w:r>
      <w:r>
        <w:rPr>
          <w:rFonts w:ascii="Times New Roman" w:cs="Times New Roman" w:eastAsia="Times New Roman" w:hAnsi="Times New Roman"/>
          <w:b/>
          <w:bCs/>
          <w:i w:val="false"/>
          <w:iCs w:val="false"/>
          <w:sz w:val="24"/>
          <w:szCs w:val="24"/>
        </w:rPr>
        <w:t xml:space="preserve">Capítulo 1</w:t>
      </w:r>
      <w:r>
        <w:rPr>
          <w:rFonts w:ascii="Times New Roman" w:cs="Times New Roman" w:eastAsia="Times New Roman" w:hAnsi="Times New Roman"/>
          <w:sz w:val="24"/>
          <w:szCs w:val="24"/>
        </w:rPr>
        <w:t xml:space="preserve"> presenta el contexto, la metodología seguida y las tecnologías empleadas. El </w:t>
      </w:r>
      <w:r>
        <w:rPr>
          <w:rFonts w:ascii="Times New Roman" w:cs="Times New Roman" w:eastAsia="Times New Roman" w:hAnsi="Times New Roman"/>
          <w:b/>
          <w:bCs/>
          <w:i w:val="false"/>
          <w:iCs w:val="false"/>
          <w:sz w:val="24"/>
          <w:szCs w:val="24"/>
        </w:rPr>
        <w:t xml:space="preserve">Capítulo 2</w:t>
      </w:r>
      <w:r>
        <w:rPr>
          <w:rFonts w:ascii="Times New Roman" w:cs="Times New Roman" w:eastAsia="Times New Roman" w:hAnsi="Times New Roman"/>
          <w:sz w:val="24"/>
          <w:szCs w:val="24"/>
        </w:rPr>
        <w:t xml:space="preserve"> recoge el análisis de requisitos y el diseño de la solución: interfaz, arquitectura, patrones y modelo de datos. El </w:t>
      </w:r>
      <w:r>
        <w:rPr>
          <w:rFonts w:ascii="Times New Roman" w:cs="Times New Roman" w:eastAsia="Times New Roman" w:hAnsi="Times New Roman"/>
          <w:b/>
          <w:bCs/>
          <w:i w:val="false"/>
          <w:iCs w:val="false"/>
          <w:sz w:val="24"/>
          <w:szCs w:val="24"/>
        </w:rPr>
        <w:t xml:space="preserve">Capítulo 3</w:t>
      </w:r>
      <w:r>
        <w:rPr>
          <w:rFonts w:ascii="Times New Roman" w:cs="Times New Roman" w:eastAsia="Times New Roman" w:hAnsi="Times New Roman"/>
          <w:sz w:val="24"/>
          <w:szCs w:val="24"/>
        </w:rPr>
        <w:t xml:space="preserve"> describe la implementación, el despliegue y la validación de la primera versión. Cierran el documento las conclusiones, las recomendaciones, la bibliografía y los anexos.</w:t>
      </w:r>
    </w:p>
    <w:p>
      <w:pPr>
        <w:pStyle w:val="Heading1"/>
        <w:pageBreakBefore/>
        <w:spacing w:after="240" w:before="0"/>
      </w:pPr>
      <w:bookmarkStart w:name="_Toc4" w:id="4"/>
      <w:r>
        <w:rPr>
          <w:rFonts w:ascii="Times New Roman" w:cs="Times New Roman" w:eastAsia="Times New Roman" w:hAnsi="Times New Roman"/>
          <w:b/>
          <w:bCs/>
          <w:color w:val="083B66"/>
          <w:sz w:val="32"/>
          <w:szCs w:val="32"/>
        </w:rPr>
        <w:t xml:space="preserve">Capítulo 1. Fundamentos y metodología</w:t>
      </w:r>
      <w:bookmarkEnd w:id="4"/>
    </w:p>
    <w:p>
      <w:pPr>
        <w:pStyle w:val="Heading2"/>
        <w:keepNext/>
        <w:spacing w:after="120" w:before="240"/>
      </w:pPr>
      <w:bookmarkStart w:name="_Toc5" w:id="5"/>
      <w:r>
        <w:rPr>
          <w:rFonts w:ascii="Times New Roman" w:cs="Times New Roman" w:eastAsia="Times New Roman" w:hAnsi="Times New Roman"/>
          <w:b/>
          <w:bCs/>
          <w:color w:val="083B66"/>
          <w:sz w:val="26"/>
          <w:szCs w:val="26"/>
        </w:rPr>
        <w:t xml:space="preserve">1.1 Contexto del Centro de Estudios Ambientales de Cienfuegos</w:t>
      </w:r>
      <w:bookmarkEnd w:id="5"/>
    </w:p>
    <w:p>
      <w:pPr>
        <w:spacing w:after="120" w:line="360"/>
        <w:ind w:firstLine="567"/>
        <w:jc w:val="both"/>
      </w:pPr>
      <w:r>
        <w:rPr>
          <w:rFonts w:ascii="Times New Roman" w:cs="Times New Roman" w:eastAsia="Times New Roman" w:hAnsi="Times New Roman"/>
          <w:sz w:val="24"/>
          <w:szCs w:val="24"/>
        </w:rPr>
        <w:t xml:space="preserve">El CEAC está adscrito a la Agencia de Energía Nuclear y Tecnologías Avanzadas (AENTA). Su trabajo se organiza en una línea principal de investigación, «Problemáticas ambientales y sus soluciones en cuencas y áreas marino-costeras», y cinco sublíneas: contaminación y calidad ambiental; procesos en costas y cuencas; ecosistemas y taxonomía marina; soluciones y gestión ambiental; y enfoques teóricos y sociales. Desarrolla proyectos territoriales, nacionales e internacionales (con el OIEA, el PNUMA y el FMAM, entre otros), sus ensayos están acreditados por el ONARC según la norma NC-ISO/IEC 17025, y fue reconocido como Centro de Referencia Regional del OIEA y con la Orden Carlos J. Finlay en 2025.</w:t>
      </w:r>
    </w:p>
    <w:p>
      <w:pPr>
        <w:spacing w:after="120" w:line="360"/>
        <w:ind w:firstLine="567"/>
        <w:jc w:val="both"/>
      </w:pPr>
      <w:r>
        <w:rPr>
          <w:rFonts w:ascii="Times New Roman" w:cs="Times New Roman" w:eastAsia="Times New Roman" w:hAnsi="Times New Roman"/>
          <w:sz w:val="24"/>
          <w:szCs w:val="24"/>
        </w:rPr>
        <w:t xml:space="preserve">Estas áreas de actividad definieron directamente la estructura del sitio: Proyectos, Servicios, Laboratorio, Investigación, Docencia, Noticias, Sobre nosotros y Contacto.</w:t>
      </w:r>
    </w:p>
    <w:p>
      <w:pPr>
        <w:pStyle w:val="Heading2"/>
        <w:keepNext/>
        <w:spacing w:after="120" w:before="240"/>
      </w:pPr>
      <w:bookmarkStart w:name="_Toc6" w:id="6"/>
      <w:r>
        <w:rPr>
          <w:rFonts w:ascii="Times New Roman" w:cs="Times New Roman" w:eastAsia="Times New Roman" w:hAnsi="Times New Roman"/>
          <w:b/>
          <w:bCs/>
          <w:color w:val="083B66"/>
          <w:sz w:val="26"/>
          <w:szCs w:val="26"/>
        </w:rPr>
        <w:t xml:space="preserve">1.2 Sistemas de gestión de contenidos</w:t>
      </w:r>
      <w:bookmarkEnd w:id="6"/>
    </w:p>
    <w:p>
      <w:pPr>
        <w:spacing w:after="120" w:line="360"/>
        <w:ind w:firstLine="567"/>
        <w:jc w:val="both"/>
      </w:pPr>
      <w:r>
        <w:rPr>
          <w:rFonts w:ascii="Times New Roman" w:cs="Times New Roman" w:eastAsia="Times New Roman" w:hAnsi="Times New Roman"/>
          <w:sz w:val="24"/>
          <w:szCs w:val="24"/>
        </w:rPr>
        <w:t xml:space="preserve">Un sistema de gestión de contenidos (CMS, por sus siglas en inglés) separa la información de su presentación y permite que personas sin conocimientos técnicos la editen desde un panel. Los CMS tradicionales, como WordPress o Joomla, integran el contenido y las plantillas en un mismo sistema monolítico. Los CMS «sin cabeza» (</w:t>
      </w:r>
      <w:r>
        <w:rPr>
          <w:rFonts w:ascii="Times New Roman" w:cs="Times New Roman" w:eastAsia="Times New Roman" w:hAnsi="Times New Roman"/>
          <w:b w:val="false"/>
          <w:bCs w:val="false"/>
          <w:i/>
          <w:iCs/>
          <w:sz w:val="24"/>
          <w:szCs w:val="24"/>
        </w:rPr>
        <w:t xml:space="preserve">headless</w:t>
      </w:r>
      <w:r>
        <w:rPr>
          <w:rFonts w:ascii="Times New Roman" w:cs="Times New Roman" w:eastAsia="Times New Roman" w:hAnsi="Times New Roman"/>
          <w:sz w:val="24"/>
          <w:szCs w:val="24"/>
        </w:rPr>
        <w:t xml:space="preserve">), en cambio, solo gestionan el contenido y lo exponen mediante una API, de modo que la interfaz puede construirse con cualquier tecnología.</w:t>
      </w:r>
    </w:p>
    <w:p>
      <w:pPr>
        <w:spacing w:after="120" w:line="360"/>
        <w:ind w:firstLine="567"/>
        <w:jc w:val="both"/>
      </w:pPr>
      <w:r>
        <w:rPr>
          <w:rFonts w:ascii="Times New Roman" w:cs="Times New Roman" w:eastAsia="Times New Roman" w:hAnsi="Times New Roman"/>
          <w:sz w:val="24"/>
          <w:szCs w:val="24"/>
        </w:rPr>
        <w:t xml:space="preserve">Payload CMS combina ambas ideas: es un CMS sin cabeza escrito en TypeScript que, desde su versión 3, se ejecuta dentro de la propia aplicación Next.js. Esto permite consultar el contenido directamente desde el servidor, sin llamadas de red, y mantener el sitio y el panel en un único proyecto. Se eligió frente a alternativas como WordPress o Strapi por esta integración, por su tipado estricto, por su panel adaptable al español y porque el modelo de datos se define como código, lo que facilita su versionado.</w:t>
      </w:r>
    </w:p>
    <w:p>
      <w:pPr>
        <w:pStyle w:val="Heading2"/>
        <w:keepNext/>
        <w:spacing w:after="120" w:before="240"/>
      </w:pPr>
      <w:bookmarkStart w:name="_Toc7" w:id="7"/>
      <w:r>
        <w:rPr>
          <w:rFonts w:ascii="Times New Roman" w:cs="Times New Roman" w:eastAsia="Times New Roman" w:hAnsi="Times New Roman"/>
          <w:b/>
          <w:bCs/>
          <w:color w:val="083B66"/>
          <w:sz w:val="26"/>
          <w:szCs w:val="26"/>
        </w:rPr>
        <w:t xml:space="preserve">1.3 Metodología de desarrollo</w:t>
      </w:r>
      <w:bookmarkEnd w:id="7"/>
    </w:p>
    <w:p>
      <w:pPr>
        <w:spacing w:after="120" w:line="360"/>
        <w:ind w:firstLine="567"/>
        <w:jc w:val="both"/>
      </w:pPr>
      <w:r>
        <w:rPr>
          <w:rFonts w:ascii="Times New Roman" w:cs="Times New Roman" w:eastAsia="Times New Roman" w:hAnsi="Times New Roman"/>
          <w:sz w:val="24"/>
          <w:szCs w:val="24"/>
        </w:rPr>
        <w:t xml:space="preserve">Se siguió un </w:t>
      </w:r>
      <w:r>
        <w:rPr>
          <w:rFonts w:ascii="Times New Roman" w:cs="Times New Roman" w:eastAsia="Times New Roman" w:hAnsi="Times New Roman"/>
          <w:b/>
          <w:bCs/>
          <w:i w:val="false"/>
          <w:iCs w:val="false"/>
          <w:sz w:val="24"/>
          <w:szCs w:val="24"/>
        </w:rPr>
        <w:t xml:space="preserve">proceso iterativo e incremental guiado por prototipos</w:t>
      </w:r>
      <w:r>
        <w:rPr>
          <w:rFonts w:ascii="Times New Roman" w:cs="Times New Roman" w:eastAsia="Times New Roman" w:hAnsi="Times New Roman"/>
          <w:sz w:val="24"/>
          <w:szCs w:val="24"/>
        </w:rPr>
        <w:t xml:space="preserve">, inspirado en los principios del desarrollo ágil (entregas frecuentes, colaboración con el cliente y respuesta al cambio). Dado que el equipo de desarrollo estaba formado por una sola persona, no se adoptó un marco formal como Scrum, sino un ciclo ligero que se repitió para cada página y cada funcionalidad (Figura 1):</w:t>
      </w:r>
    </w:p>
    <w:p>
      <w:pPr>
        <w:pStyle w:val="ListParagraph"/>
        <w:numPr>
          <w:ilvl w:val="0"/>
          <w:numId w:val="3"/>
        </w:numPr>
        <w:spacing w:after="60" w:line="336"/>
        <w:jc w:val="both"/>
      </w:pPr>
      <w:r>
        <w:rPr>
          <w:rFonts w:ascii="Times New Roman" w:cs="Times New Roman" w:eastAsia="Times New Roman" w:hAnsi="Times New Roman"/>
          <w:b/>
          <w:bCs/>
          <w:i w:val="false"/>
          <w:iCs w:val="false"/>
          <w:sz w:val="24"/>
          <w:szCs w:val="24"/>
        </w:rPr>
        <w:t xml:space="preserve">Requisitos:</w:t>
      </w:r>
      <w:r>
        <w:rPr>
          <w:rFonts w:ascii="Times New Roman" w:cs="Times New Roman" w:eastAsia="Times New Roman" w:hAnsi="Times New Roman"/>
          <w:sz w:val="24"/>
          <w:szCs w:val="24"/>
        </w:rPr>
        <w:t xml:space="preserve"> reuniones con el centro y análisis de su documentación (libro de posgrado, fichas de proyectos, catálogo de ensayos).</w:t>
      </w:r>
    </w:p>
    <w:p>
      <w:pPr>
        <w:pStyle w:val="ListParagraph"/>
        <w:numPr>
          <w:ilvl w:val="0"/>
          <w:numId w:val="3"/>
        </w:numPr>
        <w:spacing w:after="60" w:line="336"/>
        <w:jc w:val="both"/>
      </w:pPr>
      <w:r>
        <w:rPr>
          <w:rFonts w:ascii="Times New Roman" w:cs="Times New Roman" w:eastAsia="Times New Roman" w:hAnsi="Times New Roman"/>
          <w:b/>
          <w:bCs/>
          <w:i w:val="false"/>
          <w:iCs w:val="false"/>
          <w:sz w:val="24"/>
          <w:szCs w:val="24"/>
        </w:rPr>
        <w:t xml:space="preserve">Diseño:</w:t>
      </w:r>
      <w:r>
        <w:rPr>
          <w:rFonts w:ascii="Times New Roman" w:cs="Times New Roman" w:eastAsia="Times New Roman" w:hAnsi="Times New Roman"/>
          <w:sz w:val="24"/>
          <w:szCs w:val="24"/>
        </w:rPr>
        <w:t xml:space="preserve"> prototipo de alta fidelidad en la herramienta Pencil; cuando había dudas se presentaban varias variantes (A, B, C…) para que el cliente eligiera.</w:t>
      </w:r>
    </w:p>
    <w:p>
      <w:pPr>
        <w:pStyle w:val="ListParagraph"/>
        <w:numPr>
          <w:ilvl w:val="0"/>
          <w:numId w:val="3"/>
        </w:numPr>
        <w:spacing w:after="60" w:line="336"/>
        <w:jc w:val="both"/>
      </w:pPr>
      <w:r>
        <w:rPr>
          <w:rFonts w:ascii="Times New Roman" w:cs="Times New Roman" w:eastAsia="Times New Roman" w:hAnsi="Times New Roman"/>
          <w:b/>
          <w:bCs/>
          <w:i w:val="false"/>
          <w:iCs w:val="false"/>
          <w:sz w:val="24"/>
          <w:szCs w:val="24"/>
        </w:rPr>
        <w:t xml:space="preserve">Implementación:</w:t>
      </w:r>
      <w:r>
        <w:rPr>
          <w:rFonts w:ascii="Times New Roman" w:cs="Times New Roman" w:eastAsia="Times New Roman" w:hAnsi="Times New Roman"/>
          <w:sz w:val="24"/>
          <w:szCs w:val="24"/>
        </w:rPr>
        <w:t xml:space="preserve"> desarrollo de la funcionalidad en una rama de Git propia, integrada en la rama principal al terminar.</w:t>
      </w:r>
    </w:p>
    <w:p>
      <w:pPr>
        <w:pStyle w:val="ListParagraph"/>
        <w:numPr>
          <w:ilvl w:val="0"/>
          <w:numId w:val="3"/>
        </w:numPr>
        <w:spacing w:after="60" w:line="336"/>
        <w:jc w:val="both"/>
      </w:pPr>
      <w:r>
        <w:rPr>
          <w:rFonts w:ascii="Times New Roman" w:cs="Times New Roman" w:eastAsia="Times New Roman" w:hAnsi="Times New Roman"/>
          <w:b/>
          <w:bCs/>
          <w:i w:val="false"/>
          <w:iCs w:val="false"/>
          <w:sz w:val="24"/>
          <w:szCs w:val="24"/>
        </w:rPr>
        <w:t xml:space="preserve">Verificación:</w:t>
      </w:r>
      <w:r>
        <w:rPr>
          <w:rFonts w:ascii="Times New Roman" w:cs="Times New Roman" w:eastAsia="Times New Roman" w:hAnsi="Times New Roman"/>
          <w:sz w:val="24"/>
          <w:szCs w:val="24"/>
        </w:rPr>
        <w:t xml:space="preserve"> comprobación del resultado con capturas automatizadas en móvil, tableta y ordenador, además de la validación de tipos de TypeScript.</w:t>
      </w:r>
    </w:p>
    <w:p>
      <w:pPr>
        <w:pStyle w:val="ListParagraph"/>
        <w:numPr>
          <w:ilvl w:val="0"/>
          <w:numId w:val="3"/>
        </w:numPr>
        <w:spacing w:after="60" w:line="336"/>
        <w:jc w:val="both"/>
      </w:pPr>
      <w:r>
        <w:rPr>
          <w:rFonts w:ascii="Times New Roman" w:cs="Times New Roman" w:eastAsia="Times New Roman" w:hAnsi="Times New Roman"/>
          <w:b/>
          <w:bCs/>
          <w:i w:val="false"/>
          <w:iCs w:val="false"/>
          <w:sz w:val="24"/>
          <w:szCs w:val="24"/>
        </w:rPr>
        <w:t xml:space="preserve">Revisión:</w:t>
      </w:r>
      <w:r>
        <w:rPr>
          <w:rFonts w:ascii="Times New Roman" w:cs="Times New Roman" w:eastAsia="Times New Roman" w:hAnsi="Times New Roman"/>
          <w:sz w:val="24"/>
          <w:szCs w:val="24"/>
        </w:rPr>
        <w:t xml:space="preserve"> el cliente revisaba la página desplegada y sus observaciones daban lugar a una nueva iteración.</w:t>
      </w:r>
    </w:p>
    <w:p>
      <w:pPr>
        <w:keepNext/>
        <w:spacing w:after="60" w:before="120"/>
        <w:jc w:val="center"/>
      </w:pPr>
      <w:r>
        <w:drawing>
          <wp:inline distT="0" distB="0" distL="0" distR="0">
            <wp:extent cx="5760720" cy="21002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100262"/>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1. </w:t>
      </w:r>
      <w:r>
        <w:rPr>
          <w:rFonts w:ascii="Times New Roman" w:cs="Times New Roman" w:eastAsia="Times New Roman" w:hAnsi="Times New Roman"/>
          <w:i/>
          <w:iCs/>
          <w:sz w:val="20"/>
          <w:szCs w:val="20"/>
        </w:rPr>
        <w:t xml:space="preserve">Ciclo iterativo seguido para cada página y funcionalidad.</w:t>
      </w:r>
    </w:p>
    <w:p>
      <w:pPr>
        <w:spacing w:after="120" w:line="360"/>
        <w:ind w:firstLine="567"/>
        <w:jc w:val="both"/>
      </w:pPr>
      <w:r>
        <w:rPr>
          <w:rFonts w:ascii="Times New Roman" w:cs="Times New Roman" w:eastAsia="Times New Roman" w:hAnsi="Times New Roman"/>
          <w:sz w:val="24"/>
          <w:szCs w:val="24"/>
        </w:rPr>
        <w:t xml:space="preserve">Este enfoque permitió que el diseño evolucionara con la opinión del cliente: por ejemplo, la sección de Laboratorio pasó por tres propuestas antes de adoptar una organización por pestañas, y la de Docencia por cinco antes de elegir el «carril de meses».</w:t>
      </w:r>
    </w:p>
    <w:p>
      <w:pPr>
        <w:pStyle w:val="Heading2"/>
        <w:keepNext/>
        <w:spacing w:after="120" w:before="240"/>
      </w:pPr>
      <w:bookmarkStart w:name="_Toc8" w:id="8"/>
      <w:r>
        <w:rPr>
          <w:rFonts w:ascii="Times New Roman" w:cs="Times New Roman" w:eastAsia="Times New Roman" w:hAnsi="Times New Roman"/>
          <w:b/>
          <w:bCs/>
          <w:color w:val="083B66"/>
          <w:sz w:val="26"/>
          <w:szCs w:val="26"/>
        </w:rPr>
        <w:t xml:space="preserve">1.4 Tecnologías y herramientas</w:t>
      </w:r>
      <w:bookmarkEnd w:id="8"/>
    </w:p>
    <w:p>
      <w:pPr>
        <w:keepNext/>
        <w:spacing w:after="80" w:before="160"/>
        <w:jc w:val="left"/>
      </w:pPr>
      <w:r>
        <w:rPr>
          <w:rFonts w:ascii="Times New Roman" w:cs="Times New Roman" w:eastAsia="Times New Roman" w:hAnsi="Times New Roman"/>
          <w:b/>
          <w:bCs/>
          <w:sz w:val="20"/>
          <w:szCs w:val="20"/>
        </w:rPr>
        <w:t xml:space="preserve">Tabla 1. </w:t>
      </w:r>
      <w:r>
        <w:rPr>
          <w:rFonts w:ascii="Times New Roman" w:cs="Times New Roman" w:eastAsia="Times New Roman" w:hAnsi="Times New Roman"/>
          <w:i/>
          <w:iCs/>
          <w:sz w:val="20"/>
          <w:szCs w:val="20"/>
        </w:rPr>
        <w:t xml:space="preserve">Tecnologías empleadas en la primera 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5926"/>
      </w:tblGrid>
      <w:tr>
        <w:trPr>
          <w:tblHeader/>
        </w:trPr>
        <w:tc>
          <w:tcPr>
            <w:tcW w:type="dxa" w:w="21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Tecnología</w:t>
            </w:r>
          </w:p>
        </w:tc>
        <w:tc>
          <w:tcPr>
            <w:tcW w:type="dxa" w:w="10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Versión</w:t>
            </w:r>
          </w:p>
        </w:tc>
        <w:tc>
          <w:tcPr>
            <w:tcW w:type="dxa" w:w="59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Uso en el proyecto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Next.js</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16.2</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Framework web: enrutamiento, renderizado en el servidor, caché e imágenes optimizadas</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React</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19.2</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Biblioteca de interfaz: componentes de servidor y de cliente</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TypeScript</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5.7</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Lenguaje de todo el proyecto, con tipado estricto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Payload CMS</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3.85</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Gestión de contenidos, panel de administración, API y control de acceso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PostgreSQL / SQLite</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18 / —</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Base de datos: PostgreSQL en el servidor del centro (producción) y SQLite (desarrollo)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Tailwind CSS</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4.1</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Estilos mediante clases utilitarias y variables de diseño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Framer Motion</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12</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Animaciones de la interfaz</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Lexical</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 de texto enriquecido de las noticias</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Cloudinary</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Almacenamiento de las imágenes publicadas (temporal; se trasladarán al servidor del centro)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Pencil</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Diseño de prototipos de alta fidelidad</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Git y GitHub</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Control de versiones con una rama por tarea; GitHub Actions revisa y despliega cada cambio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Nginx y Let's Encrypt</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Servidor web, proxy inverso y certificado HTTPS en el servidor del centro</w:t>
            </w:r>
          </w:p>
        </w:tc>
      </w:tr>
      <w:tr>
        <w:trPr>
          <w:cantSplit/>
        </w:trPr>
        <w:tc>
          <w:tcPr>
            <w:tcW w:type="dxa" w:w="21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Puppeteer</w:t>
            </w:r>
          </w:p>
        </w:tc>
        <w:tc>
          <w:tcPr>
            <w:tcW w:type="dxa" w:w="1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5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Capturas automatizadas para verificar el diseño y elaborar el manual</w:t>
            </w:r>
          </w:p>
        </w:tc>
      </w:tr>
    </w:tbl>
    <w:p>
      <w:pPr>
        <w:spacing w:after="120"/>
      </w:pPr>
    </w:p>
    <w:p>
      <w:pPr>
        <w:pStyle w:val="Heading1"/>
        <w:pageBreakBefore/>
        <w:spacing w:after="240" w:before="0"/>
      </w:pPr>
      <w:bookmarkStart w:name="_Toc9" w:id="9"/>
      <w:r>
        <w:rPr>
          <w:rFonts w:ascii="Times New Roman" w:cs="Times New Roman" w:eastAsia="Times New Roman" w:hAnsi="Times New Roman"/>
          <w:b/>
          <w:bCs/>
          <w:color w:val="083B66"/>
          <w:sz w:val="32"/>
          <w:szCs w:val="32"/>
        </w:rPr>
        <w:t xml:space="preserve">Capítulo 2. Análisis y diseño de la solución</w:t>
      </w:r>
      <w:bookmarkEnd w:id="9"/>
    </w:p>
    <w:p>
      <w:pPr>
        <w:pStyle w:val="Heading2"/>
        <w:keepNext/>
        <w:spacing w:after="120" w:before="240"/>
      </w:pPr>
      <w:bookmarkStart w:name="_Toc10" w:id="10"/>
      <w:r>
        <w:rPr>
          <w:rFonts w:ascii="Times New Roman" w:cs="Times New Roman" w:eastAsia="Times New Roman" w:hAnsi="Times New Roman"/>
          <w:b/>
          <w:bCs/>
          <w:color w:val="083B66"/>
          <w:sz w:val="26"/>
          <w:szCs w:val="26"/>
        </w:rPr>
        <w:t xml:space="preserve">2.1 Actores del sistema</w:t>
      </w:r>
      <w:bookmarkEnd w:id="10"/>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Visitante:</w:t>
      </w:r>
      <w:r>
        <w:rPr>
          <w:rFonts w:ascii="Times New Roman" w:cs="Times New Roman" w:eastAsia="Times New Roman" w:hAnsi="Times New Roman"/>
          <w:sz w:val="24"/>
          <w:szCs w:val="24"/>
        </w:rPr>
        <w:t xml:space="preserve"> cualquier persona que consulta el sitio público (organismos, empresas, estudiantes, colaboradores). No necesita registrarse.</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Editor:</w:t>
      </w:r>
      <w:r>
        <w:rPr>
          <w:rFonts w:ascii="Times New Roman" w:cs="Times New Roman" w:eastAsia="Times New Roman" w:hAnsi="Times New Roman"/>
          <w:sz w:val="24"/>
          <w:szCs w:val="24"/>
        </w:rPr>
        <w:t xml:space="preserve"> personal del centro que mantiene el contenido desde el panel de administración, con usuario y contraseña.</w:t>
      </w:r>
    </w:p>
    <w:p>
      <w:pPr>
        <w:pStyle w:val="Heading2"/>
        <w:keepNext/>
        <w:spacing w:after="120" w:before="240"/>
      </w:pPr>
      <w:bookmarkStart w:name="_Toc11" w:id="11"/>
      <w:r>
        <w:rPr>
          <w:rFonts w:ascii="Times New Roman" w:cs="Times New Roman" w:eastAsia="Times New Roman" w:hAnsi="Times New Roman"/>
          <w:b/>
          <w:bCs/>
          <w:color w:val="083B66"/>
          <w:sz w:val="26"/>
          <w:szCs w:val="26"/>
        </w:rPr>
        <w:t xml:space="preserve">2.2 Requisitos funcionales</w:t>
      </w:r>
      <w:bookmarkEnd w:id="11"/>
    </w:p>
    <w:p>
      <w:pPr>
        <w:keepNext/>
        <w:spacing w:after="80" w:before="160"/>
        <w:jc w:val="left"/>
      </w:pPr>
      <w:r>
        <w:rPr>
          <w:rFonts w:ascii="Times New Roman" w:cs="Times New Roman" w:eastAsia="Times New Roman" w:hAnsi="Times New Roman"/>
          <w:b/>
          <w:bCs/>
          <w:sz w:val="20"/>
          <w:szCs w:val="20"/>
        </w:rPr>
        <w:t xml:space="preserve">Tabla 2. </w:t>
      </w:r>
      <w:r>
        <w:rPr>
          <w:rFonts w:ascii="Times New Roman" w:cs="Times New Roman" w:eastAsia="Times New Roman" w:hAnsi="Times New Roman"/>
          <w:i/>
          <w:iCs/>
          <w:sz w:val="20"/>
          <w:szCs w:val="20"/>
        </w:rPr>
        <w:t xml:space="preserve">Requisitos funcionales de la primera 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526"/>
        <w:gridCol w:w="1600"/>
      </w:tblGrid>
      <w:tr>
        <w:trPr>
          <w:tblHeader/>
        </w:trPr>
        <w:tc>
          <w:tcPr>
            <w:tcW w:type="dxa" w:w="9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Código</w:t>
            </w:r>
          </w:p>
        </w:tc>
        <w:tc>
          <w:tcPr>
            <w:tcW w:type="dxa" w:w="65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Requisito</w:t>
            </w:r>
          </w:p>
        </w:tc>
        <w:tc>
          <w:tcPr>
            <w:tcW w:type="dxa" w:w="16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Actor</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Mostrar la página de inicio con proyectos destacados, servicios, laboratorio, noticias recientes y colaboradores internacionales.</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RF2</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Listar los proyectos con filtros por categoría (territorial, nacional, internacional) y estado, y mostrar la ficha de cada uno.</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RF3</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Mostrar los servicios científicos y los encargos estatales, con lo que incluye cada servicio.</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RF4</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Mostrar las secciones del laboratorio con sus ensayos (indicando los acreditados), sus equipos y la posibilidad de solicitar un ensayo.</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RF5</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Mostrar las líneas de investigación, los investigadores y los artículos científicos, con búsqueda y filtro por año.</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RF6</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Mostrar la oferta de posgrado del año por meses, con el estado de cada programa calculado según sus fechas.</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RF7</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Listar las noticias por categoría y mostrar cada noticia con su galería, etiquetas y noticias relacionadas.</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RF8</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Mostrar la historia, misión, visión, valores, equipo, fundadores y reconocimientos del centro.</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RF9</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Enviar consultas mediante un formulario validado, precargado según el botón de origen (servicio, ensayo, matrícula, proyecto o investigador).</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Visitante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RF10</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Autenticar a los editores en el panel de administración.</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RF11</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Crear, editar, publicar, programar y despublicar noticias, con borradores.</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RF12</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Gestionar proyectos, servicios, secciones del laboratorio, investigadores, artículos, programas de docencia y colaboradores.</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RF13</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Gestionar los datos del centro, la página de inicio, «Sobre nosotros» y las preguntas frecuentes.</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RF14</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Subir imágenes, recortarlas y marcar su punto focal.</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RF15</w:t>
            </w:r>
          </w:p>
        </w:tc>
        <w:tc>
          <w:tcPr>
            <w:tcW w:type="dxa" w:w="65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Consultar los mensajes recibidos desde el formulario y avisar por correo al destinatario correspondiente.</w:t>
            </w:r>
          </w:p>
        </w:tc>
        <w:tc>
          <w:tcPr>
            <w:tcW w:type="dxa" w:w="1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Editor</w:t>
            </w:r>
          </w:p>
        </w:tc>
      </w:tr>
    </w:tbl>
    <w:p>
      <w:pPr>
        <w:spacing w:after="120"/>
      </w:pPr>
    </w:p>
    <w:p>
      <w:pPr>
        <w:pStyle w:val="Heading2"/>
        <w:keepNext/>
        <w:spacing w:after="120" w:before="240"/>
      </w:pPr>
      <w:bookmarkStart w:name="_Toc12" w:id="12"/>
      <w:r>
        <w:rPr>
          <w:rFonts w:ascii="Times New Roman" w:cs="Times New Roman" w:eastAsia="Times New Roman" w:hAnsi="Times New Roman"/>
          <w:b/>
          <w:bCs/>
          <w:color w:val="083B66"/>
          <w:sz w:val="26"/>
          <w:szCs w:val="26"/>
        </w:rPr>
        <w:t xml:space="preserve">2.3 Requisitos no funcionales</w:t>
      </w:r>
      <w:bookmarkEnd w:id="12"/>
    </w:p>
    <w:p>
      <w:pPr>
        <w:keepNext/>
        <w:spacing w:after="80" w:before="160"/>
        <w:jc w:val="left"/>
      </w:pPr>
      <w:r>
        <w:rPr>
          <w:rFonts w:ascii="Times New Roman" w:cs="Times New Roman" w:eastAsia="Times New Roman" w:hAnsi="Times New Roman"/>
          <w:b/>
          <w:bCs/>
          <w:sz w:val="20"/>
          <w:szCs w:val="20"/>
        </w:rPr>
        <w:t xml:space="preserve">Tabla 3. </w:t>
      </w:r>
      <w:r>
        <w:rPr>
          <w:rFonts w:ascii="Times New Roman" w:cs="Times New Roman" w:eastAsia="Times New Roman" w:hAnsi="Times New Roman"/>
          <w:i/>
          <w:iCs/>
          <w:sz w:val="20"/>
          <w:szCs w:val="20"/>
        </w:rPr>
        <w:t xml:space="preserve">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26"/>
      </w:tblGrid>
      <w:tr>
        <w:trPr>
          <w:tblHeader/>
        </w:trPr>
        <w:tc>
          <w:tcPr>
            <w:tcW w:type="dxa" w:w="9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Código</w:t>
            </w:r>
          </w:p>
        </w:tc>
        <w:tc>
          <w:tcPr>
            <w:tcW w:type="dxa" w:w="17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Categoría</w:t>
            </w:r>
          </w:p>
        </w:tc>
        <w:tc>
          <w:tcPr>
            <w:tcW w:type="dxa" w:w="64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RNF1</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Adaptabilidad</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El sitio se adapta a móviles, tabletas y ordenadores. En portátiles pequeños (1024–1439 px) la página se reduce para que el contenido quepa sin apretarse.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RNF2</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Usabilidad</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Panel de administración en español, con descripciones de ayuda en cada campo y un manual de usuario.</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RNF3</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Seguridad</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Ningún correo electrónico se publica en el sitio ni en la API pública; formulario con validación en el servidor y campo trampa contra robots; contraseñas y credenciales solo en variables de entorno.</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RNF4</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Rendimiento</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Páginas renderizadas en el servidor con caché y revalidación periódica; imágenes optimizadas y redimensionadas automáticamente.</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RNF5</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Accesibilidad</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Textos alternativos en las imágenes, navegación por teclado, etiquetas ARIA y respeto de la preferencia de «movimiento reducido».</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RNF6</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Mantenibilidad</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Código en TypeScript, modelo de datos definido como código y versionado con migraciones de base de datos.</w:t>
            </w:r>
          </w:p>
        </w:tc>
      </w:tr>
      <w:tr>
        <w:trPr>
          <w:cantSplit/>
        </w:trPr>
        <w:tc>
          <w:tcPr>
            <w:tcW w:type="dxa" w:w="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RNF7</w:t>
            </w:r>
          </w:p>
        </w:tc>
        <w:tc>
          <w:tcPr>
            <w:tcW w:type="dxa" w:w="17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Posicionamiento</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Metadatos por página, mapa del sitio (sitemap) y direcciones legibles (slugs).</w:t>
            </w:r>
          </w:p>
        </w:tc>
      </w:tr>
    </w:tbl>
    <w:p>
      <w:pPr>
        <w:spacing w:after="120"/>
      </w:pPr>
    </w:p>
    <w:p>
      <w:pPr>
        <w:pStyle w:val="Heading2"/>
        <w:keepNext/>
        <w:spacing w:after="120" w:before="240"/>
      </w:pPr>
      <w:bookmarkStart w:name="_Toc13" w:id="13"/>
      <w:r>
        <w:rPr>
          <w:rFonts w:ascii="Times New Roman" w:cs="Times New Roman" w:eastAsia="Times New Roman" w:hAnsi="Times New Roman"/>
          <w:b/>
          <w:bCs/>
          <w:color w:val="083B66"/>
          <w:sz w:val="26"/>
          <w:szCs w:val="26"/>
        </w:rPr>
        <w:t xml:space="preserve">2.4 Casos de uso</w:t>
      </w:r>
      <w:bookmarkEnd w:id="13"/>
    </w:p>
    <w:p>
      <w:pPr>
        <w:spacing w:after="120" w:line="360"/>
        <w:ind w:firstLine="567"/>
        <w:jc w:val="both"/>
      </w:pPr>
      <w:r>
        <w:rPr>
          <w:rFonts w:ascii="Times New Roman" w:cs="Times New Roman" w:eastAsia="Times New Roman" w:hAnsi="Times New Roman"/>
          <w:sz w:val="24"/>
          <w:szCs w:val="24"/>
        </w:rPr>
        <w:t xml:space="preserve">La Figura 2 resume los casos de uso principales de ambos actores.</w:t>
      </w:r>
    </w:p>
    <w:p>
      <w:pPr>
        <w:keepNext/>
        <w:spacing w:after="60" w:before="120"/>
        <w:jc w:val="center"/>
      </w:pPr>
      <w:r>
        <w:drawing>
          <wp:inline distT="0" distB="0" distL="0" distR="0">
            <wp:extent cx="5580698" cy="3125191"/>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0698" cy="3125191"/>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2. </w:t>
      </w:r>
      <w:r>
        <w:rPr>
          <w:rFonts w:ascii="Times New Roman" w:cs="Times New Roman" w:eastAsia="Times New Roman" w:hAnsi="Times New Roman"/>
          <w:i/>
          <w:iCs/>
          <w:sz w:val="20"/>
          <w:szCs w:val="20"/>
        </w:rPr>
        <w:t xml:space="preserve">Diagrama de casos de uso.</w:t>
      </w:r>
    </w:p>
    <w:p>
      <w:pPr>
        <w:pStyle w:val="Heading2"/>
        <w:keepNext/>
        <w:spacing w:after="120" w:before="240"/>
      </w:pPr>
      <w:bookmarkStart w:name="_Toc14" w:id="14"/>
      <w:r>
        <w:rPr>
          <w:rFonts w:ascii="Times New Roman" w:cs="Times New Roman" w:eastAsia="Times New Roman" w:hAnsi="Times New Roman"/>
          <w:b/>
          <w:bCs/>
          <w:color w:val="083B66"/>
          <w:sz w:val="26"/>
          <w:szCs w:val="26"/>
        </w:rPr>
        <w:t xml:space="preserve">2.5 Diseño de la interfaz</w:t>
      </w:r>
      <w:bookmarkEnd w:id="14"/>
    </w:p>
    <w:p>
      <w:pPr>
        <w:spacing w:after="120" w:line="360"/>
        <w:ind w:firstLine="567"/>
        <w:jc w:val="both"/>
      </w:pPr>
      <w:r>
        <w:rPr>
          <w:rFonts w:ascii="Times New Roman" w:cs="Times New Roman" w:eastAsia="Times New Roman" w:hAnsi="Times New Roman"/>
          <w:sz w:val="24"/>
          <w:szCs w:val="24"/>
        </w:rPr>
        <w:t xml:space="preserve">El diseño partió de la identidad visual del centro: una paleta de azules y verdes asociada al mar y a la vegetación costera, con un tono cálido de madera reservado para las secciones de personas (equipo y fundadores). Se definieron variables de diseño (</w:t>
      </w:r>
      <w:r>
        <w:rPr>
          <w:rFonts w:ascii="Times New Roman" w:cs="Times New Roman" w:eastAsia="Times New Roman" w:hAnsi="Times New Roman"/>
          <w:b w:val="false"/>
          <w:bCs w:val="false"/>
          <w:i/>
          <w:iCs/>
          <w:sz w:val="24"/>
          <w:szCs w:val="24"/>
        </w:rPr>
        <w:t xml:space="preserve">design tokens</w:t>
      </w:r>
      <w:r>
        <w:rPr>
          <w:rFonts w:ascii="Times New Roman" w:cs="Times New Roman" w:eastAsia="Times New Roman" w:hAnsi="Times New Roman"/>
          <w:sz w:val="24"/>
          <w:szCs w:val="24"/>
        </w:rPr>
        <w:t xml:space="preserve">) para colores, tipografías y espaciados, y se diseñaron en Pencil las versiones de escritorio y móvil de cada página. Entre los recursos visuales comunes destacan las olas que separan las secciones, los encabezados con fotografía y velo de color, y las animaciones de aparición al desplazarse.</w:t>
      </w:r>
    </w:p>
    <w:p>
      <w:pPr>
        <w:pStyle w:val="Heading2"/>
        <w:keepNext/>
        <w:spacing w:after="120" w:before="240"/>
      </w:pPr>
      <w:bookmarkStart w:name="_Toc15" w:id="15"/>
      <w:r>
        <w:rPr>
          <w:rFonts w:ascii="Times New Roman" w:cs="Times New Roman" w:eastAsia="Times New Roman" w:hAnsi="Times New Roman"/>
          <w:b/>
          <w:bCs/>
          <w:color w:val="083B66"/>
          <w:sz w:val="26"/>
          <w:szCs w:val="26"/>
        </w:rPr>
        <w:t xml:space="preserve">2.6 Arquitectura</w:t>
      </w:r>
      <w:bookmarkEnd w:id="15"/>
    </w:p>
    <w:p>
      <w:pPr>
        <w:spacing w:after="120" w:line="360"/>
        <w:ind w:firstLine="567"/>
        <w:jc w:val="both"/>
      </w:pPr>
      <w:r>
        <w:rPr>
          <w:rFonts w:ascii="Times New Roman" w:cs="Times New Roman" w:eastAsia="Times New Roman" w:hAnsi="Times New Roman"/>
          <w:sz w:val="24"/>
          <w:szCs w:val="24"/>
        </w:rPr>
        <w:t xml:space="preserve">La solución sigue una </w:t>
      </w:r>
      <w:r>
        <w:rPr>
          <w:rFonts w:ascii="Times New Roman" w:cs="Times New Roman" w:eastAsia="Times New Roman" w:hAnsi="Times New Roman"/>
          <w:b/>
          <w:bCs/>
          <w:i w:val="false"/>
          <w:iCs w:val="false"/>
          <w:sz w:val="24"/>
          <w:szCs w:val="24"/>
        </w:rPr>
        <w:t xml:space="preserve">arquitectura monolítica modular</w:t>
      </w:r>
      <w:r>
        <w:rPr>
          <w:rFonts w:ascii="Times New Roman" w:cs="Times New Roman" w:eastAsia="Times New Roman" w:hAnsi="Times New Roman"/>
          <w:sz w:val="24"/>
          <w:szCs w:val="24"/>
        </w:rPr>
        <w:t xml:space="preserve">: el sitio público, el panel de administración y la API conviven en una única aplicación Next.js (Figura 3). Esta decisión simplifica el despliegue y permite que las páginas consulten el contenido mediante la </w:t>
      </w:r>
      <w:r>
        <w:rPr>
          <w:rFonts w:ascii="Times New Roman" w:cs="Times New Roman" w:eastAsia="Times New Roman" w:hAnsi="Times New Roman"/>
          <w:b w:val="false"/>
          <w:bCs w:val="false"/>
          <w:i/>
          <w:iCs/>
          <w:sz w:val="24"/>
          <w:szCs w:val="24"/>
        </w:rPr>
        <w:t xml:space="preserve">Local API</w:t>
      </w:r>
      <w:r>
        <w:rPr>
          <w:rFonts w:ascii="Times New Roman" w:cs="Times New Roman" w:eastAsia="Times New Roman" w:hAnsi="Times New Roman"/>
          <w:sz w:val="24"/>
          <w:szCs w:val="24"/>
        </w:rPr>
        <w:t xml:space="preserve"> de Payload, sin llamadas de red intermedias. La aplicación se organiza en capas: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Presentación:</w:t>
      </w:r>
      <w:r>
        <w:rPr>
          <w:rFonts w:ascii="Times New Roman" w:cs="Times New Roman" w:eastAsia="Times New Roman" w:hAnsi="Times New Roman"/>
          <w:sz w:val="24"/>
          <w:szCs w:val="24"/>
        </w:rPr>
        <w:t xml:space="preserve"> páginas del App Router de Next.js, formadas por componentes de servidor (que obtienen los datos) y de cliente (interactividad y animaciones).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Acciones del servidor:</w:t>
      </w:r>
      <w:r>
        <w:rPr>
          <w:rFonts w:ascii="Times New Roman" w:cs="Times New Roman" w:eastAsia="Times New Roman" w:hAnsi="Times New Roman"/>
          <w:sz w:val="24"/>
          <w:szCs w:val="24"/>
        </w:rPr>
        <w:t xml:space="preserve"> funciones como el envío del formulario de contacto o la carga paginada de artículos, que se ejecutan en el servidor y se invocan desde la interfaz.</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Gestión de contenidos:</w:t>
      </w:r>
      <w:r>
        <w:rPr>
          <w:rFonts w:ascii="Times New Roman" w:cs="Times New Roman" w:eastAsia="Times New Roman" w:hAnsi="Times New Roman"/>
          <w:sz w:val="24"/>
          <w:szCs w:val="24"/>
        </w:rPr>
        <w:t xml:space="preserve"> Payload CMS define colecciones, globales, reglas de acceso y </w:t>
      </w:r>
      <w:r>
        <w:rPr>
          <w:rFonts w:ascii="Times New Roman" w:cs="Times New Roman" w:eastAsia="Times New Roman" w:hAnsi="Times New Roman"/>
          <w:b w:val="false"/>
          <w:bCs w:val="false"/>
          <w:i/>
          <w:iCs/>
          <w:sz w:val="24"/>
          <w:szCs w:val="24"/>
        </w:rPr>
        <w:t xml:space="preserve">hooks</w:t>
      </w:r>
      <w:r>
        <w:rPr>
          <w:rFonts w:ascii="Times New Roman" w:cs="Times New Roman" w:eastAsia="Times New Roman" w:hAnsi="Times New Roman"/>
          <w:sz w:val="24"/>
          <w:szCs w:val="24"/>
        </w:rPr>
        <w:t xml:space="preserve"> (funciones que se ejecutan al crear o modificar datos).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Adaptadores:</w:t>
      </w:r>
      <w:r>
        <w:rPr>
          <w:rFonts w:ascii="Times New Roman" w:cs="Times New Roman" w:eastAsia="Times New Roman" w:hAnsi="Times New Roman"/>
          <w:sz w:val="24"/>
          <w:szCs w:val="24"/>
        </w:rPr>
        <w:t xml:space="preserve"> desacoplan la aplicación de los servicios externos: base de datos (SQLite o PostgreSQL), almacenamiento de imágenes (local o Cloudinary) y correo (SMTP).</w:t>
      </w:r>
    </w:p>
    <w:p>
      <w:pPr>
        <w:keepNext/>
        <w:spacing w:after="60" w:before="120"/>
        <w:jc w:val="center"/>
      </w:pPr>
      <w:r>
        <w:drawing>
          <wp:inline distT="0" distB="0" distL="0" distR="0">
            <wp:extent cx="5760720" cy="3571646"/>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571646"/>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3. </w:t>
      </w:r>
      <w:r>
        <w:rPr>
          <w:rFonts w:ascii="Times New Roman" w:cs="Times New Roman" w:eastAsia="Times New Roman" w:hAnsi="Times New Roman"/>
          <w:i/>
          <w:iCs/>
          <w:sz w:val="20"/>
          <w:szCs w:val="20"/>
        </w:rPr>
        <w:t xml:space="preserve">Arquitectura de la solución.</w:t>
      </w:r>
    </w:p>
    <w:p>
      <w:pPr>
        <w:pStyle w:val="Heading2"/>
        <w:keepNext/>
        <w:spacing w:after="120" w:before="240"/>
      </w:pPr>
      <w:bookmarkStart w:name="_Toc16" w:id="16"/>
      <w:r>
        <w:rPr>
          <w:rFonts w:ascii="Times New Roman" w:cs="Times New Roman" w:eastAsia="Times New Roman" w:hAnsi="Times New Roman"/>
          <w:b/>
          <w:bCs/>
          <w:color w:val="083B66"/>
          <w:sz w:val="26"/>
          <w:szCs w:val="26"/>
        </w:rPr>
        <w:t xml:space="preserve">2.7 Patrones de diseño</w:t>
      </w:r>
      <w:bookmarkEnd w:id="16"/>
    </w:p>
    <w:p>
      <w:pPr>
        <w:keepNext/>
        <w:spacing w:after="80" w:before="160"/>
        <w:jc w:val="left"/>
      </w:pPr>
      <w:r>
        <w:rPr>
          <w:rFonts w:ascii="Times New Roman" w:cs="Times New Roman" w:eastAsia="Times New Roman" w:hAnsi="Times New Roman"/>
          <w:b/>
          <w:bCs/>
          <w:sz w:val="20"/>
          <w:szCs w:val="20"/>
        </w:rPr>
        <w:t xml:space="preserve">Tabla 4. </w:t>
      </w:r>
      <w:r>
        <w:rPr>
          <w:rFonts w:ascii="Times New Roman" w:cs="Times New Roman" w:eastAsia="Times New Roman" w:hAnsi="Times New Roman"/>
          <w:i/>
          <w:iCs/>
          <w:sz w:val="20"/>
          <w:szCs w:val="20"/>
        </w:rPr>
        <w:t xml:space="preserve">Patrones de diseño aplicados.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Patrón</w:t>
            </w:r>
          </w:p>
        </w:tc>
        <w:tc>
          <w:tcPr>
            <w:tcW w:type="dxa" w:w="64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Dónde se aplica</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Adaptador (Adapter)</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Adaptadores de base de datos de Payload: el mismo modelo funciona con SQLite en desarrollo y PostgreSQL en producción, elegidos según la variable DATABASE_URL. Igual con el almacenamiento (disco local o Cloudinary).</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Observador (Observer)</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Hooks de Payload: al crear una consulta se envía el aviso por correo; al guardar una foto editada se fuerza su subida a Cloudinary; al publicar se revalida la caché de las páginas.</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Composición de componentes</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La interfaz se construye combinando componentes pequeños y reutilizables (encabezado de sección, tarjeta con foco de luz, ola divisoria, esqueleto de carga).</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Proveedor (Provider)</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Proveedor del panel que reduce en el navegador las imágenes grandes antes de subirlas; proveedor de animaciones en el sitio.</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Fachada (Facade)</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Utilidades como mediaOf(), que ocultan la estructura de las imágenes y devuelven dirección, texto alternativo y punto focal listos para usar.</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Estrategia (Strategy)</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Cálculo del estado de los programas de docencia (matrícula abierta, en curso, próximamente, realizado) a partir de sus fechas.</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Configuración como código</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Colecciones, campos, permisos y validaciones se declaran en TypeScript y se versionan junto al resto del código.</w:t>
            </w:r>
          </w:p>
        </w:tc>
      </w:tr>
      <w:tr>
        <w:trPr>
          <w:cantSplit/>
        </w:trPr>
        <w:tc>
          <w:tcPr>
            <w:tcW w:type="dxa" w:w="26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Server Actions (comando)</w:t>
            </w:r>
          </w:p>
        </w:tc>
        <w:tc>
          <w:tcPr>
            <w:tcW w:type="dxa" w:w="64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Las mutaciones desde la interfaz (formulario, artículos) se encapsulan en acciones del servidor tipadas.</w:t>
            </w:r>
          </w:p>
        </w:tc>
      </w:tr>
    </w:tbl>
    <w:p>
      <w:pPr>
        <w:spacing w:after="120"/>
      </w:pPr>
    </w:p>
    <w:p>
      <w:pPr>
        <w:pStyle w:val="Heading2"/>
        <w:keepNext/>
        <w:spacing w:after="120" w:before="240"/>
      </w:pPr>
      <w:bookmarkStart w:name="_Toc17" w:id="17"/>
      <w:r>
        <w:rPr>
          <w:rFonts w:ascii="Times New Roman" w:cs="Times New Roman" w:eastAsia="Times New Roman" w:hAnsi="Times New Roman"/>
          <w:b/>
          <w:bCs/>
          <w:color w:val="083B66"/>
          <w:sz w:val="26"/>
          <w:szCs w:val="26"/>
        </w:rPr>
        <w:t xml:space="preserve">2.8 Modelo de datos</w:t>
      </w:r>
      <w:bookmarkEnd w:id="17"/>
    </w:p>
    <w:p>
      <w:pPr>
        <w:spacing w:after="120" w:line="360"/>
        <w:ind w:firstLine="567"/>
        <w:jc w:val="both"/>
      </w:pPr>
      <w:r>
        <w:rPr>
          <w:rFonts w:ascii="Times New Roman" w:cs="Times New Roman" w:eastAsia="Times New Roman" w:hAnsi="Times New Roman"/>
          <w:sz w:val="24"/>
          <w:szCs w:val="24"/>
        </w:rPr>
        <w:t xml:space="preserve">El contenido se organiza en </w:t>
      </w:r>
      <w:r>
        <w:rPr>
          <w:rFonts w:ascii="Times New Roman" w:cs="Times New Roman" w:eastAsia="Times New Roman" w:hAnsi="Times New Roman"/>
          <w:b/>
          <w:bCs/>
          <w:i w:val="false"/>
          <w:iCs w:val="false"/>
          <w:sz w:val="24"/>
          <w:szCs w:val="24"/>
        </w:rPr>
        <w:t xml:space="preserve">colecciones</w:t>
      </w:r>
      <w:r>
        <w:rPr>
          <w:rFonts w:ascii="Times New Roman" w:cs="Times New Roman" w:eastAsia="Times New Roman" w:hAnsi="Times New Roman"/>
          <w:sz w:val="24"/>
          <w:szCs w:val="24"/>
        </w:rPr>
        <w:t xml:space="preserve"> (conjuntos de elementos del mismo tipo) y </w:t>
      </w:r>
      <w:r>
        <w:rPr>
          <w:rFonts w:ascii="Times New Roman" w:cs="Times New Roman" w:eastAsia="Times New Roman" w:hAnsi="Times New Roman"/>
          <w:b/>
          <w:bCs/>
          <w:i w:val="false"/>
          <w:iCs w:val="false"/>
          <w:sz w:val="24"/>
          <w:szCs w:val="24"/>
        </w:rPr>
        <w:t xml:space="preserve">globales</w:t>
      </w:r>
      <w:r>
        <w:rPr>
          <w:rFonts w:ascii="Times New Roman" w:cs="Times New Roman" w:eastAsia="Times New Roman" w:hAnsi="Times New Roman"/>
          <w:sz w:val="24"/>
          <w:szCs w:val="24"/>
        </w:rPr>
        <w:t xml:space="preserve"> (datos únicos del sitio). La Figura 4 muestra las entidades principales y sus relaciones; la colección Media, que almacena las imágenes, es referenciada por la mayoría de las demás.</w:t>
      </w:r>
    </w:p>
    <w:p>
      <w:pPr>
        <w:keepNext/>
        <w:spacing w:after="60" w:before="120"/>
        <w:jc w:val="center"/>
      </w:pPr>
      <w:r>
        <w:drawing>
          <wp:inline distT="0" distB="0" distL="0" distR="0">
            <wp:extent cx="5760720" cy="368686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686861"/>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4. </w:t>
      </w:r>
      <w:r>
        <w:rPr>
          <w:rFonts w:ascii="Times New Roman" w:cs="Times New Roman" w:eastAsia="Times New Roman" w:hAnsi="Times New Roman"/>
          <w:i/>
          <w:iCs/>
          <w:sz w:val="20"/>
          <w:szCs w:val="20"/>
        </w:rPr>
        <w:t xml:space="preserve">Modelo de datos simplificado (colecciones, globales y relaciones).</w:t>
      </w:r>
    </w:p>
    <w:p>
      <w:pPr>
        <w:pStyle w:val="Heading1"/>
        <w:pageBreakBefore/>
        <w:spacing w:after="240" w:before="0"/>
      </w:pPr>
      <w:bookmarkStart w:name="_Toc18" w:id="18"/>
      <w:r>
        <w:rPr>
          <w:rFonts w:ascii="Times New Roman" w:cs="Times New Roman" w:eastAsia="Times New Roman" w:hAnsi="Times New Roman"/>
          <w:b/>
          <w:bCs/>
          <w:color w:val="083B66"/>
          <w:sz w:val="32"/>
          <w:szCs w:val="32"/>
        </w:rPr>
        <w:t xml:space="preserve">Capítulo 3. Implementación y validación</w:t>
      </w:r>
      <w:bookmarkEnd w:id="18"/>
    </w:p>
    <w:p>
      <w:pPr>
        <w:pStyle w:val="Heading2"/>
        <w:keepNext/>
        <w:spacing w:after="120" w:before="240"/>
      </w:pPr>
      <w:bookmarkStart w:name="_Toc19" w:id="19"/>
      <w:r>
        <w:rPr>
          <w:rFonts w:ascii="Times New Roman" w:cs="Times New Roman" w:eastAsia="Times New Roman" w:hAnsi="Times New Roman"/>
          <w:b/>
          <w:bCs/>
          <w:color w:val="083B66"/>
          <w:sz w:val="26"/>
          <w:szCs w:val="26"/>
        </w:rPr>
        <w:t xml:space="preserve">3.1 Organización del código</w:t>
      </w:r>
      <w:bookmarkEnd w:id="19"/>
    </w:p>
    <w:p>
      <w:pPr>
        <w:spacing w:after="120" w:line="360"/>
        <w:ind w:firstLine="567"/>
        <w:jc w:val="both"/>
      </w:pPr>
      <w:r>
        <w:rPr>
          <w:rFonts w:ascii="Times New Roman" w:cs="Times New Roman" w:eastAsia="Times New Roman" w:hAnsi="Times New Roman"/>
          <w:sz w:val="24"/>
          <w:szCs w:val="24"/>
        </w:rPr>
        <w:t xml:space="preserve">El código fuente se organiza por responsabilidades: las páginas públicas en src/app/(frontend), el panel en src/app/(payload), la definición del modelo en src/collections y src/globals, y los componentes agrupados por sección (inicio, sobre nosotros, investigación, docencia, laboratorio, proyectos, noticias y contacto). El Anexo B muestra la estructura completa.</w:t>
      </w:r>
    </w:p>
    <w:p>
      <w:pPr>
        <w:pStyle w:val="Heading2"/>
        <w:keepNext/>
        <w:spacing w:after="120" w:before="240"/>
      </w:pPr>
      <w:bookmarkStart w:name="_Toc20" w:id="20"/>
      <w:r>
        <w:rPr>
          <w:rFonts w:ascii="Times New Roman" w:cs="Times New Roman" w:eastAsia="Times New Roman" w:hAnsi="Times New Roman"/>
          <w:b/>
          <w:bCs/>
          <w:color w:val="083B66"/>
          <w:sz w:val="26"/>
          <w:szCs w:val="26"/>
        </w:rPr>
        <w:t xml:space="preserve">3.2 Funcionalidades implementadas</w:t>
      </w:r>
      <w:bookmarkEnd w:id="20"/>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Inicio:</w:t>
      </w:r>
      <w:r>
        <w:rPr>
          <w:rFonts w:ascii="Times New Roman" w:cs="Times New Roman" w:eastAsia="Times New Roman" w:hAnsi="Times New Roman"/>
          <w:sz w:val="24"/>
          <w:szCs w:val="24"/>
        </w:rPr>
        <w:t xml:space="preserve"> hero con reconocimientos institucionales, paneles de proyectos que se expanden, servicios, laboratorio con etiquetas de ensayos, noticias y cinta continua de colaboradores.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Proyectos:</w:t>
      </w:r>
      <w:r>
        <w:rPr>
          <w:rFonts w:ascii="Times New Roman" w:cs="Times New Roman" w:eastAsia="Times New Roman" w:hAnsi="Times New Roman"/>
          <w:sz w:val="24"/>
          <w:szCs w:val="24"/>
        </w:rPr>
        <w:t xml:space="preserve"> listado con filtros y búsqueda, tarjetas con siglas y nombre resumido, y ficha detallada con enlace oficial.</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Laboratorio:</w:t>
      </w:r>
      <w:r>
        <w:rPr>
          <w:rFonts w:ascii="Times New Roman" w:cs="Times New Roman" w:eastAsia="Times New Roman" w:hAnsi="Times New Roman"/>
          <w:sz w:val="24"/>
          <w:szCs w:val="24"/>
        </w:rPr>
        <w:t xml:space="preserve"> secciones en pestañas con ensayos (acreditados o por confirmar), equipos con especificaciones y solicitud directa de cada ensayo.</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Investigación:</w:t>
      </w:r>
      <w:r>
        <w:rPr>
          <w:rFonts w:ascii="Times New Roman" w:cs="Times New Roman" w:eastAsia="Times New Roman" w:hAnsi="Times New Roman"/>
          <w:sz w:val="24"/>
          <w:szCs w:val="24"/>
        </w:rPr>
        <w:t xml:space="preserve"> mapa radial interactivo de las líneas de investigación, cinta de investigadores que se puede arrastrar, y artículos con búsqueda, filtro por año y carga paginada con esqueletos de carga.</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Docencia:</w:t>
      </w:r>
      <w:r>
        <w:rPr>
          <w:rFonts w:ascii="Times New Roman" w:cs="Times New Roman" w:eastAsia="Times New Roman" w:hAnsi="Times New Roman"/>
          <w:sz w:val="24"/>
          <w:szCs w:val="24"/>
        </w:rPr>
        <w:t xml:space="preserve"> sellos de autorización y «carril de meses» con la oferta del año; el estado de cada programa se calcula automáticamente con sus fechas.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Sobre nosotros:</w:t>
      </w:r>
      <w:r>
        <w:rPr>
          <w:rFonts w:ascii="Times New Roman" w:cs="Times New Roman" w:eastAsia="Times New Roman" w:hAnsi="Times New Roman"/>
          <w:sz w:val="24"/>
          <w:szCs w:val="24"/>
        </w:rPr>
        <w:t xml:space="preserve"> historia en línea del tiempo, misión y valores, equipo directivo y galería de fundadores como cuadros iluminados.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Contacto:</w:t>
      </w:r>
      <w:r>
        <w:rPr>
          <w:rFonts w:ascii="Times New Roman" w:cs="Times New Roman" w:eastAsia="Times New Roman" w:hAnsi="Times New Roman"/>
          <w:sz w:val="24"/>
          <w:szCs w:val="24"/>
        </w:rPr>
        <w:t xml:space="preserve"> formulario con validación al escribir y en el servidor, motivo y asunto precargados según el botón de origen, y animación de confirmación.</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Noticias:</w:t>
      </w:r>
      <w:r>
        <w:rPr>
          <w:rFonts w:ascii="Times New Roman" w:cs="Times New Roman" w:eastAsia="Times New Roman" w:hAnsi="Times New Roman"/>
          <w:sz w:val="24"/>
          <w:szCs w:val="24"/>
        </w:rPr>
        <w:t xml:space="preserve"> destacada y listado con filtros; en el detalle, imágenes con pie de foto dentro del texto, columna lateral fija con opciones para compartir y las noticias más recientes, y noticias relacionadas por tema.</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Posicionamiento (SEO):</w:t>
      </w:r>
      <w:r>
        <w:rPr>
          <w:rFonts w:ascii="Times New Roman" w:cs="Times New Roman" w:eastAsia="Times New Roman" w:hAnsi="Times New Roman"/>
          <w:sz w:val="24"/>
          <w:szCs w:val="24"/>
        </w:rPr>
        <w:t xml:space="preserve"> título, descripción y dirección canónica en cada página, vista previa para redes sociales, datos estructurados Schema.org del centro, las noticias y los proyectos, y mapas del sitio generados desde la base de datos.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Panel:</w:t>
      </w:r>
      <w:r>
        <w:rPr>
          <w:rFonts w:ascii="Times New Roman" w:cs="Times New Roman" w:eastAsia="Times New Roman" w:hAnsi="Times New Roman"/>
          <w:sz w:val="24"/>
          <w:szCs w:val="24"/>
        </w:rPr>
        <w:t xml:space="preserve"> el texto y la foto del encabezado de cada sección se editan desde el panel, sin modificar el código.</w:t>
      </w:r>
    </w:p>
    <w:p>
      <w:pPr>
        <w:pStyle w:val="Heading2"/>
        <w:keepNext/>
        <w:spacing w:after="120" w:before="240"/>
      </w:pPr>
      <w:bookmarkStart w:name="_Toc21" w:id="21"/>
      <w:r>
        <w:rPr>
          <w:rFonts w:ascii="Times New Roman" w:cs="Times New Roman" w:eastAsia="Times New Roman" w:hAnsi="Times New Roman"/>
          <w:b/>
          <w:bCs/>
          <w:color w:val="083B66"/>
          <w:sz w:val="26"/>
          <w:szCs w:val="26"/>
        </w:rPr>
        <w:t xml:space="preserve">3.3 Flujo del formulario de contacto</w:t>
      </w:r>
      <w:bookmarkEnd w:id="21"/>
    </w:p>
    <w:p>
      <w:pPr>
        <w:spacing w:after="120" w:line="360"/>
        <w:ind w:firstLine="567"/>
        <w:jc w:val="both"/>
      </w:pPr>
      <w:r>
        <w:rPr>
          <w:rFonts w:ascii="Times New Roman" w:cs="Times New Roman" w:eastAsia="Times New Roman" w:hAnsi="Times New Roman"/>
          <w:sz w:val="24"/>
          <w:szCs w:val="24"/>
        </w:rPr>
        <w:t xml:space="preserve">El formulario es la principal vía de comunicación con el centro, por lo que se diseñó con especial cuidado (Figura 5). La validación se realiza en dos niveles: en el navegador, para orientar al usuario mientras escribe (por ejemplo, el teléfono solo admite números y separadores), y en el servidor, que es el que realmente decide. Un campo oculto actúa como trampa para los robots de spam. La consulta se guarda siempre en la colección Consultas y, mediante un </w:t>
      </w:r>
      <w:r>
        <w:rPr>
          <w:rFonts w:ascii="Times New Roman" w:cs="Times New Roman" w:eastAsia="Times New Roman" w:hAnsi="Times New Roman"/>
          <w:b w:val="false"/>
          <w:bCs w:val="false"/>
          <w:i/>
          <w:iCs/>
          <w:sz w:val="24"/>
          <w:szCs w:val="24"/>
        </w:rPr>
        <w:t xml:space="preserve">hook</w:t>
      </w:r>
      <w:r>
        <w:rPr>
          <w:rFonts w:ascii="Times New Roman" w:cs="Times New Roman" w:eastAsia="Times New Roman" w:hAnsi="Times New Roman"/>
          <w:sz w:val="24"/>
          <w:szCs w:val="24"/>
        </w:rPr>
        <w:t xml:space="preserve">, se envía un aviso al investigador elegido o al correo general del centro, con la dirección del remitente como respuesta. Ningún correo se muestra en el sitio ni en la API pública.</w:t>
      </w:r>
    </w:p>
    <w:p>
      <w:pPr>
        <w:keepNext/>
        <w:spacing w:after="60" w:before="120"/>
        <w:jc w:val="center"/>
      </w:pPr>
      <w:r>
        <w:drawing>
          <wp:inline distT="0" distB="0" distL="0" distR="0">
            <wp:extent cx="5760720" cy="3110789"/>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110789"/>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5. </w:t>
      </w:r>
      <w:r>
        <w:rPr>
          <w:rFonts w:ascii="Times New Roman" w:cs="Times New Roman" w:eastAsia="Times New Roman" w:hAnsi="Times New Roman"/>
          <w:i/>
          <w:iCs/>
          <w:sz w:val="20"/>
          <w:szCs w:val="20"/>
        </w:rPr>
        <w:t xml:space="preserve">Diagrama de secuencia del envío de una consulta.</w:t>
      </w:r>
    </w:p>
    <w:p>
      <w:pPr>
        <w:pStyle w:val="Heading2"/>
        <w:keepNext/>
        <w:spacing w:after="120" w:before="240"/>
      </w:pPr>
      <w:bookmarkStart w:name="_Toc22" w:id="22"/>
      <w:r>
        <w:rPr>
          <w:rFonts w:ascii="Times New Roman" w:cs="Times New Roman" w:eastAsia="Times New Roman" w:hAnsi="Times New Roman"/>
          <w:b/>
          <w:bCs/>
          <w:color w:val="083B66"/>
          <w:sz w:val="26"/>
          <w:szCs w:val="26"/>
        </w:rPr>
        <w:t xml:space="preserve">3.4 Gestión de imágenes</w:t>
      </w:r>
      <w:bookmarkEnd w:id="22"/>
    </w:p>
    <w:p>
      <w:pPr>
        <w:spacing w:after="120" w:line="360"/>
        <w:ind w:firstLine="567"/>
        <w:jc w:val="both"/>
      </w:pPr>
      <w:r>
        <w:rPr>
          <w:rFonts w:ascii="Times New Roman" w:cs="Times New Roman" w:eastAsia="Times New Roman" w:hAnsi="Times New Roman"/>
          <w:sz w:val="24"/>
          <w:szCs w:val="24"/>
        </w:rPr>
        <w:t xml:space="preserve">Las imágenes se suben desde el panel y, en producción, se almacenan en Cloudinary. Cada imagen tiene un </w:t>
      </w:r>
      <w:r>
        <w:rPr>
          <w:rFonts w:ascii="Times New Roman" w:cs="Times New Roman" w:eastAsia="Times New Roman" w:hAnsi="Times New Roman"/>
          <w:b/>
          <w:bCs/>
          <w:i w:val="false"/>
          <w:iCs w:val="false"/>
          <w:sz w:val="24"/>
          <w:szCs w:val="24"/>
        </w:rPr>
        <w:t xml:space="preserve">punto focal</w:t>
      </w:r>
      <w:r>
        <w:rPr>
          <w:rFonts w:ascii="Times New Roman" w:cs="Times New Roman" w:eastAsia="Times New Roman" w:hAnsi="Times New Roman"/>
          <w:sz w:val="24"/>
          <w:szCs w:val="24"/>
        </w:rPr>
        <w:t xml:space="preserve"> que indica qué zona conservar cuando se encaja en recuadros de distinta forma; en los retratos del equipo e investigadores el encuadre se ancla en la parte superior para no cortar las cabezas. Para evitar el límite de tamaño de las peticiones de la plataforma de despliegue, el panel reduce automáticamente en el navegador las imágenes de más de 3,5 MB antes de subirlas. Durante el desarrollo se detectó y corrigió un fallo del complemento de almacenamiento que impedía guardar las imágenes recortadas en el editor.</w:t>
      </w:r>
    </w:p>
    <w:p>
      <w:pPr>
        <w:pStyle w:val="Heading2"/>
        <w:keepNext/>
        <w:spacing w:after="120" w:before="240"/>
      </w:pPr>
      <w:bookmarkStart w:name="_Toc23" w:id="23"/>
      <w:r>
        <w:rPr>
          <w:rFonts w:ascii="Times New Roman" w:cs="Times New Roman" w:eastAsia="Times New Roman" w:hAnsi="Times New Roman"/>
          <w:b/>
          <w:bCs/>
          <w:color w:val="083B66"/>
          <w:sz w:val="26"/>
          <w:szCs w:val="26"/>
        </w:rPr>
        <w:t xml:space="preserve">3.5 Adaptabilidad y rendimiento</w:t>
      </w:r>
      <w:bookmarkEnd w:id="23"/>
    </w:p>
    <w:p>
      <w:pPr>
        <w:spacing w:after="120" w:line="360"/>
        <w:ind w:firstLine="567"/>
        <w:jc w:val="both"/>
      </w:pPr>
      <w:r>
        <w:rPr>
          <w:rFonts w:ascii="Times New Roman" w:cs="Times New Roman" w:eastAsia="Times New Roman" w:hAnsi="Times New Roman"/>
          <w:sz w:val="24"/>
          <w:szCs w:val="24"/>
        </w:rPr>
        <w:t xml:space="preserve">El diseño se construyó desde el móvil hacia arriba con Tailwind CSS. Para los portátiles de 13 a 15 pulgadas, cuya resolución efectiva queda entre la tableta y el escritorio, se aplicó una reducción proporcional de la página entre 1024 y 1439 píxeles, compensando las unidades relativas a la ventana para que ningún elemento se encoja dos veces. Las páginas se generan en el servidor y se almacenan en caché con revalidación periódica, y las imágenes se sirven optimizadas según el dispositivo.</w:t>
      </w:r>
    </w:p>
    <w:p>
      <w:pPr>
        <w:pStyle w:val="Heading2"/>
        <w:keepNext/>
        <w:spacing w:after="120" w:before="240"/>
      </w:pPr>
      <w:bookmarkStart w:name="_Toc24" w:id="24"/>
      <w:r>
        <w:rPr>
          <w:rFonts w:ascii="Times New Roman" w:cs="Times New Roman" w:eastAsia="Times New Roman" w:hAnsi="Times New Roman"/>
          <w:b/>
          <w:bCs/>
          <w:color w:val="083B66"/>
          <w:sz w:val="26"/>
          <w:szCs w:val="26"/>
        </w:rPr>
        <w:t xml:space="preserve">3.6 Despliegue</w:t>
      </w:r>
      <w:bookmarkEnd w:id="24"/>
    </w:p>
    <w:p>
      <w:pPr>
        <w:spacing w:after="120" w:line="360"/>
        <w:ind w:firstLine="567"/>
        <w:jc w:val="both"/>
      </w:pPr>
      <w:r>
        <w:rPr>
          <w:rFonts w:ascii="Times New Roman" w:cs="Times New Roman" w:eastAsia="Times New Roman" w:hAnsi="Times New Roman"/>
          <w:sz w:val="24"/>
          <w:szCs w:val="24"/>
        </w:rPr>
        <w:t xml:space="preserve">La versión definitiva se despliega en un servidor propio del centro: un contenedor Linux (LXC, Debian 12) dedicado en la infraestructura de virtualización Proxmox del CEAC y publicado en https://www.ceac.cu. Nginx atiende las peticiones por HTTPS, con un certificado de Let's Encrypt de renovación automática, y las reenvía a la aplicación Next.js, que se ejecuta como servicio del sistema y solo escucha dentro del contenedor; la base de datos PostgreSQL también es local (Figura 6).</w:t>
      </w:r>
    </w:p>
    <w:p>
      <w:pPr>
        <w:spacing w:after="120" w:line="360"/>
        <w:ind w:firstLine="567"/>
        <w:jc w:val="both"/>
      </w:pPr>
      <w:r>
        <w:rPr>
          <w:rFonts w:ascii="Times New Roman" w:cs="Times New Roman" w:eastAsia="Times New Roman" w:hAnsi="Times New Roman"/>
          <w:sz w:val="24"/>
          <w:szCs w:val="24"/>
        </w:rPr>
        <w:t xml:space="preserve">Cada cambio enviado a la rama principal de GitHub se comprueba con GitHub Actions y, si no hay errores, lo despliega un runner instalado en el propio servidor. El runner se conecta hacia fuera a GitHub, por lo que no hace falta abrir puertos de entrada. El script de despliegue copia la base de datos, descarga el código con una clave de solo lectura, instala las dependencias fijadas, aplica las migraciones pendientes, compila y reinicia el servicio. La versión de pruebas inicial se alojó en Vercel con la base de datos en Neon; su contenido se trasladó al servidor del centro con pg_dump y pg_restore.</w:t>
      </w:r>
    </w:p>
    <w:p>
      <w:pPr>
        <w:keepNext/>
        <w:spacing w:after="60" w:before="120"/>
        <w:jc w:val="center"/>
      </w:pPr>
      <w:r>
        <w:drawing>
          <wp:inline distT="0" distB="0" distL="0" distR="0">
            <wp:extent cx="5760720" cy="2419502"/>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419502"/>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6. Entornos de desarrollo y de producción en el servidor del centro.</w:t>
      </w:r>
    </w:p>
    <w:p>
      <w:pPr>
        <w:pStyle w:val="Heading2"/>
        <w:keepNext/>
        <w:spacing w:after="120" w:before="240"/>
      </w:pPr>
      <w:bookmarkStart w:id="9001" w:name="_Toc90"/>
      <w:bookmarkEnd w:id="9001"/>
      <w:r>
        <w:rPr>
          <w:rFonts w:ascii="Times New Roman" w:cs="Times New Roman" w:eastAsia="Times New Roman" w:hAnsi="Times New Roman"/>
          <w:b/>
          <w:bCs/>
          <w:color w:val="083B66"/>
          <w:sz w:val="26"/>
          <w:szCs w:val="26"/>
        </w:rPr>
        <w:t xml:space="preserve">3.7 Seguridad</w:t>
      </w:r>
    </w:p>
    <w:p>
      <w:pPr>
        <w:spacing w:after="120" w:line="360"/>
        <w:ind w:firstLine="567"/>
        <w:jc w:val="both"/>
      </w:pPr>
      <w:r>
        <w:rPr>
          <w:rFonts w:ascii="Times New Roman" w:cs="Times New Roman" w:eastAsia="Times New Roman" w:hAnsi="Times New Roman"/>
          <w:sz w:val="24"/>
          <w:szCs w:val="24"/>
        </w:rPr>
        <w:t xml:space="preserve">La seguridad se abordó en varias capas, en coherencia con las exigencias de los órganos de control:</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Red:</w:t>
      </w:r>
      <w:r>
        <w:rPr>
          <w:rFonts w:ascii="Times New Roman" w:cs="Times New Roman" w:eastAsia="Times New Roman" w:hAnsi="Times New Roman"/>
          <w:sz w:val="24"/>
          <w:szCs w:val="24"/>
        </w:rPr>
        <w:t xml:space="preserve"> solo se publican los puertos 80 y 443, hacia un contenedor dedicado, a través del cortafuegos perimetral y del interno.</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Panel de administración:</w:t>
      </w:r>
      <w:r>
        <w:rPr>
          <w:rFonts w:ascii="Times New Roman" w:cs="Times New Roman" w:eastAsia="Times New Roman" w:hAnsi="Times New Roman"/>
          <w:sz w:val="24"/>
          <w:szCs w:val="24"/>
        </w:rPr>
        <w:t xml:space="preserve"> accesible, igual que la API, solo desde la red del centro, con restricción por dirección IP en Nginx y en la propia aplicación.</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Autenticación:</w:t>
      </w:r>
      <w:r>
        <w:rPr>
          <w:rFonts w:ascii="Times New Roman" w:cs="Times New Roman" w:eastAsia="Times New Roman" w:hAnsi="Times New Roman"/>
          <w:sz w:val="24"/>
          <w:szCs w:val="24"/>
        </w:rPr>
        <w:t xml:space="preserve"> contraseñas cifradas con PBKDF2-SHA256 y sal, bloqueo de 15 minutos tras cinco intentos fallidos y sesiones de cuatro horas con cookies HttpOnly que solo viajan por HTTPS.</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Protección de datos:</w:t>
      </w:r>
      <w:r>
        <w:rPr>
          <w:rFonts w:ascii="Times New Roman" w:cs="Times New Roman" w:eastAsia="Times New Roman" w:hAnsi="Times New Roman"/>
          <w:sz w:val="24"/>
          <w:szCs w:val="24"/>
        </w:rPr>
        <w:t xml:space="preserve"> los correos del centro y de los investigadores no se exponen en el sitio ni en la API; el formulario exige consentimiento y se valida en el servidor.</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Transporte:</w:t>
      </w:r>
      <w:r>
        <w:rPr>
          <w:rFonts w:ascii="Times New Roman" w:cs="Times New Roman" w:eastAsia="Times New Roman" w:hAnsi="Times New Roman"/>
          <w:sz w:val="24"/>
          <w:szCs w:val="24"/>
        </w:rPr>
        <w:t xml:space="preserve"> HTTPS obligatorio con HSTS y cabeceras de seguridad (nosniff, X-Frame-Options, Referrer-Policy y Permissions-Policy).</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Continuidad:</w:t>
      </w:r>
      <w:r>
        <w:rPr>
          <w:rFonts w:ascii="Times New Roman" w:cs="Times New Roman" w:eastAsia="Times New Roman" w:hAnsi="Times New Roman"/>
          <w:sz w:val="24"/>
          <w:szCs w:val="24"/>
        </w:rPr>
        <w:t xml:space="preserve"> copia diaria de la base de datos, copia previa a cada despliegue y copias del contenedor completo en Proxmox.</w:t>
      </w:r>
    </w:p>
    <w:p>
      <w:pPr>
        <w:spacing w:after="120" w:line="360"/>
        <w:ind w:firstLine="567"/>
        <w:jc w:val="both"/>
      </w:pPr>
      <w:r>
        <w:rPr>
          <w:rFonts w:ascii="Times New Roman" w:cs="Times New Roman" w:eastAsia="Times New Roman" w:hAnsi="Times New Roman"/>
          <w:sz w:val="24"/>
          <w:szCs w:val="24"/>
        </w:rPr>
        <w:t xml:space="preserve">Las medidas, los procedimientos de operación y el plan de mejora se recogen en el documento «Seguridad del sitio web del CEAC», preparado para la dirección del centro y los órganos de control.</w:t>
      </w:r>
    </w:p>
    <w:p>
      <w:pPr>
        <w:pStyle w:val="Heading2"/>
        <w:keepNext/>
        <w:spacing w:after="120" w:before="240"/>
      </w:pPr>
      <w:bookmarkStart w:name="_Toc25" w:id="25"/>
      <w:bookmarkEnd w:id="25"/>
      <w:r>
        <w:rPr>
          <w:rFonts w:ascii="Times New Roman" w:cs="Times New Roman" w:eastAsia="Times New Roman" w:hAnsi="Times New Roman"/>
          <w:b/>
          <w:bCs/>
          <w:color w:val="083B66"/>
          <w:sz w:val="26"/>
          <w:szCs w:val="26"/>
        </w:rPr>
        <w:t xml:space="preserve">3.8 Verificación y validación</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Validación de tipos:</w:t>
      </w:r>
      <w:r>
        <w:rPr>
          <w:rFonts w:ascii="Times New Roman" w:cs="Times New Roman" w:eastAsia="Times New Roman" w:hAnsi="Times New Roman"/>
          <w:sz w:val="24"/>
          <w:szCs w:val="24"/>
        </w:rPr>
        <w:t xml:space="preserve"> cada cambio se comprobó con el compilador de TypeScript antes de integrarse.</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Verificación visual automatizada:</w:t>
      </w:r>
      <w:r>
        <w:rPr>
          <w:rFonts w:ascii="Times New Roman" w:cs="Times New Roman" w:eastAsia="Times New Roman" w:hAnsi="Times New Roman"/>
          <w:sz w:val="24"/>
          <w:szCs w:val="24"/>
        </w:rPr>
        <w:t xml:space="preserve"> con Puppeteer se recorrieron las páginas en distintos tamaños de pantalla (390, 820, 1024, 1366, 1440 y 1920 píxeles de ancho) para detectar desbordes horizontales y revisar el aspecto de cada sección.</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Pruebas funcionales:</w:t>
      </w:r>
      <w:r>
        <w:rPr>
          <w:rFonts w:ascii="Times New Roman" w:cs="Times New Roman" w:eastAsia="Times New Roman" w:hAnsi="Times New Roman"/>
          <w:sz w:val="24"/>
          <w:szCs w:val="24"/>
        </w:rPr>
        <w:t xml:space="preserve"> se probaron casos concretos, como enviar un teléfono con letras al servidor (rechazado), arrastrar las cintas animadas, cambiar de mes en Docencia o subir y recortar imágenes en Cloudinary.</w:t>
      </w:r>
    </w:p>
    <w:p>
      <w:pPr>
        <w:pStyle w:val="ListParagraph"/>
        <w:numPr>
          <w:ilvl w:val="0"/>
          <w:numId w:val="4"/>
        </w:numPr>
        <w:spacing w:after="60" w:line="336"/>
        <w:jc w:val="both"/>
      </w:pPr>
      <w:r>
        <w:rPr>
          <w:rFonts w:ascii="Times New Roman" w:cs="Times New Roman" w:eastAsia="Times New Roman" w:hAnsi="Times New Roman"/>
          <w:b/>
          <w:bCs/>
          <w:i w:val="false"/>
          <w:iCs w:val="false"/>
          <w:sz w:val="24"/>
          <w:szCs w:val="24"/>
        </w:rPr>
        <w:t xml:space="preserve">Validación con el cliente:</w:t>
      </w:r>
      <w:r>
        <w:rPr>
          <w:rFonts w:ascii="Times New Roman" w:cs="Times New Roman" w:eastAsia="Times New Roman" w:hAnsi="Times New Roman"/>
          <w:sz w:val="24"/>
          <w:szCs w:val="24"/>
        </w:rPr>
        <w:t xml:space="preserve"> cada página fue revisada por el centro, y sus observaciones dieron lugar a nuevas iteraciones de diseño o de implementación.</w:t>
      </w:r>
    </w:p>
    <w:p>
      <w:pPr>
        <w:pStyle w:val="Heading2"/>
        <w:keepNext/>
        <w:spacing w:after="120" w:before="240"/>
      </w:pPr>
      <w:bookmarkStart w:name="_Toc26" w:id="26"/>
      <w:bookmarkEnd w:id="26"/>
      <w:r>
        <w:rPr>
          <w:rFonts w:ascii="Times New Roman" w:cs="Times New Roman" w:eastAsia="Times New Roman" w:hAnsi="Times New Roman"/>
          <w:b/>
          <w:bCs/>
          <w:color w:val="083B66"/>
          <w:sz w:val="26"/>
          <w:szCs w:val="26"/>
        </w:rPr>
        <w:t xml:space="preserve">3.9 Resultados</w:t>
      </w:r>
    </w:p>
    <w:p>
      <w:pPr>
        <w:keepNext/>
        <w:spacing w:after="80" w:before="160"/>
        <w:jc w:val="left"/>
      </w:pPr>
      <w:r>
        <w:rPr>
          <w:rFonts w:ascii="Times New Roman" w:cs="Times New Roman" w:eastAsia="Times New Roman" w:hAnsi="Times New Roman"/>
          <w:b/>
          <w:bCs/>
          <w:sz w:val="20"/>
          <w:szCs w:val="20"/>
        </w:rPr>
        <w:t xml:space="preserve">Tabla 5. </w:t>
      </w:r>
      <w:r>
        <w:rPr>
          <w:rFonts w:ascii="Times New Roman" w:cs="Times New Roman" w:eastAsia="Times New Roman" w:hAnsi="Times New Roman"/>
          <w:i/>
          <w:iCs/>
          <w:sz w:val="20"/>
          <w:szCs w:val="20"/>
        </w:rPr>
        <w:t xml:space="preserve">Indicadores de la primera 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Indicador</w:t>
            </w:r>
          </w:p>
        </w:tc>
        <w:tc>
          <w:tcPr>
            <w:tcW w:type="dxa" w:w="40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Valor</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Período de desarrollo</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junio – octubre de 2026</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Commits en el repositorio</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178</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Líneas de código TypeScript (aprox.)</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23 500</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Páginas públicas</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9 (más las fichas de proyectos y noticias)</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Colecciones / globales del panel</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12 / 5</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Migraciones de base de datos</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9</w:t>
            </w:r>
          </w:p>
        </w:tc>
      </w:tr>
      <w:tr>
        <w:trPr>
          <w:cantSplit/>
        </w:trPr>
        <w:tc>
          <w:tcPr>
            <w:tcW w:type="dxa" w:w="5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Manual de usuario</w:t>
            </w:r>
          </w:p>
        </w:tc>
        <w:tc>
          <w:tcPr>
            <w:tcW w:type="dxa" w:w="4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30 páginas con 24 capturas, más un complemento de novedades</w:t>
            </w:r>
          </w:p>
        </w:tc>
      </w:tr>
    </w:tbl>
    <w:p>
      <w:pPr>
        <w:spacing w:after="120"/>
      </w:pPr>
    </w:p>
    <w:p>
      <w:pPr>
        <w:pStyle w:val="Heading1"/>
        <w:pageBreakBefore/>
        <w:spacing w:after="240" w:before="0"/>
      </w:pPr>
      <w:bookmarkStart w:name="_Toc27" w:id="27"/>
      <w:r>
        <w:rPr>
          <w:rFonts w:ascii="Times New Roman" w:cs="Times New Roman" w:eastAsia="Times New Roman" w:hAnsi="Times New Roman"/>
          <w:b/>
          <w:bCs/>
          <w:color w:val="083B66"/>
          <w:sz w:val="32"/>
          <w:szCs w:val="32"/>
        </w:rPr>
        <w:t xml:space="preserve">Conclusiones</w:t>
      </w:r>
      <w:bookmarkEnd w:id="27"/>
    </w:p>
    <w:p>
      <w:pPr>
        <w:pStyle w:val="ListParagraph"/>
        <w:numPr>
          <w:ilvl w:val="0"/>
          <w:numId w:val="5"/>
        </w:numPr>
        <w:spacing w:after="60" w:line="336"/>
        <w:jc w:val="both"/>
      </w:pPr>
      <w:r>
        <w:rPr>
          <w:rFonts w:ascii="Times New Roman" w:cs="Times New Roman" w:eastAsia="Times New Roman" w:hAnsi="Times New Roman"/>
          <w:sz w:val="24"/>
          <w:szCs w:val="24"/>
        </w:rPr>
        <w:t xml:space="preserve">Se identificaron los requisitos del sitio a partir de la actividad real del centro, lo que dio lugar a quince requisitos funcionales y siete no funcionales.</w:t>
      </w:r>
    </w:p>
    <w:p>
      <w:pPr>
        <w:pStyle w:val="ListParagraph"/>
        <w:numPr>
          <w:ilvl w:val="0"/>
          <w:numId w:val="5"/>
        </w:numPr>
        <w:spacing w:after="60" w:line="336"/>
        <w:jc w:val="both"/>
      </w:pPr>
      <w:r>
        <w:rPr>
          <w:rFonts w:ascii="Times New Roman" w:cs="Times New Roman" w:eastAsia="Times New Roman" w:hAnsi="Times New Roman"/>
          <w:sz w:val="24"/>
          <w:szCs w:val="24"/>
        </w:rPr>
        <w:t xml:space="preserve">El proceso iterativo guiado por prototipos permitió que el cliente participara en cada decisión de diseño y que el resultado se ajustara a sus expectativas.</w:t>
      </w:r>
    </w:p>
    <w:p>
      <w:pPr>
        <w:pStyle w:val="ListParagraph"/>
        <w:numPr>
          <w:ilvl w:val="0"/>
          <w:numId w:val="5"/>
        </w:numPr>
        <w:spacing w:after="60" w:line="336"/>
        <w:jc w:val="both"/>
      </w:pPr>
      <w:r>
        <w:rPr>
          <w:rFonts w:ascii="Times New Roman" w:cs="Times New Roman" w:eastAsia="Times New Roman" w:hAnsi="Times New Roman"/>
          <w:sz w:val="24"/>
          <w:szCs w:val="24"/>
        </w:rPr>
        <w:t xml:space="preserve">La integración de Payload CMS dentro de la aplicación Next.js simplificó la arquitectura y el despliegue, y ofrece a los editores un panel en español para mantener todo el contenido de forma autónoma.</w:t>
      </w:r>
    </w:p>
    <w:p>
      <w:pPr>
        <w:pStyle w:val="ListParagraph"/>
        <w:numPr>
          <w:ilvl w:val="0"/>
          <w:numId w:val="5"/>
        </w:numPr>
        <w:spacing w:after="60" w:line="336"/>
        <w:jc w:val="both"/>
      </w:pPr>
      <w:r>
        <w:rPr>
          <w:rFonts w:ascii="Times New Roman" w:cs="Times New Roman" w:eastAsia="Times New Roman" w:hAnsi="Times New Roman"/>
          <w:sz w:val="24"/>
          <w:szCs w:val="24"/>
        </w:rPr>
        <w:t xml:space="preserve">El sitio implementado es adaptable a móviles, tabletas y ordenadores, protege los datos de contacto del personal y dirige cada consulta a su destinatario.</w:t>
      </w:r>
    </w:p>
    <w:p>
      <w:pPr>
        <w:pStyle w:val="ListParagraph"/>
        <w:numPr>
          <w:ilvl w:val="0"/>
          <w:numId w:val="5"/>
        </w:numPr>
        <w:spacing w:after="60" w:line="336"/>
        <w:jc w:val="both"/>
      </w:pPr>
      <w:r>
        <w:rPr>
          <w:rFonts w:ascii="Times New Roman" w:cs="Times New Roman" w:eastAsia="Times New Roman" w:hAnsi="Times New Roman"/>
          <w:sz w:val="24"/>
          <w:szCs w:val="24"/>
        </w:rPr>
        <w:t xml:space="preserve">El sitio se desplegó en un servidor propio del centro y se publicó en www.ceac.cu con HTTPS, panel restringido a la red interna, copias de seguridad diarias y despliegue automático desde el control de versiones, con sus medidas de seguridad documentadas.</w:t>
      </w:r>
    </w:p>
    <w:p>
      <w:pPr>
        <w:pStyle w:val="ListParagraph"/>
        <w:numPr>
          <w:ilvl w:val="0"/>
          <w:numId w:val="5"/>
        </w:numPr>
        <w:spacing w:after="60" w:line="336"/>
        <w:jc w:val="both"/>
      </w:pPr>
      <w:r>
        <w:rPr>
          <w:rFonts w:ascii="Times New Roman" w:cs="Times New Roman" w:eastAsia="Times New Roman" w:hAnsi="Times New Roman"/>
          <w:sz w:val="24"/>
          <w:szCs w:val="24"/>
        </w:rPr>
        <w:t xml:space="preserve">La primera versión cumple los objetivos planteados y queda documentada con un manual de usuario para los editores y un README técnico para su mantenimiento.</w:t>
      </w:r>
    </w:p>
    <w:p>
      <w:pPr>
        <w:pStyle w:val="Heading1"/>
        <w:pageBreakBefore/>
        <w:spacing w:after="240" w:before="0"/>
      </w:pPr>
      <w:bookmarkStart w:name="_Toc28" w:id="28"/>
      <w:r>
        <w:rPr>
          <w:rFonts w:ascii="Times New Roman" w:cs="Times New Roman" w:eastAsia="Times New Roman" w:hAnsi="Times New Roman"/>
          <w:b/>
          <w:bCs/>
          <w:color w:val="083B66"/>
          <w:sz w:val="32"/>
          <w:szCs w:val="32"/>
        </w:rPr>
        <w:t xml:space="preserve">Recomendaciones</w:t>
      </w:r>
      <w:bookmarkEnd w:id="28"/>
    </w:p>
    <w:p>
      <w:pPr>
        <w:pStyle w:val="ListParagraph"/>
        <w:numPr>
          <w:ilvl w:val="0"/>
          <w:numId w:val="4"/>
        </w:numPr>
        <w:spacing w:after="60" w:line="336"/>
        <w:jc w:val="both"/>
      </w:pPr>
      <w:r>
        <w:rPr>
          <w:rFonts w:ascii="Times New Roman" w:cs="Times New Roman" w:eastAsia="Times New Roman" w:hAnsi="Times New Roman"/>
          <w:sz w:val="24"/>
          <w:szCs w:val="24"/>
        </w:rPr>
        <w:t xml:space="preserve">Conectar el adaptador de correo, ya incorporado al sitio, con el servidor de correo del centro para que los avisos del formulario lleguen a sus destinatarios.</w:t>
      </w:r>
    </w:p>
    <w:p>
      <w:pPr>
        <w:pStyle w:val="ListParagraph"/>
        <w:numPr>
          <w:ilvl w:val="0"/>
          <w:numId w:val="4"/>
        </w:numPr>
        <w:spacing w:after="60" w:line="336"/>
        <w:jc w:val="both"/>
      </w:pPr>
      <w:r>
        <w:rPr>
          <w:rFonts w:ascii="Times New Roman" w:cs="Times New Roman" w:eastAsia="Times New Roman" w:hAnsi="Times New Roman"/>
          <w:sz w:val="24"/>
          <w:szCs w:val="24"/>
        </w:rPr>
        <w:t xml:space="preserve">Completar el plan de mejora de seguridad: acceso remoto al panel solo por VPN, cierre de los accesos de administración expuestos en el cortafuegos perimetral y traslado de las imágenes al servidor del centro.</w:t>
      </w:r>
    </w:p>
    <w:p>
      <w:pPr>
        <w:pStyle w:val="ListParagraph"/>
        <w:numPr>
          <w:ilvl w:val="0"/>
          <w:numId w:val="4"/>
        </w:numPr>
        <w:spacing w:after="60" w:line="336"/>
        <w:jc w:val="both"/>
      </w:pPr>
      <w:r>
        <w:rPr>
          <w:rFonts w:ascii="Times New Roman" w:cs="Times New Roman" w:eastAsia="Times New Roman" w:hAnsi="Times New Roman"/>
          <w:sz w:val="24"/>
          <w:szCs w:val="24"/>
        </w:rPr>
        <w:t xml:space="preserve">Registrar el sitio en Google Search Console y Bing, y redirigir las direcciones más visitadas de la web anterior a las nuevas.</w:t>
      </w:r>
    </w:p>
    <w:p>
      <w:pPr>
        <w:pStyle w:val="ListParagraph"/>
        <w:numPr>
          <w:ilvl w:val="0"/>
          <w:numId w:val="4"/>
        </w:numPr>
        <w:spacing w:after="60" w:line="336"/>
        <w:jc w:val="both"/>
      </w:pPr>
      <w:r>
        <w:rPr>
          <w:rFonts w:ascii="Times New Roman" w:cs="Times New Roman" w:eastAsia="Times New Roman" w:hAnsi="Times New Roman"/>
          <w:sz w:val="24"/>
          <w:szCs w:val="24"/>
        </w:rPr>
        <w:t xml:space="preserve">Migrar el contenido de la web anterior siguiendo el plan de migración de datos ya elaborado.</w:t>
      </w:r>
    </w:p>
    <w:p>
      <w:pPr>
        <w:pStyle w:val="ListParagraph"/>
        <w:numPr>
          <w:ilvl w:val="0"/>
          <w:numId w:val="4"/>
        </w:numPr>
        <w:spacing w:after="60" w:line="336"/>
        <w:jc w:val="both"/>
      </w:pPr>
      <w:r>
        <w:rPr>
          <w:rFonts w:ascii="Times New Roman" w:cs="Times New Roman" w:eastAsia="Times New Roman" w:hAnsi="Times New Roman"/>
          <w:sz w:val="24"/>
          <w:szCs w:val="24"/>
        </w:rPr>
        <w:t xml:space="preserve">Incorporar roles de usuario (por ejemplo, un editor de docencia que solo gestione los programas).</w:t>
      </w:r>
    </w:p>
    <w:p>
      <w:pPr>
        <w:pStyle w:val="ListParagraph"/>
        <w:numPr>
          <w:ilvl w:val="0"/>
          <w:numId w:val="4"/>
        </w:numPr>
        <w:spacing w:after="60" w:line="336"/>
        <w:jc w:val="both"/>
      </w:pPr>
      <w:r>
        <w:rPr>
          <w:rFonts w:ascii="Times New Roman" w:cs="Times New Roman" w:eastAsia="Times New Roman" w:hAnsi="Times New Roman"/>
          <w:sz w:val="24"/>
          <w:szCs w:val="24"/>
        </w:rPr>
        <w:t xml:space="preserve">Añadir pruebas automatizadas de extremo a extremo y una versión en inglés del sitio.</w:t>
      </w:r>
    </w:p>
    <w:p>
      <w:pPr>
        <w:pStyle w:val="ListParagraph"/>
        <w:numPr>
          <w:ilvl w:val="0"/>
          <w:numId w:val="4"/>
        </w:numPr>
        <w:spacing w:after="60" w:line="336"/>
        <w:jc w:val="both"/>
      </w:pPr>
      <w:r>
        <w:rPr>
          <w:rFonts w:ascii="Times New Roman" w:cs="Times New Roman" w:eastAsia="Times New Roman" w:hAnsi="Times New Roman"/>
          <w:sz w:val="24"/>
          <w:szCs w:val="24"/>
        </w:rPr>
        <w:t xml:space="preserve">Sustituir el contenido de ejemplo restante por la información y las fotografías definitivas del centro.</w:t>
      </w:r>
    </w:p>
    <w:p>
      <w:pPr>
        <w:pStyle w:val="Heading1"/>
        <w:pageBreakBefore/>
        <w:spacing w:after="240" w:before="0"/>
      </w:pPr>
      <w:bookmarkStart w:name="_Toc29" w:id="29"/>
      <w:r>
        <w:rPr>
          <w:rFonts w:ascii="Times New Roman" w:cs="Times New Roman" w:eastAsia="Times New Roman" w:hAnsi="Times New Roman"/>
          <w:b/>
          <w:bCs/>
          <w:color w:val="083B66"/>
          <w:sz w:val="32"/>
          <w:szCs w:val="32"/>
        </w:rPr>
        <w:t xml:space="preserve">Bibliografía</w:t>
      </w:r>
      <w:bookmarkEnd w:id="29"/>
    </w:p>
    <w:p>
      <w:pPr>
        <w:spacing w:after="120" w:line="300"/>
        <w:ind w:left="567" w:hanging="567"/>
        <w:jc w:val="left"/>
      </w:pPr>
      <w:r>
        <w:rPr>
          <w:rFonts w:ascii="Times New Roman" w:cs="Times New Roman" w:eastAsia="Times New Roman" w:hAnsi="Times New Roman"/>
          <w:sz w:val="24"/>
          <w:szCs w:val="24"/>
        </w:rPr>
        <w:t xml:space="preserve">Fowler, M. (2002). </w:t>
      </w:r>
      <w:r>
        <w:rPr>
          <w:rFonts w:ascii="Times New Roman" w:cs="Times New Roman" w:eastAsia="Times New Roman" w:hAnsi="Times New Roman"/>
          <w:b w:val="false"/>
          <w:bCs w:val="false"/>
          <w:i/>
          <w:iCs/>
          <w:sz w:val="24"/>
          <w:szCs w:val="24"/>
        </w:rPr>
        <w:t xml:space="preserve">Patterns of Enterprise Application Architecture</w:t>
      </w:r>
      <w:r>
        <w:rPr>
          <w:rFonts w:ascii="Times New Roman" w:cs="Times New Roman" w:eastAsia="Times New Roman" w:hAnsi="Times New Roman"/>
          <w:sz w:val="24"/>
          <w:szCs w:val="24"/>
        </w:rPr>
        <w:t xml:space="preserve">. Addison-Wesley.</w:t>
      </w:r>
    </w:p>
    <w:p>
      <w:pPr>
        <w:spacing w:after="120" w:line="300"/>
        <w:ind w:left="567" w:hanging="567"/>
        <w:jc w:val="left"/>
      </w:pPr>
      <w:r>
        <w:rPr>
          <w:rFonts w:ascii="Times New Roman" w:cs="Times New Roman" w:eastAsia="Times New Roman" w:hAnsi="Times New Roman"/>
          <w:sz w:val="24"/>
          <w:szCs w:val="24"/>
        </w:rPr>
        <w:t xml:space="preserve">Gamma, E., Helm, R., Johnson, R. y Vlissides, J. (1994). </w:t>
      </w:r>
      <w:r>
        <w:rPr>
          <w:rFonts w:ascii="Times New Roman" w:cs="Times New Roman" w:eastAsia="Times New Roman" w:hAnsi="Times New Roman"/>
          <w:b w:val="false"/>
          <w:bCs w:val="false"/>
          <w:i/>
          <w:iCs/>
          <w:sz w:val="24"/>
          <w:szCs w:val="24"/>
        </w:rPr>
        <w:t xml:space="preserve">Design Patterns: Elements of Reusable Object-Oriented Software</w:t>
      </w:r>
      <w:r>
        <w:rPr>
          <w:rFonts w:ascii="Times New Roman" w:cs="Times New Roman" w:eastAsia="Times New Roman" w:hAnsi="Times New Roman"/>
          <w:sz w:val="24"/>
          <w:szCs w:val="24"/>
        </w:rPr>
        <w:t xml:space="preserve">. Addison-Wesley.</w:t>
      </w:r>
    </w:p>
    <w:p>
      <w:pPr>
        <w:spacing w:after="120" w:line="300"/>
        <w:ind w:left="567" w:hanging="567"/>
        <w:jc w:val="left"/>
      </w:pPr>
      <w:r>
        <w:rPr>
          <w:rFonts w:ascii="Times New Roman" w:cs="Times New Roman" w:eastAsia="Times New Roman" w:hAnsi="Times New Roman"/>
          <w:sz w:val="24"/>
          <w:szCs w:val="24"/>
        </w:rPr>
        <w:t xml:space="preserve">Beck, K. et al. (2001). </w:t>
      </w:r>
      <w:r>
        <w:rPr>
          <w:rFonts w:ascii="Times New Roman" w:cs="Times New Roman" w:eastAsia="Times New Roman" w:hAnsi="Times New Roman"/>
          <w:b w:val="false"/>
          <w:bCs w:val="false"/>
          <w:i/>
          <w:iCs/>
          <w:sz w:val="24"/>
          <w:szCs w:val="24"/>
        </w:rPr>
        <w:t xml:space="preserve">Manifiesto por el Desarrollo Ágil de Software</w:t>
      </w:r>
      <w:r>
        <w:rPr>
          <w:rFonts w:ascii="Times New Roman" w:cs="Times New Roman" w:eastAsia="Times New Roman" w:hAnsi="Times New Roman"/>
          <w:sz w:val="24"/>
          <w:szCs w:val="24"/>
        </w:rPr>
        <w:t xml:space="preserve">. https://agilemanifesto.org/iso/es/manifesto.html</w:t>
      </w:r>
    </w:p>
    <w:p>
      <w:pPr>
        <w:spacing w:after="120" w:line="300"/>
        <w:ind w:left="567" w:hanging="567"/>
        <w:jc w:val="left"/>
      </w:pPr>
      <w:r>
        <w:rPr>
          <w:rFonts w:ascii="Times New Roman" w:cs="Times New Roman" w:eastAsia="Times New Roman" w:hAnsi="Times New Roman"/>
          <w:sz w:val="24"/>
          <w:szCs w:val="24"/>
        </w:rPr>
        <w:t xml:space="preserve">Meta Platforms. (2026). </w:t>
      </w:r>
      <w:r>
        <w:rPr>
          <w:rFonts w:ascii="Times New Roman" w:cs="Times New Roman" w:eastAsia="Times New Roman" w:hAnsi="Times New Roman"/>
          <w:b w:val="false"/>
          <w:bCs w:val="false"/>
          <w:i/>
          <w:iCs/>
          <w:sz w:val="24"/>
          <w:szCs w:val="24"/>
        </w:rPr>
        <w:t xml:space="preserve">React documentation</w:t>
      </w:r>
      <w:r>
        <w:rPr>
          <w:rFonts w:ascii="Times New Roman" w:cs="Times New Roman" w:eastAsia="Times New Roman" w:hAnsi="Times New Roman"/>
          <w:sz w:val="24"/>
          <w:szCs w:val="24"/>
        </w:rPr>
        <w:t xml:space="preserve">. https://react.dev</w:t>
      </w:r>
    </w:p>
    <w:p>
      <w:pPr>
        <w:spacing w:after="120" w:line="300"/>
        <w:ind w:left="567" w:hanging="567"/>
        <w:jc w:val="left"/>
      </w:pPr>
      <w:r>
        <w:rPr>
          <w:rFonts w:ascii="Times New Roman" w:cs="Times New Roman" w:eastAsia="Times New Roman" w:hAnsi="Times New Roman"/>
          <w:sz w:val="24"/>
          <w:szCs w:val="24"/>
        </w:rPr>
        <w:t xml:space="preserve">Mozilla Developer Network. (2026). </w:t>
      </w:r>
      <w:r>
        <w:rPr>
          <w:rFonts w:ascii="Times New Roman" w:cs="Times New Roman" w:eastAsia="Times New Roman" w:hAnsi="Times New Roman"/>
          <w:b w:val="false"/>
          <w:bCs w:val="false"/>
          <w:i/>
          <w:iCs/>
          <w:sz w:val="24"/>
          <w:szCs w:val="24"/>
        </w:rPr>
        <w:t xml:space="preserve">MDN Web Docs</w:t>
      </w:r>
      <w:r>
        <w:rPr>
          <w:rFonts w:ascii="Times New Roman" w:cs="Times New Roman" w:eastAsia="Times New Roman" w:hAnsi="Times New Roman"/>
          <w:sz w:val="24"/>
          <w:szCs w:val="24"/>
        </w:rPr>
        <w:t xml:space="preserve">. https://developer.mozilla.org</w:t>
      </w:r>
    </w:p>
    <w:p>
      <w:pPr>
        <w:spacing w:after="120" w:line="300"/>
        <w:ind w:left="567" w:hanging="567"/>
        <w:jc w:val="left"/>
      </w:pPr>
      <w:r>
        <w:rPr>
          <w:rFonts w:ascii="Times New Roman" w:cs="Times New Roman" w:eastAsia="Times New Roman" w:hAnsi="Times New Roman"/>
          <w:sz w:val="24"/>
          <w:szCs w:val="24"/>
        </w:rPr>
        <w:t xml:space="preserve">Nielsen, J. (1993). </w:t>
      </w:r>
      <w:r>
        <w:rPr>
          <w:rFonts w:ascii="Times New Roman" w:cs="Times New Roman" w:eastAsia="Times New Roman" w:hAnsi="Times New Roman"/>
          <w:b w:val="false"/>
          <w:bCs w:val="false"/>
          <w:i/>
          <w:iCs/>
          <w:sz w:val="24"/>
          <w:szCs w:val="24"/>
        </w:rPr>
        <w:t xml:space="preserve">Usability Engineering</w:t>
      </w:r>
      <w:r>
        <w:rPr>
          <w:rFonts w:ascii="Times New Roman" w:cs="Times New Roman" w:eastAsia="Times New Roman" w:hAnsi="Times New Roman"/>
          <w:sz w:val="24"/>
          <w:szCs w:val="24"/>
        </w:rPr>
        <w:t xml:space="preserve">. Academic Press.</w:t>
      </w:r>
    </w:p>
    <w:p>
      <w:pPr>
        <w:spacing w:after="120" w:line="300"/>
        <w:ind w:left="567" w:hanging="567"/>
        <w:jc w:val="left"/>
      </w:pPr>
      <w:r>
        <w:rPr>
          <w:rFonts w:ascii="Times New Roman" w:cs="Times New Roman" w:eastAsia="Times New Roman" w:hAnsi="Times New Roman"/>
          <w:sz w:val="24"/>
          <w:szCs w:val="24"/>
        </w:rPr>
        <w:t xml:space="preserve">Payload CMS. (2026). </w:t>
      </w:r>
      <w:r>
        <w:rPr>
          <w:rFonts w:ascii="Times New Roman" w:cs="Times New Roman" w:eastAsia="Times New Roman" w:hAnsi="Times New Roman"/>
          <w:b w:val="false"/>
          <w:bCs w:val="false"/>
          <w:i/>
          <w:iCs/>
          <w:sz w:val="24"/>
          <w:szCs w:val="24"/>
        </w:rPr>
        <w:t xml:space="preserve">Payload documentation (versión 3)</w:t>
      </w:r>
      <w:r>
        <w:rPr>
          <w:rFonts w:ascii="Times New Roman" w:cs="Times New Roman" w:eastAsia="Times New Roman" w:hAnsi="Times New Roman"/>
          <w:sz w:val="24"/>
          <w:szCs w:val="24"/>
        </w:rPr>
        <w:t xml:space="preserve">. https://payloadcms.com/docs</w:t>
      </w:r>
    </w:p>
    <w:p>
      <w:pPr>
        <w:spacing w:after="120" w:line="300"/>
        <w:ind w:left="567" w:hanging="567"/>
        <w:jc w:val="left"/>
      </w:pPr>
      <w:r>
        <w:rPr>
          <w:rFonts w:ascii="Times New Roman" w:cs="Times New Roman" w:eastAsia="Times New Roman" w:hAnsi="Times New Roman"/>
          <w:sz w:val="24"/>
          <w:szCs w:val="24"/>
        </w:rPr>
        <w:t xml:space="preserve">Pressman, R. S. y Maxim, B. R. (2020). </w:t>
      </w:r>
      <w:r>
        <w:rPr>
          <w:rFonts w:ascii="Times New Roman" w:cs="Times New Roman" w:eastAsia="Times New Roman" w:hAnsi="Times New Roman"/>
          <w:b w:val="false"/>
          <w:bCs w:val="false"/>
          <w:i/>
          <w:iCs/>
          <w:sz w:val="24"/>
          <w:szCs w:val="24"/>
        </w:rPr>
        <w:t xml:space="preserve">Ingeniería del software: un enfoque práctico</w:t>
      </w:r>
      <w:r>
        <w:rPr>
          <w:rFonts w:ascii="Times New Roman" w:cs="Times New Roman" w:eastAsia="Times New Roman" w:hAnsi="Times New Roman"/>
          <w:sz w:val="24"/>
          <w:szCs w:val="24"/>
        </w:rPr>
        <w:t xml:space="preserve"> (9.ª ed.). McGraw-Hill.</w:t>
      </w:r>
    </w:p>
    <w:p>
      <w:pPr>
        <w:spacing w:after="120" w:line="300"/>
        <w:ind w:left="567" w:hanging="567"/>
        <w:jc w:val="left"/>
      </w:pPr>
      <w:r>
        <w:rPr>
          <w:rFonts w:ascii="Times New Roman" w:cs="Times New Roman" w:eastAsia="Times New Roman" w:hAnsi="Times New Roman"/>
          <w:sz w:val="24"/>
          <w:szCs w:val="24"/>
        </w:rPr>
        <w:t xml:space="preserve">Sommerville, I. (2016). </w:t>
      </w:r>
      <w:r>
        <w:rPr>
          <w:rFonts w:ascii="Times New Roman" w:cs="Times New Roman" w:eastAsia="Times New Roman" w:hAnsi="Times New Roman"/>
          <w:b w:val="false"/>
          <w:bCs w:val="false"/>
          <w:i/>
          <w:iCs/>
          <w:sz w:val="24"/>
          <w:szCs w:val="24"/>
        </w:rPr>
        <w:t xml:space="preserve">Software Engineering</w:t>
      </w:r>
      <w:r>
        <w:rPr>
          <w:rFonts w:ascii="Times New Roman" w:cs="Times New Roman" w:eastAsia="Times New Roman" w:hAnsi="Times New Roman"/>
          <w:sz w:val="24"/>
          <w:szCs w:val="24"/>
        </w:rPr>
        <w:t xml:space="preserve"> (10.ª ed.). Pearson.</w:t>
      </w:r>
    </w:p>
    <w:p>
      <w:pPr>
        <w:spacing w:after="120" w:line="300"/>
        <w:ind w:left="567" w:hanging="567"/>
        <w:jc w:val="left"/>
      </w:pPr>
      <w:r>
        <w:rPr>
          <w:rFonts w:ascii="Times New Roman" w:cs="Times New Roman" w:eastAsia="Times New Roman" w:hAnsi="Times New Roman"/>
          <w:sz w:val="24"/>
          <w:szCs w:val="24"/>
        </w:rPr>
        <w:t xml:space="preserve">Tailwind Labs. (2026). </w:t>
      </w:r>
      <w:r>
        <w:rPr>
          <w:rFonts w:ascii="Times New Roman" w:cs="Times New Roman" w:eastAsia="Times New Roman" w:hAnsi="Times New Roman"/>
          <w:b w:val="false"/>
          <w:bCs w:val="false"/>
          <w:i/>
          <w:iCs/>
          <w:sz w:val="24"/>
          <w:szCs w:val="24"/>
        </w:rPr>
        <w:t xml:space="preserve">Tailwind CSS documentation (v4)</w:t>
      </w:r>
      <w:r>
        <w:rPr>
          <w:rFonts w:ascii="Times New Roman" w:cs="Times New Roman" w:eastAsia="Times New Roman" w:hAnsi="Times New Roman"/>
          <w:sz w:val="24"/>
          <w:szCs w:val="24"/>
        </w:rPr>
        <w:t xml:space="preserve">. https://tailwindcss.com/docs</w:t>
      </w:r>
    </w:p>
    <w:p>
      <w:pPr>
        <w:spacing w:after="120" w:line="300"/>
        <w:ind w:left="567" w:hanging="567"/>
        <w:jc w:val="left"/>
      </w:pPr>
      <w:r>
        <w:rPr>
          <w:rFonts w:ascii="Times New Roman" w:cs="Times New Roman" w:eastAsia="Times New Roman" w:hAnsi="Times New Roman"/>
          <w:sz w:val="24"/>
          <w:szCs w:val="24"/>
        </w:rPr>
        <w:t xml:space="preserve">The PostgreSQL Global Development Group. (2026). </w:t>
      </w:r>
      <w:r>
        <w:rPr>
          <w:rFonts w:ascii="Times New Roman" w:cs="Times New Roman" w:eastAsia="Times New Roman" w:hAnsi="Times New Roman"/>
          <w:b w:val="false"/>
          <w:bCs w:val="false"/>
          <w:i/>
          <w:iCs/>
          <w:sz w:val="24"/>
          <w:szCs w:val="24"/>
        </w:rPr>
        <w:t xml:space="preserve">PostgreSQL documentation</w:t>
      </w:r>
      <w:r>
        <w:rPr>
          <w:rFonts w:ascii="Times New Roman" w:cs="Times New Roman" w:eastAsia="Times New Roman" w:hAnsi="Times New Roman"/>
          <w:sz w:val="24"/>
          <w:szCs w:val="24"/>
        </w:rPr>
        <w:t xml:space="preserve">. https://www.postgresql.org/docs</w:t>
      </w:r>
    </w:p>
    <w:p>
      <w:pPr>
        <w:spacing w:after="120" w:line="300"/>
        <w:ind w:left="567" w:hanging="567"/>
        <w:jc w:val="left"/>
      </w:pPr>
      <w:r>
        <w:rPr>
          <w:rFonts w:ascii="Times New Roman" w:cs="Times New Roman" w:eastAsia="Times New Roman" w:hAnsi="Times New Roman"/>
          <w:sz w:val="24"/>
          <w:szCs w:val="24"/>
        </w:rPr>
        <w:t xml:space="preserve">Vercel. (2026). </w:t>
      </w:r>
      <w:r>
        <w:rPr>
          <w:rFonts w:ascii="Times New Roman" w:cs="Times New Roman" w:eastAsia="Times New Roman" w:hAnsi="Times New Roman"/>
          <w:b w:val="false"/>
          <w:bCs w:val="false"/>
          <w:i/>
          <w:iCs/>
          <w:sz w:val="24"/>
          <w:szCs w:val="24"/>
        </w:rPr>
        <w:t xml:space="preserve">Next.js documentation (versión 16)</w:t>
      </w:r>
      <w:r>
        <w:rPr>
          <w:rFonts w:ascii="Times New Roman" w:cs="Times New Roman" w:eastAsia="Times New Roman" w:hAnsi="Times New Roman"/>
          <w:sz w:val="24"/>
          <w:szCs w:val="24"/>
        </w:rPr>
        <w:t xml:space="preserve">. https://nextjs.org/docs</w:t>
      </w:r>
    </w:p>
    <w:p>
      <w:pPr>
        <w:spacing w:after="120" w:line="300"/>
        <w:ind w:left="567" w:hanging="567"/>
        <w:jc w:val="left"/>
      </w:pPr>
      <w:r>
        <w:rPr>
          <w:rFonts w:ascii="Times New Roman" w:cs="Times New Roman" w:eastAsia="Times New Roman" w:hAnsi="Times New Roman"/>
          <w:sz w:val="24"/>
          <w:szCs w:val="24"/>
        </w:rPr>
        <w:t xml:space="preserve">W3C. (2023). </w:t>
      </w:r>
      <w:r>
        <w:rPr>
          <w:rFonts w:ascii="Times New Roman" w:cs="Times New Roman" w:eastAsia="Times New Roman" w:hAnsi="Times New Roman"/>
          <w:b w:val="false"/>
          <w:bCs w:val="false"/>
          <w:i/>
          <w:iCs/>
          <w:sz w:val="24"/>
          <w:szCs w:val="24"/>
        </w:rPr>
        <w:t xml:space="preserve">Web Content Accessibility Guidelines (WCAG) 2.2</w:t>
      </w:r>
      <w:r>
        <w:rPr>
          <w:rFonts w:ascii="Times New Roman" w:cs="Times New Roman" w:eastAsia="Times New Roman" w:hAnsi="Times New Roman"/>
          <w:sz w:val="24"/>
          <w:szCs w:val="24"/>
        </w:rPr>
        <w:t xml:space="preserve">. https://www.w3.org/TR/WCAG22</w:t>
      </w:r>
    </w:p>
    <w:p>
      <w:pPr>
        <w:pStyle w:val="Heading1"/>
        <w:pageBreakBefore/>
        <w:spacing w:after="240" w:before="0"/>
      </w:pPr>
      <w:bookmarkStart w:name="_Toc30" w:id="30"/>
      <w:r>
        <w:rPr>
          <w:rFonts w:ascii="Times New Roman" w:cs="Times New Roman" w:eastAsia="Times New Roman" w:hAnsi="Times New Roman"/>
          <w:b/>
          <w:bCs/>
          <w:color w:val="083B66"/>
          <w:sz w:val="32"/>
          <w:szCs w:val="32"/>
        </w:rPr>
        <w:t xml:space="preserve">Anexos</w:t>
      </w:r>
      <w:bookmarkEnd w:id="30"/>
    </w:p>
    <w:p>
      <w:pPr>
        <w:pStyle w:val="Heading2"/>
        <w:keepNext/>
        <w:spacing w:after="120" w:before="240"/>
      </w:pPr>
      <w:bookmarkStart w:name="_Toc31" w:id="31"/>
      <w:r>
        <w:rPr>
          <w:rFonts w:ascii="Times New Roman" w:cs="Times New Roman" w:eastAsia="Times New Roman" w:hAnsi="Times New Roman"/>
          <w:b/>
          <w:bCs/>
          <w:color w:val="083B66"/>
          <w:sz w:val="26"/>
          <w:szCs w:val="26"/>
        </w:rPr>
        <w:t xml:space="preserve">Anexo A. Capturas del sitio</w:t>
      </w:r>
      <w:bookmarkEnd w:id="31"/>
    </w:p>
    <w:p>
      <w:pPr>
        <w:keepNext/>
        <w:spacing w:after="60" w:before="120"/>
        <w:jc w:val="center"/>
      </w:pPr>
      <w:r>
        <w:drawing>
          <wp:inline distT="0" distB="0" distL="0" distR="0">
            <wp:extent cx="5580698" cy="3487936"/>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0698" cy="3487936"/>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7. </w:t>
      </w:r>
      <w:r>
        <w:rPr>
          <w:rFonts w:ascii="Times New Roman" w:cs="Times New Roman" w:eastAsia="Times New Roman" w:hAnsi="Times New Roman"/>
          <w:i/>
          <w:iCs/>
          <w:sz w:val="20"/>
          <w:szCs w:val="20"/>
        </w:rPr>
        <w:t xml:space="preserve">Página de inicio en escritorio.</w:t>
      </w:r>
    </w:p>
    <w:p>
      <w:pPr>
        <w:keepNext/>
        <w:spacing w:after="60" w:before="120"/>
        <w:jc w:val="center"/>
      </w:pPr>
      <w:r>
        <w:drawing>
          <wp:inline distT="0" distB="0" distL="0" distR="0">
            <wp:extent cx="5580698" cy="6355794"/>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 descr=""/>
                    <pic:cNvPicPr>
                      <a:picLocks noChangeAspect="1" noChangeArrowheads="1"/>
                    </pic:cNvPicPr>
                  </pic:nvPicPr>
                  <pic:blipFill>
                    <a:blip r:embed="rId200" cstate="none"/>
                    <a:srcRect/>
                    <a:stretch>
                      <a:fillRect/>
                    </a:stretch>
                  </pic:blipFill>
                  <pic:spPr bwMode="auto">
                    <a:xfrm>
                      <a:off x="0" y="0"/>
                      <a:ext cx="5580698" cy="6355794"/>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8. Página de Investigación: mapa de líneas e investigadores.</w:t>
      </w:r>
    </w:p>
    <w:p>
      <w:pPr>
        <w:keepNext/>
        <w:spacing w:after="60" w:before="120"/>
        <w:jc w:val="center"/>
      </w:pPr>
      <w:r>
        <w:drawing>
          <wp:inline distT="0" distB="0" distL="0" distR="0">
            <wp:extent cx="5580698" cy="6045756"/>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 descr=""/>
                    <pic:cNvPicPr>
                      <a:picLocks noChangeAspect="1" noChangeArrowheads="1"/>
                    </pic:cNvPicPr>
                  </pic:nvPicPr>
                  <pic:blipFill>
                    <a:blip r:embed="rId201" cstate="none"/>
                    <a:srcRect/>
                    <a:stretch>
                      <a:fillRect/>
                    </a:stretch>
                  </pic:blipFill>
                  <pic:spPr bwMode="auto">
                    <a:xfrm>
                      <a:off x="0" y="0"/>
                      <a:ext cx="5580698" cy="6045756"/>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9. Página de Docencia: autorización y oferta del año por meses.</w:t>
      </w:r>
    </w:p>
    <w:p>
      <w:pPr>
        <w:keepNext/>
        <w:spacing w:after="60" w:before="120"/>
        <w:jc w:val="center"/>
      </w:pPr>
      <w:r>
        <w:drawing>
          <wp:inline distT="0" distB="0" distL="0" distR="0">
            <wp:extent cx="5580698" cy="5813227"/>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 descr=""/>
                    <pic:cNvPicPr>
                      <a:picLocks noChangeAspect="1" noChangeArrowheads="1"/>
                    </pic:cNvPicPr>
                  </pic:nvPicPr>
                  <pic:blipFill>
                    <a:blip r:embed="rId202" cstate="none"/>
                    <a:srcRect/>
                    <a:stretch>
                      <a:fillRect/>
                    </a:stretch>
                  </pic:blipFill>
                  <pic:spPr bwMode="auto">
                    <a:xfrm>
                      <a:off x="0" y="0"/>
                      <a:ext cx="5580698" cy="5813227"/>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10. Detalle de noticia con columna lateral de compartir y noticias recientes.</w:t>
      </w:r>
    </w:p>
    <w:p>
      <w:pPr>
        <w:keepNext/>
        <w:spacing w:after="60" w:before="120"/>
        <w:jc w:val="center"/>
      </w:pPr>
      <w:r>
        <w:drawing>
          <wp:inline distT="0" distB="0" distL="0" distR="0">
            <wp:extent cx="2300000" cy="4600000"/>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 descr=""/>
                    <pic:cNvPicPr>
                      <a:picLocks noChangeAspect="1" noChangeArrowheads="1"/>
                    </pic:cNvPicPr>
                  </pic:nvPicPr>
                  <pic:blipFill>
                    <a:blip r:embed="rId203" cstate="none"/>
                    <a:srcRect/>
                    <a:stretch>
                      <a:fillRect/>
                    </a:stretch>
                  </pic:blipFill>
                  <pic:spPr bwMode="auto">
                    <a:xfrm>
                      <a:off x="0" y="0"/>
                      <a:ext cx="2300000" cy="4600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11. Página de inicio en un teléfono móvil.</w:t>
      </w:r>
    </w:p>
    <w:p>
      <w:pPr>
        <w:keepNext/>
        <w:spacing w:after="60" w:before="120"/>
        <w:jc w:val="center"/>
      </w:pPr>
      <w:r>
        <w:drawing>
          <wp:inline distT="0" distB="0" distL="0" distR="0">
            <wp:extent cx="5580698" cy="2170271"/>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 descr=""/>
                    <pic:cNvPicPr>
                      <a:picLocks noChangeAspect="1" noChangeArrowheads="1"/>
                    </pic:cNvPicPr>
                  </pic:nvPicPr>
                  <pic:blipFill>
                    <a:blip r:embed="rId204" cstate="none"/>
                    <a:srcRect/>
                    <a:stretch>
                      <a:fillRect/>
                    </a:stretch>
                  </pic:blipFill>
                  <pic:spPr bwMode="auto">
                    <a:xfrm>
                      <a:off x="0" y="0"/>
                      <a:ext cx="5580698" cy="2170271"/>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Figura 12. Panel de administración: encabezados de páginas editables.</w:t>
      </w:r>
    </w:p>
    <w:p>
      <w:pPr>
        <w:pStyle w:val="Heading2"/>
        <w:keepNext/>
        <w:spacing w:after="120" w:before="240"/>
      </w:pPr>
      <w:bookmarkStart w:name="_Toc32" w:id="32"/>
      <w:r>
        <w:rPr>
          <w:rFonts w:ascii="Times New Roman" w:cs="Times New Roman" w:eastAsia="Times New Roman" w:hAnsi="Times New Roman"/>
          <w:b/>
          <w:bCs/>
          <w:color w:val="083B66"/>
          <w:sz w:val="26"/>
          <w:szCs w:val="26"/>
        </w:rPr>
        <w:t xml:space="preserve">Anexo B. Estructura del proyecto</w:t>
      </w:r>
      <w:bookmarkEnd w:id="32"/>
    </w:p>
    <w:p>
      <w:pPr>
        <w:spacing w:after="0"/>
      </w:pPr>
      <w:r>
        <w:rPr>
          <w:rFonts w:ascii="Courier New" w:cs="Courier New" w:eastAsia="Courier New" w:hAnsi="Courier New"/>
          <w:sz w:val="19"/>
          <w:szCs w:val="19"/>
        </w:rPr>
        <w:t xml:space="preserve">src/</w:t>
      </w:r>
    </w:p>
    <w:p>
      <w:pPr>
        <w:spacing w:after="0"/>
      </w:pPr>
      <w:r>
        <w:rPr>
          <w:rFonts w:ascii="Courier New" w:cs="Courier New" w:eastAsia="Courier New" w:hAnsi="Courier New"/>
          <w:sz w:val="19"/>
          <w:szCs w:val="19"/>
        </w:rPr>
        <w:t xml:space="preserve">├── app/(frontend)/     páginas públicas y estilos globales</w:t>
      </w:r>
    </w:p>
    <w:p>
      <w:pPr>
        <w:spacing w:after="0"/>
      </w:pPr>
      <w:r>
        <w:rPr>
          <w:rFonts w:ascii="Courier New" w:cs="Courier New" w:eastAsia="Courier New" w:hAnsi="Courier New"/>
          <w:sz w:val="19"/>
          <w:szCs w:val="19"/>
        </w:rPr>
        <w:t xml:space="preserve">├── app/(payload)/      panel de administración y API</w:t>
      </w:r>
    </w:p>
    <w:p>
      <w:pPr>
        <w:spacing w:after="0"/>
      </w:pPr>
      <w:r>
        <w:rPr>
          <w:rFonts w:ascii="Courier New" w:cs="Courier New" w:eastAsia="Courier New" w:hAnsi="Courier New"/>
          <w:sz w:val="19"/>
          <w:szCs w:val="19"/>
        </w:rPr>
        <w:t xml:space="preserve">├── collections/        definición de las colecciones</w:t>
      </w:r>
    </w:p>
    <w:p>
      <w:pPr>
        <w:spacing w:after="0"/>
      </w:pPr>
      <w:r>
        <w:rPr>
          <w:rFonts w:ascii="Courier New" w:cs="Courier New" w:eastAsia="Courier New" w:hAnsi="Courier New"/>
          <w:sz w:val="19"/>
          <w:szCs w:val="19"/>
        </w:rPr>
        <w:t xml:space="preserve">├── globals/            definición de los globales</w:t>
      </w:r>
    </w:p>
    <w:p>
      <w:pPr>
        <w:spacing w:after="0"/>
      </w:pPr>
      <w:r>
        <w:rPr>
          <w:rFonts w:ascii="Courier New" w:cs="Courier New" w:eastAsia="Courier New" w:hAnsi="Courier New"/>
          <w:sz w:val="19"/>
          <w:szCs w:val="19"/>
        </w:rPr>
        <w:t xml:space="preserve">├── components/         componentes por sección</w:t>
      </w:r>
    </w:p>
    <w:p>
      <w:pPr>
        <w:spacing w:after="0"/>
      </w:pPr>
      <w:r>
        <w:rPr>
          <w:rFonts w:ascii="Courier New" w:cs="Courier New" w:eastAsia="Courier New" w:hAnsi="Courier New"/>
          <w:sz w:val="19"/>
          <w:szCs w:val="19"/>
        </w:rPr>
        <w:t xml:space="preserve">├── endpoints/seed/     contenido de ejemplo</w:t>
      </w:r>
    </w:p>
    <w:p>
      <w:pPr>
        <w:spacing w:after="0"/>
      </w:pPr>
      <w:r>
        <w:rPr>
          <w:rFonts w:ascii="Courier New" w:cs="Courier New" w:eastAsia="Courier New" w:hAnsi="Courier New"/>
          <w:sz w:val="19"/>
          <w:szCs w:val="19"/>
        </w:rPr>
        <w:t xml:space="preserve">├── migrations/         migraciones de PostgreSQL</w:t>
      </w:r>
    </w:p>
    <w:p>
      <w:pPr>
        <w:spacing w:after="0"/>
      </w:pPr>
      <w:r>
        <w:rPr>
          <w:rFonts w:ascii="Courier New" w:cs="Courier New" w:eastAsia="Courier New" w:hAnsi="Courier New"/>
          <w:sz w:val="19"/>
          <w:szCs w:val="19"/>
        </w:rPr>
        <w:t xml:space="preserve">├── utilities/          utilidades compartidas</w:t>
      </w:r>
    </w:p>
    <w:p>
      <w:pPr>
        <w:spacing w:after="0"/>
      </w:pPr>
      <w:r>
        <w:rPr>
          <w:rFonts w:ascii="Courier New" w:cs="Courier New" w:eastAsia="Courier New" w:hAnsi="Courier New"/>
          <w:sz w:val="19"/>
          <w:szCs w:val="19"/>
        </w:rPr>
        <w:t xml:space="preserve">└── payload.config.ts   configuración de Payload</w:t>
      </w:r>
    </w:p>
    <w:p>
      <w:pPr>
        <w:spacing w:after="0"/>
      </w:pPr>
      <w:r>
        <w:rPr>
          <w:rFonts w:ascii="Courier New" w:cs="Courier New" w:eastAsia="Courier New" w:hAnsi="Courier New"/>
          <w:sz w:val="19"/>
          <w:szCs w:val="19"/>
        </w:rPr>
        <w:t xml:space="preserve">public/                 imágenes estáticas, logos y favicon</w:t>
      </w:r>
    </w:p>
    <w:p>
      <w:pPr>
        <w:spacing w:after="200"/>
      </w:pPr>
    </w:p>
    <w:p>
      <w:pPr>
        <w:pStyle w:val="Heading2"/>
        <w:keepNext/>
        <w:spacing w:after="120" w:before="240"/>
      </w:pPr>
      <w:bookmarkStart w:name="_Toc33" w:id="33"/>
      <w:r>
        <w:rPr>
          <w:rFonts w:ascii="Times New Roman" w:cs="Times New Roman" w:eastAsia="Times New Roman" w:hAnsi="Times New Roman"/>
          <w:b/>
          <w:bCs/>
          <w:color w:val="083B66"/>
          <w:sz w:val="26"/>
          <w:szCs w:val="26"/>
        </w:rPr>
        <w:t xml:space="preserve">Anexo C. Colecciones y globales del panel</w:t>
      </w:r>
      <w:bookmarkEnd w:id="33"/>
    </w:p>
    <w:p>
      <w:pPr>
        <w:keepNext/>
        <w:spacing w:after="80" w:before="160"/>
        <w:jc w:val="left"/>
      </w:pPr>
      <w:r>
        <w:rPr>
          <w:rFonts w:ascii="Times New Roman" w:cs="Times New Roman" w:eastAsia="Times New Roman" w:hAnsi="Times New Roman"/>
          <w:b/>
          <w:bCs/>
          <w:sz w:val="20"/>
          <w:szCs w:val="20"/>
        </w:rPr>
        <w:t xml:space="preserve">Tabla 6. </w:t>
      </w:r>
      <w:r>
        <w:rPr>
          <w:rFonts w:ascii="Times New Roman" w:cs="Times New Roman" w:eastAsia="Times New Roman" w:hAnsi="Times New Roman"/>
          <w:i/>
          <w:iCs/>
          <w:sz w:val="20"/>
          <w:szCs w:val="20"/>
        </w:rPr>
        <w:t xml:space="preserve">Contenido gestionable desde el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4926"/>
      </w:tblGrid>
      <w:tr>
        <w:trPr>
          <w:tblHeader/>
        </w:trPr>
        <w:tc>
          <w:tcPr>
            <w:tcW w:type="dxa" w:w="29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Elemento</w:t>
            </w:r>
          </w:p>
        </w:tc>
        <w:tc>
          <w:tcPr>
            <w:tcW w:type="dxa" w:w="12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Tipo</w:t>
            </w:r>
          </w:p>
        </w:tc>
        <w:tc>
          <w:tcPr>
            <w:tcW w:type="dxa" w:w="49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Contenido</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Noticias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Título, resumen, contenido con imágenes y pie de foto, foto, categoría, galería, etiquetas, SEO y borradores</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Proyectos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Siglas, nombre resumido, título oficial, categoría, estado, ficha</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Servicios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Servicios científicos y encargos estatales</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Secciones del laboratorio</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Ensayos, equipos y otros equipos</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Líneas de investigación</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Línea principal y sublíneas con sus temas</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Investigadores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Nombre, cargo, foto y correo privado</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Artículos científicos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Título, autores, revista, año y enlace</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Programas de docencia</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Cursos, talleres y diplomados con fechas, créditos y módulos</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Colaboradores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Organizaciones colaboradoras con su logo</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Consultas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Mensajes recibidos desde el formulario</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Media</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Colección</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Imágenes con recorte y punto focal</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Datos del centro</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Global</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Teléfonos, correo, dirección, redes sociales y mapa</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Encabezados de páginas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Global</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Texto bajo el título y foto de fondo de cada sección</w:t>
            </w:r>
          </w:p>
        </w:tc>
      </w:tr>
      <w:tr>
        <w:trPr>
          <w:cantSplit/>
        </w:trPr>
        <w:tc>
          <w:tcPr>
            <w:tcW w:type="dxa" w:w="29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Inicio / Sobre nosotros / Preguntas frecuentes</w:t>
            </w:r>
          </w:p>
        </w:tc>
        <w:tc>
          <w:tcPr>
            <w:tcW w:type="dxa" w:w="12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Global</w:t>
            </w:r>
          </w:p>
        </w:tc>
        <w:tc>
          <w:tcPr>
            <w:tcW w:type="dxa" w:w="49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Contenido de esas páginas</w:t>
            </w:r>
          </w:p>
        </w:tc>
      </w:tr>
    </w:tbl>
    <w:p>
      <w:pPr>
        <w:spacing w:after="120"/>
      </w:pPr>
    </w:p>
    <w:p>
      <w:pPr>
        <w:pStyle w:val="Heading2"/>
        <w:keepNext/>
        <w:spacing w:after="120" w:before="240"/>
      </w:pPr>
      <w:bookmarkStart w:name="_Toc34" w:id="34"/>
      <w:r>
        <w:rPr>
          <w:rFonts w:ascii="Times New Roman" w:cs="Times New Roman" w:eastAsia="Times New Roman" w:hAnsi="Times New Roman"/>
          <w:b/>
          <w:bCs/>
          <w:color w:val="083B66"/>
          <w:sz w:val="26"/>
          <w:szCs w:val="26"/>
        </w:rPr>
        <w:t xml:space="preserve">Anexo D. Variables de entorno</w:t>
      </w:r>
      <w:bookmarkEnd w:id="34"/>
    </w:p>
    <w:p>
      <w:pPr>
        <w:keepNext/>
        <w:spacing w:after="80" w:before="160"/>
        <w:jc w:val="left"/>
      </w:pPr>
      <w:r>
        <w:rPr>
          <w:rFonts w:ascii="Times New Roman" w:cs="Times New Roman" w:eastAsia="Times New Roman" w:hAnsi="Times New Roman"/>
          <w:b/>
          <w:bCs/>
          <w:sz w:val="20"/>
          <w:szCs w:val="20"/>
        </w:rPr>
        <w:t xml:space="preserve">Tabla 7. </w:t>
      </w:r>
      <w:r>
        <w:rPr>
          <w:rFonts w:ascii="Times New Roman" w:cs="Times New Roman" w:eastAsia="Times New Roman" w:hAnsi="Times New Roman"/>
          <w:i/>
          <w:iCs/>
          <w:sz w:val="20"/>
          <w:szCs w:val="20"/>
        </w:rPr>
        <w:t xml:space="preserve">Variables de entorno necesarias.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Variable</w:t>
            </w:r>
          </w:p>
        </w:tc>
        <w:tc>
          <w:tcPr>
            <w:tcW w:type="dxa" w:w="5026"/>
            <w:tcBorders>
              <w:top w:val="single" w:color="9FB8CE" w:sz="4"/>
              <w:left w:val="single" w:color="9FB8CE" w:sz="4"/>
              <w:bottom w:val="single" w:color="9FB8CE" w:sz="4"/>
              <w:right w:val="single" w:color="9FB8CE" w:sz="4"/>
            </w:tcBorders>
            <w:shd w:fill="083B66"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Función</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DATABASE_URL</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Conexión a la base de datos (SQLite en desarrollo, PostgreSQL en producción)</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PAYLOAD_SECRET</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Cifrado de las sesiones del panel</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NEXT_PUBLIC_SERVER_URL</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Dirección pública del sitio</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CLOUDINARY_CLOUD_NAME, CLOUDINARY_API_KEY, CLOUDINARY_API_SECRET</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Almacenamiento de imágenes en producción</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PREVIEW_SECRET, CRON_SECRET</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Protección de la vista previa y de las tareas programadas</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ADMIN_ALLOWED_IPS</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IPs o rangos que pueden entrar al panel y a la API</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SMTP_HOST, SMTP_PORT, SMTP_USER, SMTP_PASS, SMTP_FROM_ADDRESS, SMTP_FROM_NAME</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Servidor de correo para los avisos del formulario de contacto</w:t>
            </w:r>
          </w:p>
        </w:tc>
      </w:tr>
      <w:tr>
        <w:trPr>
          <w:cantSplit/>
        </w:trPr>
        <w:tc>
          <w:tcPr>
            <w:tcW w:type="dxa" w:w="4000"/>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GOOGLE_SITE_VERIFICATION, BING_SITE_VERIFICATION</w:t>
            </w:r>
          </w:p>
        </w:tc>
        <w:tc>
          <w:tcPr>
            <w:tcW w:type="dxa" w:w="5026"/>
            <w:tcBorders>
              <w:top w:val="single" w:color="9FB8CE" w:sz="4"/>
              <w:left w:val="single" w:color="9FB8CE" w:sz="4"/>
              <w:bottom w:val="single" w:color="9FB8CE" w:sz="4"/>
              <w:right w:val="single" w:color="9FB8CE" w:sz="4"/>
            </w:tcBorders>
            <w:tcMar>
              <w:top w:type="dxa" w:w="60"/>
              <w:left w:type="dxa" w:w="100"/>
              <w:bottom w:type="dxa" w:w="60"/>
              <w:right w:type="dxa" w:w="100"/>
            </w:tcMar>
          </w:tcPr>
          <w:p>
            <w:r>
              <w:rPr>
                <w:rFonts w:ascii="Times New Roman" w:cs="Times New Roman" w:eastAsia="Times New Roman" w:hAnsi="Times New Roman"/>
                <w:sz w:val="20"/>
                <w:szCs w:val="20"/>
              </w:rPr>
              <w:t xml:space="preserve">Verificación del sitio en Google Search Console y Bing</w:t>
            </w:r>
          </w:p>
        </w:tc>
      </w:tr>
    </w:tbl>
    <w:p>
      <w:pPr>
        <w:spacing w:after="120"/>
      </w:pPr>
    </w:p>
    <w:p>
      <w:pPr>
        <w:pStyle w:val="Heading2"/>
        <w:keepNext/>
        <w:spacing w:after="120" w:before="240"/>
      </w:pPr>
      <w:bookmarkStart w:name="_Toc35" w:id="35"/>
      <w:r>
        <w:rPr>
          <w:rFonts w:ascii="Times New Roman" w:cs="Times New Roman" w:eastAsia="Times New Roman" w:hAnsi="Times New Roman"/>
          <w:b/>
          <w:bCs/>
          <w:color w:val="083B66"/>
          <w:sz w:val="26"/>
          <w:szCs w:val="26"/>
        </w:rPr>
        <w:t xml:space="preserve">Anexo E. Manual de usuario</w:t>
      </w:r>
      <w:bookmarkEnd w:id="35"/>
    </w:p>
    <w:p>
      <w:pPr>
        <w:spacing w:after="120" w:line="360"/>
        <w:ind w:firstLine="567"/>
        <w:jc w:val="both"/>
      </w:pPr>
      <w:r>
        <w:rPr>
          <w:rFonts w:ascii="Times New Roman" w:cs="Times New Roman" w:eastAsia="Times New Roman" w:hAnsi="Times New Roman"/>
          <w:sz w:val="24"/>
          <w:szCs w:val="24"/>
        </w:rPr>
        <w:t xml:space="preserve">El manual de usuario para los editores del centro, con 24 capturas del panel y los pasos de cada tarea, se entrega por separado en el archivo «Manual-de-usuario-sitio-web-CEAC.pdf», junto con el complemento «Manual-de-usuario-novedades.pdf», que explica las funciones añadidas en octubre de 2026. Ambos están en la carpeta docs del repositorio del sitio.</w:t>
      </w:r>
    </w:p>
    <w:sectPr>
      <w:footerReference w:type="default" r:id="rId6"/>
      <w:pgSz w:w="11906" w:h="16838" w:orient="portrait"/>
      <w:pgMar w:top="1418" w:right="1134" w:bottom="1418"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Times New Roman" w:cs="Times New Roman" w:eastAsia="Times New Roman" w:hAnsi="Times New Roman"/>
      <w:b/>
      <w:bCs/>
      <w:color w:val="083B66"/>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83B66"/>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color w:val="083B6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08b34290b995ff34b8e7db1d30b9b6850c8c03f.png"/><Relationship Id="rId9" Type="http://schemas.openxmlformats.org/officeDocument/2006/relationships/image" Target="media/1c28ed42eba7c804633ad1628f8eaf0096cef1db.png"/><Relationship Id="rId10" Type="http://schemas.openxmlformats.org/officeDocument/2006/relationships/image" Target="media/88c33a00f00f2300fdb55020d12e2aafedcd97ee.png"/><Relationship Id="rId11" Type="http://schemas.openxmlformats.org/officeDocument/2006/relationships/image" Target="media/45609c6c3c2fcfbcc1bb9f7564e1b75add611668.png"/><Relationship Id="rId12" Type="http://schemas.openxmlformats.org/officeDocument/2006/relationships/image" Target="media/d50cd4c68f45266c4bab42a989f040545e7a3035.png"/><Relationship Id="rId13" Type="http://schemas.openxmlformats.org/officeDocument/2006/relationships/image" Target="media/10a447b74dbe42118b9ca7934d279568c1b355ac.png"/><Relationship Id="rId14" Type="http://schemas.openxmlformats.org/officeDocument/2006/relationships/image" Target="media/43e0a52c6460216875f3c0c70976311d48bb3f24.png"/><Relationship Id="rId15" Type="http://schemas.openxmlformats.org/officeDocument/2006/relationships/fontTable" Target="fontTable.xml"/><Relationship Id="rId200" Type="http://schemas.openxmlformats.org/officeDocument/2006/relationships/image" Target="media/anexo-investigacion.jpg"/><Relationship Id="rId201" Type="http://schemas.openxmlformats.org/officeDocument/2006/relationships/image" Target="media/anexo-docencia.jpg"/><Relationship Id="rId202" Type="http://schemas.openxmlformats.org/officeDocument/2006/relationships/image" Target="media/anexo-noticia.jpg"/><Relationship Id="rId203" Type="http://schemas.openxmlformats.org/officeDocument/2006/relationships/image" Target="media/anexo-movil.jpg"/><Relationship Id="rId204" Type="http://schemas.openxmlformats.org/officeDocument/2006/relationships/image" Target="media/anexo-panel.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la primera versión del sitio web del CEAC</dc:title>
  <dc:creator>Angel Gabriel García Plutín</dc:creator>
  <cp:lastModifiedBy>Un-named</cp:lastModifiedBy>
  <cp:revision>1</cp:revision>
  <dcterms:created xsi:type="dcterms:W3CDTF">2026-10-09T17:15:34.308Z</dcterms:created>
  <dcterms:modified xsi:type="dcterms:W3CDTF">2026-10-09T17:15:34.654Z</dcterms:modified>
</cp:coreProperties>
</file>

<file path=docProps/custom.xml><?xml version="1.0" encoding="utf-8"?>
<Properties xmlns="http://schemas.openxmlformats.org/officeDocument/2006/custom-properties" xmlns:vt="http://schemas.openxmlformats.org/officeDocument/2006/docPropsVTypes"/>
</file>