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«Реализация проекта Point»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Реализация конструктора объекта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Программа выводит в консоль сообщение о запуске имя точки A, длину радиус-вектора, снова сообщение о запуске и объемB.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Main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172075" cy="3762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Point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153025" cy="716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