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«Реализация итераторов в языке Java»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обобщённых итераторов и экземплярных вложенных классов языка Java.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Множество строк с итератором по всем парам строк, множества букв которых не пересекаются.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T</w:t>
      </w:r>
      <w:r w:rsidDel="00000000" w:rsidR="00000000" w:rsidRPr="00000000">
        <w:rPr>
          <w:b w:val="1"/>
          <w:sz w:val="28"/>
          <w:szCs w:val="28"/>
          <w:rtl w:val="0"/>
        </w:rPr>
        <w:t xml:space="preserve">est.java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4820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</w:t>
      </w:r>
      <w:r w:rsidDel="00000000" w:rsidR="00000000" w:rsidRPr="00000000">
        <w:rPr>
          <w:b w:val="1"/>
          <w:sz w:val="28"/>
          <w:szCs w:val="28"/>
          <w:rtl w:val="0"/>
        </w:rPr>
        <w:t xml:space="preserve"> StringArr.java:</w:t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72125" cy="508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57825" cy="7143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