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7.png" ContentType="image/png"/>
  <Override PartName="/word/media/rId47.png" ContentType="image/png"/>
  <Override PartName="/word/media/rId57.png" ContentType="image/png"/>
  <Override PartName="/word/media/rId42.png" ContentType="image/png"/>
  <Override PartName="/word/media/rId62.png" ContentType="image/png"/>
  <Override PartName="/word/media/rId5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Реализация основных моделей в агентном подходе</w:t>
      </w:r>
    </w:p>
    <w:p>
      <w:pPr>
        <w:pStyle w:val="Author"/>
      </w:pPr>
      <w:r>
        <w:t xml:space="preserve">Федорова Анжелика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реализация агентной модели распространения инфекционного заболевания на основе классической компартментальной модели SIR (Susceptible-Infectious-Recovered) с использованием пакета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 </w:t>
      </w:r>
      <w:r>
        <w:t xml:space="preserve">на языке Julia, а также исследование влияния параметров модели (коэффициента заразности, интенсивности миграции) на динамику эпидемии.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 чистый код, Jupyter Notebook, 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 чистый код, Jupyter Notebook, 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SIR, предложенная Кермаком и Маккендриком в 1927 году, описывает динамику эпидемии в популяции, разделённой на три группы: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 (Susceptible)</w:t>
      </w:r>
      <w:r>
        <w:t xml:space="preserve"> </w:t>
      </w:r>
      <w:r>
        <w:t xml:space="preserve">— восприимчивые к заболеванию индивиды;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(Infectious)</w:t>
      </w:r>
      <w:r>
        <w:t xml:space="preserve"> </w:t>
      </w:r>
      <w:r>
        <w:t xml:space="preserve">— инфицированные, способные заражать восприимчивых;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 (Recovered)</w:t>
      </w:r>
      <w:r>
        <w:t xml:space="preserve"> </w:t>
      </w:r>
      <w:r>
        <w:t xml:space="preserve">— выздоровевшие (или умершие), получившие иммунитет.</w:t>
      </w:r>
    </w:p>
    <w:p>
      <w:pPr>
        <w:pStyle w:val="FirstParagraph"/>
      </w:pPr>
      <w:r>
        <w:t xml:space="preserve">Классическая модель описывается системой обыкновенных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S</m:t>
          </m:r>
          <m:r>
            <m:t>I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S</m:t>
          </m:r>
          <m:r>
            <m:t>I</m:t>
          </m:r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передачи инфекции,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скорость выздоровления.</w:t>
      </w:r>
    </w:p>
    <w:p>
      <w:pPr>
        <w:pStyle w:val="BodyText"/>
      </w:pPr>
      <w:r>
        <w:t xml:space="preserve">Агентное моделирование позволяет преодолеть ограничения классического подхода: каждый индивид моделируется отдельно с уникальными характеристиками, взаимодействия происходят локально в пространстве, процессы носят стохастический характер.</w:t>
      </w:r>
    </w:p>
    <w:p>
      <w:pPr>
        <w:pStyle w:val="BodyText"/>
      </w:pPr>
      <w:r>
        <w:t xml:space="preserve">В реализованной модели каждый агент — человек, обладающий свойствами: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status::Symbol</w:t>
      </w:r>
      <w:r>
        <w:t xml:space="preserve"> </w:t>
      </w:r>
      <w:r>
        <w:t xml:space="preserve">— состояние (</w:t>
      </w:r>
      <w:r>
        <w:rPr>
          <w:rStyle w:val="VerbatimChar"/>
        </w:rPr>
        <w:t xml:space="preserve">:S</w:t>
      </w:r>
      <w:r>
        <w:t xml:space="preserve">,</w:t>
      </w:r>
      <w:r>
        <w:t xml:space="preserve"> </w:t>
      </w:r>
      <w:r>
        <w:rPr>
          <w:rStyle w:val="VerbatimChar"/>
        </w:rPr>
        <w:t xml:space="preserve">:I</w:t>
      </w:r>
      <w:r>
        <w:t xml:space="preserve">,</w:t>
      </w:r>
      <w:r>
        <w:t xml:space="preserve"> </w:t>
      </w:r>
      <w:r>
        <w:rPr>
          <w:rStyle w:val="VerbatimChar"/>
        </w:rPr>
        <w:t xml:space="preserve">:R</w:t>
      </w:r>
      <w:r>
        <w:t xml:space="preserve">);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days_infected::Int</w:t>
      </w:r>
      <w:r>
        <w:t xml:space="preserve"> </w:t>
      </w:r>
      <w:r>
        <w:t xml:space="preserve">— количество дней с момента заражения.</w:t>
      </w:r>
    </w:p>
    <w:p>
      <w:pPr>
        <w:pStyle w:val="FirstParagraph"/>
      </w:pPr>
      <w:r>
        <w:t xml:space="preserve">Агенты размещаются на графе, где узлы представляют локации (города), а рёбра — возможные перемещения между ними. Параметры модели включают: коэффициенты заразности для выявленных и невыявленных случаев, длительность болезни, время до выявления, вероятность летального исхода, вероятность повторного заражения и матрицу вероятностей миграции между локациями.</w:t>
      </w:r>
    </w:p>
    <w:bookmarkEnd w:id="22"/>
    <w:bookmarkStart w:id="6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1" w:name="X55024d91fcbd82b76e1907e3c845861118d49f3"/>
    <w:p>
      <w:pPr>
        <w:pStyle w:val="Heading2"/>
      </w:pPr>
      <w:r>
        <w:t xml:space="preserve">4.1 1. Создание рабочего каталога и файлов модели</w:t>
      </w:r>
    </w:p>
    <w:p>
      <w:pPr>
        <w:pStyle w:val="FirstParagraph"/>
      </w:pPr>
      <w:r>
        <w:t xml:space="preserve">Первым шагом был создан рабочий каталог проекта</w:t>
      </w:r>
      <w:r>
        <w:t xml:space="preserve"> </w:t>
      </w:r>
      <w:r>
        <w:rPr>
          <w:rStyle w:val="VerbatimChar"/>
        </w:rPr>
        <w:t xml:space="preserve">lab04/project</w:t>
      </w:r>
      <w:r>
        <w:t xml:space="preserve"> </w:t>
      </w:r>
      <w:r>
        <w:t xml:space="preserve">и выполнен переход в него. Затем с помощью редактора</w:t>
      </w:r>
      <w:r>
        <w:t xml:space="preserve"> </w:t>
      </w:r>
      <w:r>
        <w:rPr>
          <w:rStyle w:val="VerbatimChar"/>
        </w:rPr>
        <w:t xml:space="preserve">nano</w:t>
      </w:r>
      <w:r>
        <w:t xml:space="preserve"> </w:t>
      </w:r>
      <w:r>
        <w:t xml:space="preserve">были созданы все необходимые файлы скриптов.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4800600" cy="114667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146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рабочего каталога проекта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4800600" cy="101559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015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скриптов модели</w:t>
            </w:r>
          </w:p>
          <w:bookmarkEnd w:id="30"/>
        </w:tc>
      </w:tr>
    </w:tbl>
    <w:bookmarkEnd w:id="31"/>
    <w:bookmarkStart w:id="36" w:name="запуск-базового-эксперимента"/>
    <w:p>
      <w:pPr>
        <w:pStyle w:val="Heading2"/>
      </w:pPr>
      <w:r>
        <w:t xml:space="preserve">4.2 2. Запуск базового эксперимента</w:t>
      </w:r>
    </w:p>
    <w:p>
      <w:pPr>
        <w:pStyle w:val="FirstParagraph"/>
      </w:pPr>
      <w:r>
        <w:t xml:space="preserve">Базовый эксперимент запускался с фиксированными параметрами по умолчанию: три города по 1000 жителей, коэффициент заразности</w:t>
      </w:r>
      <w:r>
        <w:t xml:space="preserve"> </w:t>
      </w:r>
      <m:oMath>
        <m:sSub>
          <m:e>
            <m:r>
              <m:t>β</m:t>
            </m:r>
          </m:e>
          <m:sub>
            <m:r>
              <m:t>u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 период болезни 14 дней, время выявления 7 дней, вероятность смерти 0.02. Начальное заражение — 1 инфицированный в третьем городе.</w:t>
      </w:r>
    </w:p>
    <w:p>
      <w:pPr>
        <w:pStyle w:val="BodyText"/>
      </w:pPr>
      <w:r>
        <w:t xml:space="preserve">На графике базовой динамики (рис.</w:t>
      </w:r>
      <w:r>
        <w:t xml:space="preserve"> </w:t>
      </w:r>
      <w:hyperlink w:anchor="fig-sir-basic">
        <w:r>
          <w:rPr>
            <w:rStyle w:val="Hyperlink"/>
          </w:rPr>
          <w:t xml:space="preserve">3</w:t>
        </w:r>
      </w:hyperlink>
      <w:r>
        <w:t xml:space="preserve">) наблюдается характерная эпидемическая волна: быстрое распространение инфекции с пиком около 20-го дня, резкое снижение числа восприимчивых, последующие повторные волны заражения за счёт параметра</w:t>
      </w:r>
      <w:r>
        <w:t xml:space="preserve"> </w:t>
      </w:r>
      <w:r>
        <w:rPr>
          <w:rStyle w:val="VerbatimChar"/>
        </w:rPr>
        <w:t xml:space="preserve">reinfection_probability = 0.1</w:t>
      </w:r>
      <w:r>
        <w:t xml:space="preserve">. Общая численность (пунктирная линия) снижается из-за смертности.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ir-basic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sir_basic_dynamics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Динамика SIR-модели (базовый эксперимент)</w:t>
            </w:r>
          </w:p>
          <w:bookmarkEnd w:id="35"/>
        </w:tc>
      </w:tr>
    </w:tbl>
    <w:bookmarkEnd w:id="36"/>
    <w:bookmarkStart w:id="46" w:name="Xd5c2a8da0da3661ffc8fd4666a8bdeb0098c0f7"/>
    <w:p>
      <w:pPr>
        <w:pStyle w:val="Heading2"/>
      </w:pPr>
      <w:r>
        <w:t xml:space="preserve">4.3 3. Параметрическое сканирование коэффициента заразности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sir_scan_beta.jl</w:t>
      </w:r>
      <w:r>
        <w:t xml:space="preserve"> </w:t>
      </w:r>
      <w:r>
        <w:t xml:space="preserve">исследует, как изменение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от 0.1 до 1.0 влияет на эпидемические показатели. Для каждого значения выполнялись 3 прогона с разными зёрнами (42, 43, 44) для учёта стохастичности.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3"/>
          <w:p>
            <w:pPr>
              <w:pStyle w:val="Compact"/>
              <w:jc w:val="center"/>
            </w:pPr>
            <w:r>
              <w:drawing>
                <wp:inline>
                  <wp:extent cx="4800600" cy="126189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61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Вывод результатов сканирования beta в терминале</w:t>
            </w:r>
          </w:p>
          <w:bookmarkEnd w:id="40"/>
        </w:tc>
      </w:tr>
    </w:tbl>
    <w:p>
      <w:pPr>
        <w:pStyle w:val="BodyText"/>
      </w:pPr>
      <w:r>
        <w:t xml:space="preserve">Усреднённые результаты по всем прогонам сведены в таблицу (табл.</w:t>
      </w:r>
      <w:r>
        <w:t xml:space="preserve"> </w:t>
      </w:r>
      <w:hyperlink w:anchor="tbl-beta">
        <w:r>
          <w:rPr>
            <w:rStyle w:val="Hyperlink"/>
          </w:rPr>
          <w:t xml:space="preserve">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tbl-be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Усреднённые результаты параметрического сканирования β (из</w:t>
            </w:r>
            <w:r>
              <w:t xml:space="preserve"> </w:t>
            </w:r>
            <w:r>
              <w:rPr>
                <w:rStyle w:val="VerbatimChar"/>
              </w:rPr>
              <w:t xml:space="preserve">beta_scan_all.csv</w:t>
            </w:r>
            <w: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35"/>
              <w:gridCol w:w="1177"/>
              <w:gridCol w:w="2354"/>
              <w:gridCol w:w="1605"/>
              <w:gridCol w:w="224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Пик (ср.)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Конечн. инфиц. (ср.)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Умерших (ср.)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Выздоровевших (ср.)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0.3322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44.0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0.0138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0.6667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0.6440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208.0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0.0228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0.6669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0.6297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226.7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0.0372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0.9966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317.7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0.0034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0.9934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348.0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0.0066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0.9621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361.3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0.0379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356.3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0.0537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0.9635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385.7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0.0365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407.3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0.0000</w:t>
                  </w:r>
                </w:p>
              </w:tc>
            </w:tr>
          </w:tbl>
          <w:bookmarkEnd w:id="41"/>
          <w:p/>
        </w:tc>
      </w:tr>
    </w:tbl>
    <w:p>
      <w:pPr>
        <w:pStyle w:val="BodyText"/>
      </w:pPr>
      <w:r>
        <w:t xml:space="preserve">На графике сканирования (рис.</w:t>
      </w:r>
      <w:r>
        <w:t xml:space="preserve"> </w:t>
      </w:r>
      <w:hyperlink w:anchor="fig-beta-scan">
        <w:r>
          <w:rPr>
            <w:rStyle w:val="Hyperlink"/>
          </w:rPr>
          <w:t xml:space="preserve">5</w:t>
        </w:r>
      </w:hyperlink>
      <w:r>
        <w:t xml:space="preserve">) и в таблице видно, что начиная примерно с</w:t>
      </w:r>
      <w:r>
        <w:t xml:space="preserve"> </w:t>
      </w:r>
      <m:oMath>
        <m:r>
          <m:t>β</m:t>
        </m:r>
        <m:r>
          <m:rPr>
            <m:sty m:val="p"/>
          </m:rPr>
          <m:t>≈</m:t>
        </m:r>
        <m:r>
          <m:t>0.2</m:t>
        </m:r>
      </m:oMath>
      <w:r>
        <w:t xml:space="preserve"> </w:t>
      </w:r>
      <w:r>
        <w:t xml:space="preserve">возникает эпидемия: резко возрастает пиковая доля инфицированных и число умерших. При</w:t>
      </w:r>
      <w:r>
        <w:t xml:space="preserve"> </w:t>
      </w:r>
      <m:oMath>
        <m:r>
          <m:t>β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пиковая заболеваемость насыщается на уровне около 100% популяции, а число умерших стабилизируется в районе 350–410 человек из 3000.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ta-scan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beta_scan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Зависимость эпидемических показателей от коэффициента заразности β</w:t>
            </w:r>
          </w:p>
          <w:bookmarkEnd w:id="45"/>
        </w:tc>
      </w:tr>
    </w:tbl>
    <w:bookmarkEnd w:id="46"/>
    <w:bookmarkStart w:id="56" w:name="исследование-эффекта-миграции"/>
    <w:p>
      <w:pPr>
        <w:pStyle w:val="Heading2"/>
      </w:pPr>
      <w:r>
        <w:t xml:space="preserve">4.4 4. Исследование эффекта миграции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sir_migration_effect.jl</w:t>
      </w:r>
      <w:r>
        <w:t xml:space="preserve"> </w:t>
      </w:r>
      <w:r>
        <w:t xml:space="preserve">исследует влияние интенсивности миграции (от 0 до 0.5) на скорость распространения эпидемии. Данные экспериментов были сохранены в CSV-файл.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4"/>
          <w:p>
            <w:pPr>
              <w:pStyle w:val="Compact"/>
              <w:jc w:val="center"/>
            </w:pPr>
            <w:r>
              <w:drawing>
                <wp:inline>
                  <wp:extent cx="4267200" cy="159079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90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Данные экспериментов по миграции в табличном виде</w:t>
            </w:r>
          </w:p>
          <w:bookmarkEnd w:id="50"/>
        </w:tc>
      </w:tr>
    </w:tbl>
    <w:p>
      <w:pPr>
        <w:pStyle w:val="BodyText"/>
      </w:pPr>
      <w:r>
        <w:t xml:space="preserve">Усреднённые данные по экспериментам с миграцией приведены в таблице (табл.</w:t>
      </w:r>
      <w:r>
        <w:t xml:space="preserve"> </w:t>
      </w:r>
      <w:hyperlink w:anchor="tbl-migration">
        <w:r>
          <w:rPr>
            <w:rStyle w:val="Hyperlink"/>
          </w:rPr>
          <w:t xml:space="preserve">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migr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Усреднённые результаты исследования эффекта миграции (из</w:t>
            </w:r>
            <w:r>
              <w:t xml:space="preserve"> </w:t>
            </w:r>
            <w:r>
              <w:rPr>
                <w:rStyle w:val="VerbatimChar"/>
              </w:rPr>
              <w:t xml:space="preserve">migration_scan_all.csv</w:t>
            </w:r>
            <w: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68"/>
              <w:gridCol w:w="2365"/>
              <w:gridCol w:w="308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Интенсивность миграции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Время пика (ср., дни)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Пиковая заболеваемость (ср.)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15.0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0.3333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16.0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17.0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1.0000</w:t>
                  </w:r>
                </w:p>
              </w:tc>
            </w:tr>
          </w:tbl>
          <w:bookmarkEnd w:id="51"/>
          <w:p/>
        </w:tc>
      </w:tr>
    </w:tbl>
    <w:p>
      <w:pPr>
        <w:pStyle w:val="BodyText"/>
      </w:pPr>
      <w:r>
        <w:t xml:space="preserve">На графике (рис.</w:t>
      </w:r>
      <w:r>
        <w:t xml:space="preserve"> </w:t>
      </w:r>
      <w:hyperlink w:anchor="fig-migration">
        <w:r>
          <w:rPr>
            <w:rStyle w:val="Hyperlink"/>
          </w:rPr>
          <w:t xml:space="preserve">7</w:t>
        </w:r>
      </w:hyperlink>
      <w:r>
        <w:t xml:space="preserve">) и в таблице видно, что при нулевой миграции пик охватывает только треть популяции (один город), тогда как при любом ненулевом значении интенсивности эпидемия распространяется на все три города (пик = 1.0). Время достижения пика варьируется в диапазоне 15–22 дней.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migration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migration_effec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Зависимость пиковой заболеваемости и времени пика от интенсивности миграции</w:t>
            </w:r>
          </w:p>
          <w:bookmarkEnd w:id="55"/>
        </w:tc>
      </w:tr>
    </w:tbl>
    <w:bookmarkEnd w:id="56"/>
    <w:bookmarkStart w:id="61" w:name="X9ab5d65afec6d422683e7c6e07ebb0151d54bf4"/>
    <w:p>
      <w:pPr>
        <w:pStyle w:val="Heading2"/>
      </w:pPr>
      <w:r>
        <w:t xml:space="preserve">4.5 5. Многокритериальная оптимизация параметров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sir_optimize_parameters.jl</w:t>
      </w:r>
      <w:r>
        <w:t xml:space="preserve"> </w:t>
      </w:r>
      <w:r>
        <w:t xml:space="preserve">с использованием алгоритма Borg MOEA из пакета</w:t>
      </w:r>
      <w:r>
        <w:t xml:space="preserve"> </w:t>
      </w:r>
      <w:r>
        <w:rPr>
          <w:rStyle w:val="VerbatimChar"/>
        </w:rPr>
        <w:t xml:space="preserve">BlackBoxOptim</w:t>
      </w:r>
      <w:r>
        <w:t xml:space="preserve"> </w:t>
      </w:r>
      <w:r>
        <w:t xml:space="preserve">искал оптимальные параметры, минимизирующие одновременно пиковую заболеваемость и долю умерших.</w:t>
      </w:r>
    </w:p>
    <w:p>
      <w:pPr>
        <w:pStyle w:val="BodyText"/>
      </w:pPr>
      <w:r>
        <w:t xml:space="preserve">По результатам оптимизации найдены оптимальные параметры:</w:t>
      </w:r>
      <w:r>
        <w:t xml:space="preserve"> </w:t>
      </w:r>
      <m:oMath>
        <m:sSub>
          <m:e>
            <m:r>
              <m:t>β</m:t>
            </m:r>
          </m:e>
          <m:sub>
            <m:r>
              <m:t>u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≈</m:t>
        </m:r>
        <m:r>
          <m:t>0.217</m:t>
        </m:r>
      </m:oMath>
      <w:r>
        <w:t xml:space="preserve">, время выявления = 3 дня, смертность</w:t>
      </w:r>
      <w:r>
        <w:t xml:space="preserve"> </w:t>
      </w:r>
      <m:oMath>
        <m:r>
          <m:rPr>
            <m:sty m:val="p"/>
          </m:rPr>
          <m:t>≈</m:t>
        </m:r>
        <m:r>
          <m:t>0.051</m:t>
        </m:r>
      </m:oMath>
      <w:r>
        <w:t xml:space="preserve">. Достигнутые показатели: пик заболеваемости</w:t>
      </w:r>
      <w:r>
        <w:t xml:space="preserve"> </w:t>
      </w:r>
      <m:oMath>
        <m:r>
          <m:rPr>
            <m:sty m:val="p"/>
          </m:rPr>
          <m:t>≈</m:t>
        </m:r>
        <m:r>
          <m:t>0.0012</m:t>
        </m:r>
      </m:oMath>
      <w:r>
        <w:t xml:space="preserve">, доля умерших</w:t>
      </w:r>
      <w:r>
        <w:t xml:space="preserve"> </w:t>
      </w:r>
      <m:oMath>
        <m:r>
          <m:rPr>
            <m:sty m:val="p"/>
          </m:rPr>
          <m:t>≈</m:t>
        </m:r>
        <m:r>
          <m:t>6.67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5"/>
          <w:p>
            <w:pPr>
              <w:pStyle w:val="Compact"/>
              <w:jc w:val="center"/>
            </w:pPr>
            <w:r>
              <w:drawing>
                <wp:inline>
                  <wp:extent cx="4800600" cy="1789644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789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Результаты многокритериальной оптимизации</w:t>
            </w:r>
          </w:p>
          <w:bookmarkEnd w:id="60"/>
        </w:tc>
      </w:tr>
    </w:tbl>
    <w:bookmarkEnd w:id="61"/>
    <w:bookmarkStart w:id="66" w:name="сводная-визуализация-результатов"/>
    <w:p>
      <w:pPr>
        <w:pStyle w:val="Heading2"/>
      </w:pPr>
      <w:r>
        <w:t xml:space="preserve">4.6 6. Сводная визуализация результатов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sir_visualize_dynamics.jl</w:t>
      </w:r>
      <w:r>
        <w:t xml:space="preserve"> </w:t>
      </w:r>
      <w:r>
        <w:t xml:space="preserve">загружает данные из файла</w:t>
      </w:r>
      <w:r>
        <w:t xml:space="preserve"> </w:t>
      </w:r>
      <w:r>
        <w:rPr>
          <w:rStyle w:val="VerbatimChar"/>
        </w:rPr>
        <w:t xml:space="preserve">beta_scan_all.csv</w:t>
      </w:r>
      <w:r>
        <w:t xml:space="preserve"> </w:t>
      </w:r>
      <w:r>
        <w:t xml:space="preserve">и строит составной график с тремя панелями: пик и конечная доля инфицированных, число умерших, доля выздоровевших — все в зависимости от</w:t>
      </w:r>
      <w:r>
        <w:t xml:space="preserve"> </w:t>
      </w:r>
      <m:oMath>
        <m:r>
          <m:t>β</m:t>
        </m:r>
      </m:oMath>
      <w:r>
        <w:t xml:space="preserve">.</w:t>
      </w:r>
    </w:p>
    <w:p>
      <w:pPr>
        <w:pStyle w:val="BodyText"/>
      </w:pPr>
      <w:r>
        <w:t xml:space="preserve">На сводном графике (рис.</w:t>
      </w:r>
      <w:r>
        <w:t xml:space="preserve"> </w:t>
      </w:r>
      <w:hyperlink w:anchor="fig-comprehensive">
        <w:r>
          <w:rPr>
            <w:rStyle w:val="Hyperlink"/>
          </w:rPr>
          <w:t xml:space="preserve">9</w:t>
        </w:r>
      </w:hyperlink>
      <w:r>
        <w:t xml:space="preserve">) наблюдается пороговый характер: при малых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эпидемия не развивается, при превышении порогового значения показатели резко возрастают. Стохастический характер модели проявляется в нерегулярности кривых для отдельных прогонов.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comprehensive"/>
          <w:p>
            <w:pPr>
              <w:pStyle w:val="Compact"/>
              <w:jc w:val="center"/>
            </w:pPr>
            <w:r>
              <w:drawing>
                <wp:inline>
                  <wp:extent cx="4267200" cy="4801936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comprehensive_analysis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8019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Сводная визуализация результатов параметрического сканирования</w:t>
            </w:r>
          </w:p>
          <w:bookmarkEnd w:id="65"/>
        </w:tc>
      </w:tr>
    </w:tbl>
    <w:bookmarkEnd w:id="66"/>
    <w:bookmarkEnd w:id="67"/>
    <w:bookmarkStart w:id="6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была реализована агентная модель распространения инфекционного заболевания SIR на языке Julia с использованием пакета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.</w:t>
      </w:r>
    </w:p>
    <w:p>
      <w:pPr>
        <w:pStyle w:val="BodyText"/>
      </w:pPr>
      <w:r>
        <w:t xml:space="preserve">Основные результаты:</w:t>
      </w:r>
    </w:p>
    <w:p>
      <w:pPr>
        <w:pStyle w:val="Compact"/>
        <w:numPr>
          <w:ilvl w:val="0"/>
          <w:numId w:val="1004"/>
        </w:numPr>
      </w:pPr>
      <w:r>
        <w:t xml:space="preserve">Базовый эксперимент подтвердил корректность модели: наблюдается характерная эпидемическая волна с повторными вспышками за счёт вероятности повторного заражения и смертности.</w:t>
      </w:r>
    </w:p>
    <w:p>
      <w:pPr>
        <w:pStyle w:val="Compact"/>
        <w:numPr>
          <w:ilvl w:val="0"/>
          <w:numId w:val="1004"/>
        </w:numPr>
      </w:pPr>
      <w:r>
        <w:t xml:space="preserve">Параметрическое сканирование коэффициента заразности показало наличие порогового значения</w:t>
      </w:r>
      <w:r>
        <w:t xml:space="preserve"> </w:t>
      </w:r>
      <m:oMath>
        <m:r>
          <m:t>β</m:t>
        </m:r>
        <m:r>
          <m:rPr>
            <m:sty m:val="p"/>
          </m:rPr>
          <m:t>≈</m:t>
        </m:r>
        <m:r>
          <m:t>0.2</m:t>
        </m:r>
      </m:oMath>
      <w:r>
        <w:t xml:space="preserve">, при превышении которого эпидемия охватывает большую часть популяции, что соответствует теоретическому условию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Исследование эффекта миграции продемонстрировало, что даже небольшая интенсивность перемещений между городами приводит к быстрому распространению инфекции на всю метапопуляцию.</w:t>
      </w:r>
    </w:p>
    <w:p>
      <w:pPr>
        <w:pStyle w:val="Compact"/>
        <w:numPr>
          <w:ilvl w:val="0"/>
          <w:numId w:val="1004"/>
        </w:numPr>
      </w:pPr>
      <w:r>
        <w:t xml:space="preserve">Многокритериальная оптимизация позволила найти параметры (раннее выявление — 3 дня, умеренная заразность</w:t>
      </w:r>
      <w:r>
        <w:t xml:space="preserve"> </w:t>
      </w:r>
      <m:oMath>
        <m:r>
          <m:t>β</m:t>
        </m:r>
        <m:r>
          <m:rPr>
            <m:sty m:val="p"/>
          </m:rPr>
          <m:t>≈</m:t>
        </m:r>
        <m:r>
          <m:t>0.217</m:t>
        </m:r>
      </m:oMath>
      <w:r>
        <w:t xml:space="preserve">), при которых одновременно минимизируются пиковая заболеваемость и смертность.</w:t>
      </w:r>
    </w:p>
    <w:p>
      <w:pPr>
        <w:pStyle w:val="FirstParagraph"/>
      </w:pPr>
      <w:r>
        <w:t xml:space="preserve">Агентный подход показал свои преимущества перед классическими моделями на ОДУ: учёт стохастичности, пространственной структуры и индивидуальных характеристик позволяет получить более реалистичную картину распространения эпидемии.</w:t>
      </w:r>
    </w:p>
    <w:bookmarkEnd w:id="68"/>
    <w:bookmarkStart w:id="70" w:name="список-литературы"/>
    <w:p>
      <w:pPr>
        <w:pStyle w:val="Heading1"/>
      </w:pPr>
      <w:r>
        <w:t xml:space="preserve">Список литературы</w:t>
      </w:r>
    </w:p>
    <w:bookmarkStart w:id="69" w:name="refs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7" Target="media/rId3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image" Id="rId42" Target="media/rId42.png" /><Relationship Type="http://schemas.openxmlformats.org/officeDocument/2006/relationships/image" Id="rId62" Target="media/rId62.png" /><Relationship Type="http://schemas.openxmlformats.org/officeDocument/2006/relationships/image" Id="rId52" Target="media/rId52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Федорова Анжелика Игоревна</dc:creator>
  <dc:language>ru-RU</dc:language>
  <cp:keywords/>
  <dcterms:created xsi:type="dcterms:W3CDTF">2026-03-29T17:18:57Z</dcterms:created>
  <dcterms:modified xsi:type="dcterms:W3CDTF">2026-03-29T17:18:57Z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Реализация основных моделей в агентном подходе</vt:lpwstr>
  </property>
  <property fmtid="{D5CDD505-2E9C-101B-9397-08002B2CF9AE}" pid="16" name="toc-title">
    <vt:lpwstr>Содержание</vt:lpwstr>
  </property>
</Properties>
</file>