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В случае ошибки, системный вызов возвращает код ошибки в регистр EAX.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и создадим в нем необходимые файлы (рис. fig:001).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Cоздание нужного каталога и файла lab10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нужного каталога и файла lab10-1.asm</w:t>
      </w:r>
    </w:p>
    <w:p>
      <w:pPr>
        <w:pStyle w:val="BodyText"/>
      </w:pPr>
      <w:r>
        <w:t xml:space="preserve">Скопирую файл in-out.asm в нужный мне каталог. (рис. fig:002)</w:t>
      </w:r>
    </w:p>
    <w:p>
      <w:pPr>
        <w:pStyle w:val="CaptionedFigure"/>
      </w:pPr>
      <w:r>
        <w:drawing>
          <wp:inline>
            <wp:extent cx="3733800" cy="367070"/>
            <wp:effectExtent b="0" l="0" r="0" t="0"/>
            <wp:docPr descr="Копирование файла in-out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in-out.asm</w:t>
      </w:r>
    </w:p>
    <w:p>
      <w:pPr>
        <w:pStyle w:val="BodyText"/>
      </w:pPr>
      <w:r>
        <w:t xml:space="preserve">Введём в файл lab10-1.asm текст программы из листинга (рис. fig:003).</w:t>
      </w:r>
    </w:p>
    <w:p>
      <w:pPr>
        <w:pStyle w:val="CaptionedFigure"/>
      </w:pPr>
      <w:r>
        <w:drawing>
          <wp:inline>
            <wp:extent cx="3733800" cy="1855231"/>
            <wp:effectExtent b="0" l="0" r="0" t="0"/>
            <wp:docPr descr="За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BodyText"/>
      </w:pPr>
      <w:r>
        <w:t xml:space="preserve">Создадим исполняемый файл и проверим его работу (рис. fig:004).</w:t>
      </w:r>
    </w:p>
    <w:p>
      <w:pPr>
        <w:pStyle w:val="CaptionedFigure"/>
      </w:pPr>
      <w:r>
        <w:drawing>
          <wp:inline>
            <wp:extent cx="3733800" cy="1442060"/>
            <wp:effectExtent b="0" l="0" r="0" t="0"/>
            <wp:docPr descr="Создание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Теперь проверю содержимое файла readme-1.txt (рис.fig:005).</w:t>
      </w:r>
    </w:p>
    <w:p>
      <w:pPr>
        <w:pStyle w:val="CaptionedFigure"/>
      </w:pPr>
      <w:r>
        <w:drawing>
          <wp:inline>
            <wp:extent cx="3733800" cy="2734871"/>
            <wp:effectExtent b="0" l="0" r="0" t="0"/>
            <wp:docPr descr="Проверка содержимого файла readme-1.txt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файла readme-1.txt</w:t>
      </w:r>
    </w:p>
    <w:p>
      <w:pPr>
        <w:pStyle w:val="BodyText"/>
      </w:pPr>
      <w:r>
        <w:t xml:space="preserve">Вижу, что программа сработала успешно.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 (рис.fig:006).</w:t>
      </w:r>
    </w:p>
    <w:p>
      <w:pPr>
        <w:pStyle w:val="CaptionedFigure"/>
      </w:pPr>
      <w:r>
        <w:drawing>
          <wp:inline>
            <wp:extent cx="3733800" cy="1148305"/>
            <wp:effectExtent b="0" l="0" r="0" t="0"/>
            <wp:docPr descr="Изменение прав доступа с помощью сhmod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с помощью сhmod</w:t>
      </w:r>
    </w:p>
    <w:p>
      <w:pPr>
        <w:pStyle w:val="BodyText"/>
      </w:pPr>
      <w:r>
        <w:t xml:space="preserve">Теперь доступ к файлу запрещён.</w:t>
      </w:r>
    </w:p>
    <w:p>
      <w:pPr>
        <w:pStyle w:val="BodyText"/>
      </w:pPr>
      <w:r>
        <w:t xml:space="preserve">Изменим права доступа к файлу lab10-1.asm, добавив права на исполнение (рис. fig:007).</w:t>
      </w:r>
    </w:p>
    <w:p>
      <w:pPr>
        <w:pStyle w:val="CaptionedFigure"/>
      </w:pPr>
      <w:r>
        <w:drawing>
          <wp:inline>
            <wp:extent cx="3733800" cy="2109491"/>
            <wp:effectExtent b="0" l="0" r="0" t="0"/>
            <wp:docPr descr="Изменение прав доступа к файлу lab10-1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lab10-1.asm</w:t>
      </w:r>
    </w:p>
    <w:p>
      <w:pPr>
        <w:pStyle w:val="BodyText"/>
      </w:pPr>
      <w:r>
        <w:t xml:space="preserve">Файл нельзя выполнить, т.к. он не содержит указаний для терминала, а просто является текстом программы.</w:t>
      </w:r>
    </w:p>
    <w:p>
      <w:pPr>
        <w:pStyle w:val="BodyText"/>
      </w:pPr>
      <w:r>
        <w:t xml:space="preserve">Проверю какие права имеются у пользователей файла readme-1.txt с помощью команды ls с ключом -l(рис. fig:008).</w:t>
      </w:r>
    </w:p>
    <w:p>
      <w:pPr>
        <w:pStyle w:val="CaptionedFigure"/>
      </w:pPr>
      <w:r>
        <w:drawing>
          <wp:inline>
            <wp:extent cx="3733800" cy="1663700"/>
            <wp:effectExtent b="0" l="0" r="0" t="0"/>
            <wp:docPr descr="Проверка прав на доступ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на доступ</w:t>
      </w:r>
    </w:p>
    <w:p>
      <w:pPr>
        <w:pStyle w:val="BodyText"/>
      </w:pPr>
      <w:r>
        <w:t xml:space="preserve">Предоставим права доступа к этому файлу в соответствии с вариантом 12 (рис.fig:009).</w:t>
      </w:r>
    </w:p>
    <w:p>
      <w:pPr>
        <w:pStyle w:val="CaptionedFigure"/>
      </w:pPr>
      <w:r>
        <w:drawing>
          <wp:inline>
            <wp:extent cx="3733800" cy="1653274"/>
            <wp:effectExtent b="0" l="0" r="0" t="0"/>
            <wp:docPr descr="Предоставление прав на доступ по варианту 12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на доступ по варианту 12</w:t>
      </w:r>
    </w:p>
    <w:p>
      <w:pPr>
        <w:pStyle w:val="BodyText"/>
      </w:pPr>
      <w:r>
        <w:t xml:space="preserve">Проделаю то же самое, но с помощью двоичного кода с файлом readme-2.txt (рис.fig:010).</w:t>
      </w:r>
    </w:p>
    <w:p>
      <w:pPr>
        <w:pStyle w:val="CaptionedFigure"/>
      </w:pPr>
      <w:r>
        <w:drawing>
          <wp:inline>
            <wp:extent cx="3733800" cy="673931"/>
            <wp:effectExtent b="0" l="0" r="0" t="0"/>
            <wp:docPr descr="Предоставление прав на доступ для файла readme-2.txt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на доступ для файла readme-2.txt</w:t>
      </w:r>
    </w:p>
    <w:bookmarkEnd w:id="53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Скопирую содержимое файла lab10-1.asm в файла name.asm (рис.fig:011).</w:t>
      </w:r>
    </w:p>
    <w:p>
      <w:pPr>
        <w:pStyle w:val="CaptionedFigure"/>
      </w:pPr>
      <w:r>
        <w:drawing>
          <wp:inline>
            <wp:extent cx="3588443" cy="837559"/>
            <wp:effectExtent b="0" l="0" r="0" t="0"/>
            <wp:docPr descr="Копирование файла кода lab10-1.asm в name.asm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кода lab10-1.asm в name.asm</w:t>
      </w:r>
    </w:p>
    <w:p>
      <w:pPr>
        <w:pStyle w:val="BodyText"/>
      </w:pPr>
      <w:r>
        <w:t xml:space="preserve">Редактирую код данного файла в соответствии с целью задания (рис.fig:012).</w:t>
      </w:r>
    </w:p>
    <w:p>
      <w:pPr>
        <w:pStyle w:val="CaptionedFigure"/>
      </w:pPr>
      <w:r>
        <w:drawing>
          <wp:inline>
            <wp:extent cx="3733800" cy="2378918"/>
            <wp:effectExtent b="0" l="0" r="0" t="0"/>
            <wp:docPr descr="Редактирования файла name.asm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Редактирования файла name.asm</w:t>
      </w:r>
    </w:p>
    <w:p>
      <w:pPr>
        <w:pStyle w:val="BodyText"/>
      </w:pPr>
      <w:r>
        <w:t xml:space="preserve">Создаю исполняемый файл и запускаю его. (рис.fig:013)</w:t>
      </w:r>
    </w:p>
    <w:p>
      <w:pPr>
        <w:pStyle w:val="CaptionedFigure"/>
      </w:pPr>
      <w:r>
        <w:drawing>
          <wp:inline>
            <wp:extent cx="3733800" cy="1071861"/>
            <wp:effectExtent b="0" l="0" r="0" t="0"/>
            <wp:docPr descr="Исполнение файла name.asm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name.asm</w:t>
      </w:r>
    </w:p>
    <w:p>
      <w:pPr>
        <w:pStyle w:val="BodyText"/>
      </w:pPr>
      <w:r>
        <w:t xml:space="preserve">Теперь проверяю содержимое каталога с помощью ls (должен быть создан файл name.txt) и проверяю его содержимое с помощью команды сat(рис.fig:014)</w:t>
      </w:r>
    </w:p>
    <w:p>
      <w:pPr>
        <w:pStyle w:val="CaptionedFigure"/>
      </w:pPr>
      <w:r>
        <w:drawing>
          <wp:inline>
            <wp:extent cx="3733800" cy="1060833"/>
            <wp:effectExtent b="0" l="0" r="0" t="0"/>
            <wp:docPr descr="Проверка содержимого в name.txt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в name.txt</w:t>
      </w:r>
    </w:p>
    <w:p>
      <w:pPr>
        <w:pStyle w:val="BodyText"/>
      </w:pPr>
      <w:r>
        <w:t xml:space="preserve">Программа работает в соответствии с требованиями задания.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msg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создание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CommentTok"/>
        </w:rPr>
        <w:t xml:space="preserve">; имя создаваемого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CommentTok"/>
        </w:rPr>
        <w:t xml:space="preserve">; номер системного вызова sys_creat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CommentTok"/>
        </w:rPr>
        <w:t xml:space="preserve">; --- Запись дескриптора файла в 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rPr>
          <w:rStyle w:val="CommentTok"/>
        </w:rPr>
        <w:t xml:space="preserve">; в eax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contents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CommentTok"/>
        </w:rPr>
        <w:t xml:space="preserve">; --- Записываем в файл contents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7"/>
    <w:bookmarkStart w:id="69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8">
        <w:r>
          <w:rPr>
            <w:rStyle w:val="Hyperlink"/>
          </w:rPr>
          <w:t xml:space="preserve">Лабораторная работа №10. Работа с файлами средствами Nasm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Федорова Анжелика Игоревна</dc:creator>
  <dc:language>ru-RU</dc:language>
  <cp:keywords/>
  <dcterms:created xsi:type="dcterms:W3CDTF">2023-12-11T20:29:11Z</dcterms:created>
  <dcterms:modified xsi:type="dcterms:W3CDTF">2023-12-11T20:29:11Z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