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1: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88" w:name="X92890a694fbcf63a49030812c07e6535d5e2da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блока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Start w:id="48" w:name="X808aab1f98d65430c717c64c4e7a2057359c67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</w:t>
      </w:r>
      <w:r>
        <w:t xml:space="preserve"> </w:t>
      </w:r>
      <w:r>
        <w:t xml:space="preserve">TCP - протокол транспортного уровня</w:t>
      </w:r>
      <w:r>
        <w:t xml:space="preserve"> </w:t>
      </w:r>
      <w:r>
        <w:t xml:space="preserve">HTTPS - протокол прикладного уровня</w:t>
      </w:r>
      <w:r>
        <w:t xml:space="preserve"> </w:t>
      </w:r>
      <w:r>
        <w:t xml:space="preserve">IP - протокол сетевого уровня,</w:t>
      </w:r>
      <w:r>
        <w:t xml:space="preserve"> </w:t>
      </w:r>
      <w:r>
        <w:t xml:space="preserve">поэтому ответ HTTPS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2.1.1</w:t>
      </w:r>
    </w:p>
    <w:p>
      <w:pPr>
        <w:pStyle w:val="BodyText"/>
      </w:pPr>
      <w:r>
        <w:t xml:space="preserve">Ранее было упомянуто, что протокол TCP - transmission control protocol - работает на транспортном уровне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2.1.2</w:t>
      </w:r>
    </w:p>
    <w:p>
      <w:pPr>
        <w:pStyle w:val="BodyText"/>
      </w:pPr>
      <w:r>
        <w:t xml:space="preserve">В адресе типа IPv4 не может быть чисел больше 255, поэтому первые два варианта не подходят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2.1.3</w:t>
      </w:r>
    </w:p>
    <w:p>
      <w:pPr>
        <w:pStyle w:val="BodyText"/>
      </w:pPr>
      <w:r>
        <w:t xml:space="preserve"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2.1.4</w:t>
      </w:r>
    </w:p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 (Application Layer): HTTP, RTSP, FTP, DNS.</w:t>
      </w:r>
    </w:p>
    <w:p>
      <w:pPr>
        <w:numPr>
          <w:ilvl w:val="0"/>
          <w:numId w:val="1001"/>
        </w:numPr>
      </w:pPr>
      <w:r>
        <w:t xml:space="preserve">Транспортный уровень (Transport Layer): TCP, UDP, SCTP, DCCP.</w:t>
      </w:r>
    </w:p>
    <w:p>
      <w:pPr>
        <w:numPr>
          <w:ilvl w:val="0"/>
          <w:numId w:val="1001"/>
        </w:numPr>
      </w:pPr>
      <w:r>
        <w:t xml:space="preserve">Сетевой (Межсетевой) уровень (Network Layer): IP.</w:t>
      </w:r>
    </w:p>
    <w:p>
      <w:pPr>
        <w:numPr>
          <w:ilvl w:val="0"/>
          <w:numId w:val="1001"/>
        </w:numPr>
      </w:pPr>
      <w:r>
        <w:t xml:space="preserve">Уровень сетевого доступа (Канальный) (Link Layer): Ethernet, IEEE 802.11, WLAN, SLIP, Token Ring, ATM и MPLS.</w:t>
      </w:r>
      <w:r>
        <w:t xml:space="preserve"> </w:t>
      </w:r>
      <w:r>
        <w:t xml:space="preserve">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2.1.5</w:t>
      </w:r>
    </w:p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2.1.6</w:t>
      </w:r>
    </w:p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2.1.7</w:t>
      </w:r>
    </w:p>
    <w:p>
      <w:pPr>
        <w:pStyle w:val="BodyText"/>
      </w:pPr>
      <w:r>
        <w:t xml:space="preserve">TLS определяется и клиентом, и сервером, чтобы было возможно подключиться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2.1.8</w:t>
      </w:r>
    </w:p>
    <w:p>
      <w:pPr>
        <w:pStyle w:val="BodyText"/>
      </w:pPr>
      <w:r>
        <w:t xml:space="preserve">Ответ на изобрадении, остальные варианты в протоколе предусмотрены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2.1.9</w:t>
      </w:r>
    </w:p>
    <w:bookmarkEnd w:id="48"/>
    <w:bookmarkStart w:id="61" w:name="персонализация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2.2.1</w:t>
      </w:r>
    </w:p>
    <w:p>
      <w:pPr>
        <w:pStyle w:val="BodyText"/>
      </w:pPr>
      <w:r>
        <w:t xml:space="preserve">Конечно же, куки не делают соединение более надежным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2.2.2</w:t>
      </w:r>
    </w:p>
    <w:p>
      <w:pPr>
        <w:pStyle w:val="BodyText"/>
      </w:pPr>
      <w:r>
        <w:t xml:space="preserve">Ответ на изображении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3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2.2.3</w:t>
      </w:r>
    </w:p>
    <w:p>
      <w:pPr>
        <w:pStyle w:val="BodyText"/>
      </w:pPr>
      <w:r>
        <w:t xml:space="preserve">Сессионные куки хранятся в течение сессии, то есть пока используется веб-сайт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2.2.4</w:t>
      </w:r>
    </w:p>
    <w:bookmarkEnd w:id="61"/>
    <w:bookmarkStart w:id="74" w:name="браузер-tor.-анонимиз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1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2.3.1</w:t>
      </w:r>
    </w:p>
    <w:p>
      <w:pPr>
        <w:pStyle w:val="BodyText"/>
      </w:pPr>
      <w:r>
        <w:t xml:space="preserve">IP-адрес не должен быть известен охранному и промежуточному узлам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2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2.3.2</w:t>
      </w:r>
    </w:p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3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2.3.3</w:t>
      </w:r>
    </w:p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4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Вопрос 2.3.4</w:t>
      </w:r>
    </w:p>
    <w:bookmarkEnd w:id="74"/>
    <w:bookmarkStart w:id="87" w:name="беспроводные-сети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t xml:space="preserve">Действительно, это определение Wi-Fi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1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2.4.1</w:t>
      </w:r>
    </w:p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 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Вопрос 2.4.2</w:t>
            </w:r>
          </w:p>
        </w:tc>
      </w:tr>
    </w:tbl>
    <w:p>
      <w:pPr>
        <w:pStyle w:val="ImageCaption"/>
      </w:pPr>
      <w:r>
        <w:t xml:space="preserve">Рис. 19: Вопрос 2.4.2</w:t>
      </w:r>
    </w:p>
    <w:p>
      <w:pPr>
        <w:pStyle w:val="BodyText"/>
      </w:pPr>
      <w:r>
        <w:t xml:space="preserve"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3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2.4.3</w:t>
      </w:r>
    </w:p>
    <w:p>
      <w:pPr>
        <w:pStyle w:val="BodyText"/>
      </w:pPr>
      <w:r>
        <w:t xml:space="preserve">Нужно аутентифицировать устройства и позже передаются зашифрованные данные (рис. 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4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2.4.4</w:t>
      </w:r>
    </w:p>
    <w:p>
      <w:pPr>
        <w:pStyle w:val="BodyText"/>
      </w:pPr>
      <w:r>
        <w:t xml:space="preserve">В целом, понятно по названию, что WPA2 Personal для личного использования, то есть для домашней сети, enterprise - для предпиятий (рис.).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5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Вопрос 2.4.5</w:t>
      </w:r>
    </w:p>
    <w:bookmarkEnd w:id="87"/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</w:t>
      </w:r>
      <w:r>
        <w:t xml:space="preserve">Безопасность в сети</w:t>
      </w:r>
      <w:r>
        <w:t xml:space="preserve">”</w:t>
      </w:r>
      <w:r>
        <w:t xml:space="preserve"> </w:t>
      </w:r>
      <w:r>
        <w:t xml:space="preserve">узнала о работе базовых сетевых протоколов, куки сетей Wi-Fi и браузера TOR.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/>
  <dc:language>ru-RU</dc:language>
  <cp:keywords/>
  <dcterms:created xsi:type="dcterms:W3CDTF">2025-05-17T12:03:31Z</dcterms:created>
  <dcterms:modified xsi:type="dcterms:W3CDTF">2025-05-17T12:03:31Z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