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3-ему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надежный шифрователь паролей Hydra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Скачивачиваю нужный файл. (рис. 1).</w:t>
      </w:r>
    </w:p>
    <w:p>
      <w:pPr>
        <w:pStyle w:val="BodyText"/>
      </w:pPr>
      <w:bookmarkStart w:id="25" w:name="fig:001"/>
      <w:r>
        <w:drawing>
          <wp:inline>
            <wp:extent cx="3733800" cy="61715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Ввожу необходимые ссылки через Hydra.</w:t>
      </w:r>
    </w:p>
    <w:p>
      <w:pPr>
        <w:pStyle w:val="BodyText"/>
      </w:pPr>
      <w:bookmarkStart w:id="29" w:name="fig:002"/>
      <w:r>
        <w:drawing>
          <wp:inline>
            <wp:extent cx="3733800" cy="217122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С помощью расширения получаю куки-файл и получаю подходящий логин и пароль</w:t>
      </w:r>
    </w:p>
    <w:p>
      <w:pPr>
        <w:pStyle w:val="BodyText"/>
      </w:pPr>
      <w:bookmarkStart w:id="33" w:name="fig:003"/>
      <w:r>
        <w:drawing>
          <wp:inline>
            <wp:extent cx="3733800" cy="205680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Захожу на сайт DWNA и пробую предложенный вариант. Результат положительный.</w:t>
      </w:r>
    </w:p>
    <w:p>
      <w:pPr>
        <w:pStyle w:val="BodyText"/>
      </w:pPr>
      <w:bookmarkStart w:id="37" w:name="fig:004"/>
      <w:r>
        <w:drawing>
          <wp:inline>
            <wp:extent cx="3733800" cy="270524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использованию инструмента Hydra для брутфорса паролей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3-ему этапу индивидуального проекта</dc:title>
  <dc:creator>Федорова Анжелика Игоревна</dc:creator>
  <dc:language>ru-RU</dc:language>
  <cp:keywords/>
  <dcterms:created xsi:type="dcterms:W3CDTF">2025-04-12T08:35:55Z</dcterms:created>
  <dcterms:modified xsi:type="dcterms:W3CDTF">2025-04-12T08:35:55Z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