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t xml:space="preserve"/>
      </w:r>
    </w:p>
    <w:p>
      <w:pPr>
        <w:spacing w:line="480"/>
        <w:jc w:val="center"/>
      </w:pPr>
      <w:r>
        <w:t xml:space="preserve"/>
      </w:r>
    </w:p>
    <w:p>
      <w:pPr>
        <w:spacing w:line="480"/>
        <w:jc w:val="center"/>
      </w:pPr>
      <w:r>
        <w:t xml:space="preserve"/>
      </w:r>
    </w:p>
    <w:p>
      <w:pPr>
        <w:spacing w:line="480"/>
        <w:jc w:val="center"/>
      </w:pPr>
      <w:r>
        <w:rPr>
          <w:b/>
          <w:bCs/>
        </w:rPr>
        <w:t xml:space="preserve">Financial Data Ingestion and Canonical Modeling in Snowflake:</w:t>
      </w:r>
    </w:p>
    <w:p>
      <w:pPr>
        <w:spacing w:line="480"/>
        <w:jc w:val="center"/>
      </w:pPr>
      <w:r>
        <w:rPr>
          <w:b/>
          <w:bCs/>
        </w:rPr>
        <w:t xml:space="preserve">An SQL-Only Approach to Multi-Format Ingestion and Data Quality</w:t>
      </w:r>
    </w:p>
    <w:p>
      <w:pPr>
        <w:spacing w:line="480"/>
        <w:jc w:val="center"/>
      </w:pPr>
      <w:r>
        <w:t xml:space="preserve"/>
      </w:r>
    </w:p>
    <w:p>
      <w:pPr>
        <w:spacing w:line="480"/>
        <w:jc w:val="center"/>
      </w:pPr>
      <w:r>
        <w:t xml:space="preserve">Dangelly Angelica Blandon Negrete</w:t>
      </w:r>
    </w:p>
    <w:p>
      <w:pPr>
        <w:spacing w:line="480"/>
        <w:jc w:val="center"/>
      </w:pPr>
      <w:r>
        <w:t xml:space="preserve">Software Engineer, QA Engineer, and Data Engineer</w:t>
      </w:r>
    </w:p>
    <w:p>
      <w:pPr>
        <w:spacing w:line="480"/>
        <w:jc w:val="center"/>
      </w:pPr>
      <w:r>
        <w:t xml:space="preserve">Offline Coding Exercise — Financial Data Ingestion and Canonical Modeling</w:t>
      </w:r>
    </w:p>
    <w:p>
      <w:pPr>
        <w:spacing w:line="480"/>
        <w:jc w:val="center"/>
      </w:pPr>
      <w:r>
        <w:t xml:space="preserve">June 2026</w:t>
      </w:r>
    </w:p>
    <w:p>
      <w:r>
        <w:br w:type="page"/>
      </w:r>
    </w:p>
    <w:p>
      <w:pPr>
        <w:pStyle w:val="Heading1"/>
        <w:spacing w:after="0" w:before="240" w:line="480"/>
        <w:jc w:val="center"/>
      </w:pPr>
      <w:r>
        <w:rPr>
          <w:b/>
          <w:bCs/>
        </w:rPr>
        <w:t xml:space="preserve">Abstract</w:t>
      </w:r>
    </w:p>
    <w:p>
      <w:pPr>
        <w:spacing w:after="0" w:line="480"/>
      </w:pPr>
      <w:r>
        <w:t xml:space="preserve">This report documents a solution for ingesting financial transaction data delivered in three heterogeneous formats (nested XML, nested JSON, and flat CSV) from two distinct clients, and conforming it into a single canonical model in Snowflake using SQL exclusively. The solution adopts a three-layer (medallion) architecture comprising a raw landing layer, a staging layer for flattening, type casting, deduplication, and validation, and a canonical layer expressed as a conformed star schema at two grains: an item-line fact and an aggregated per-transaction view. Each intentional data-quality anomaly present in the sample data—duplicate records, missing or null fields, unexpected nested fields, negative quantities and amounts, and invalid values—is detected and handled explicitly. Records failing hard validation rules are routed to a quarantine table that preserves the failure reason and the original record, rather than being discarded, while softer issues such as malformed email addresses are flagged but retained. The report presents the architecture, the canonical data model, the anomaly-handling strategy, the resulting SQL artifacts, the data-quality metrics produced, and the verification procedure used to confirm correctness.</w:t>
      </w:r>
    </w:p>
    <w:p>
      <w:pPr>
        <w:spacing w:after="0" w:line="480"/>
        <w:ind w:firstLine="720"/>
      </w:pPr>
      <w:r>
        <w:rPr>
          <w:b/>
          <w:bCs/>
        </w:rPr>
        <w:t xml:space="preserve">Keywords: </w:t>
      </w:r>
      <w:r>
        <w:rPr>
          <w:i/>
          <w:iCs/>
        </w:rPr>
        <w:t xml:space="preserve">data ingestion, canonical modeling, Snowflake, data quality, ELT, semi-structured data</w:t>
      </w:r>
    </w:p>
    <w:p>
      <w:r>
        <w:br w:type="page"/>
      </w:r>
    </w:p>
    <w:p>
      <w:pPr>
        <w:spacing w:before="0" w:line="480"/>
        <w:jc w:val="center"/>
      </w:pPr>
      <w:r>
        <w:rPr>
          <w:b/>
          <w:bCs/>
        </w:rPr>
        <w:t xml:space="preserve">Financial Data Ingestion and Canonical Modeling in Snowflake</w:t>
      </w:r>
    </w:p>
    <w:p>
      <w:pPr>
        <w:pStyle w:val="Heading1"/>
        <w:spacing w:after="0" w:before="240" w:line="480"/>
        <w:jc w:val="center"/>
      </w:pPr>
      <w:r>
        <w:rPr>
          <w:b/>
          <w:bCs/>
        </w:rPr>
        <w:t xml:space="preserve">Introduction</w:t>
      </w:r>
    </w:p>
    <w:p>
      <w:pPr>
        <w:spacing w:after="0" w:line="480"/>
        <w:ind w:firstLine="720"/>
      </w:pPr>
      <w:r>
        <w:t xml:space="preserve">Organizations that receive financial transaction data from multiple customers routinely face the challenge of reconciling files that describe the same underlying business events while differing in format, structure, field naming, and data quality. The present exercise required the ingestion of three sample files containing intentional anomalies into Snowflake using SQL only, the design of a canonical data model capable of representing all clients, the transformation of raw data into that model, and the explicit handling of anomalies.</w:t>
      </w:r>
    </w:p>
    <w:p>
      <w:pPr>
        <w:spacing w:after="0" w:line="480"/>
        <w:ind w:firstLine="720"/>
      </w:pPr>
      <w:r>
        <w:t xml:space="preserve">This report describes the resulting solution and its rationale. The objective was not merely to load the data, but to do so in a manner that is auditable, resilient to malformed input, and extensible to additional clients. The remainder of the report is organized as follows: the </w:t>
      </w:r>
      <w:r>
        <w:rPr>
          <w:i/>
          <w:iCs/>
        </w:rPr>
        <w:t xml:space="preserve">Method</w:t>
      </w:r>
      <w:r>
        <w:t xml:space="preserve"> section describes the source data and the architecture; the </w:t>
      </w:r>
      <w:r>
        <w:rPr>
          <w:i/>
          <w:iCs/>
        </w:rPr>
        <w:t xml:space="preserve">Results</w:t>
      </w:r>
      <w:r>
        <w:t xml:space="preserve"> section presents the canonical model, the anomaly-handling outcomes, and the SQL artifacts; and the </w:t>
      </w:r>
      <w:r>
        <w:rPr>
          <w:i/>
          <w:iCs/>
        </w:rPr>
        <w:t xml:space="preserve">Discussion</w:t>
      </w:r>
      <w:r>
        <w:t xml:space="preserve"> section reflects on design choices and possible extensions.</w:t>
      </w:r>
    </w:p>
    <w:p>
      <w:pPr>
        <w:pStyle w:val="Heading1"/>
        <w:spacing w:after="0" w:before="240" w:line="480"/>
        <w:jc w:val="center"/>
      </w:pPr>
      <w:r>
        <w:rPr>
          <w:b/>
          <w:bCs/>
        </w:rPr>
        <w:t xml:space="preserve">Method</w:t>
      </w:r>
    </w:p>
    <w:p>
      <w:pPr>
        <w:pStyle w:val="Heading2"/>
        <w:spacing w:after="0" w:before="200" w:line="480"/>
      </w:pPr>
      <w:r>
        <w:rPr>
          <w:b/>
          <w:bCs/>
        </w:rPr>
        <w:t xml:space="preserve">Source Data</w:t>
      </w:r>
    </w:p>
    <w:p>
      <w:pPr>
        <w:spacing w:after="0" w:line="480"/>
        <w:ind w:firstLine="720"/>
      </w:pPr>
      <w:r>
        <w:t xml:space="preserve">Each file was inspected directly prior to design. The data represents the same business event—a sales transaction comprising line items and a payment—expressed with different field names, nesting depth, and identifier spaces across clients. Table 1 summarizes the sources.</w:t>
      </w:r>
    </w:p>
    <w:p>
      <w:pPr>
        <w:keepNext/>
        <w:spacing w:before="160" w:line="480"/>
      </w:pPr>
      <w:r>
        <w:rPr>
          <w:b/>
          <w:bCs/>
        </w:rPr>
        <w:t xml:space="preserve">Table 1</w:t>
      </w:r>
    </w:p>
    <w:p>
      <w:pPr>
        <w:keepNext/>
        <w:spacing w:after="60" w:line="480"/>
      </w:pPr>
      <w:r>
        <w:rPr>
          <w:i/>
          <w:iCs/>
        </w:rPr>
        <w:t xml:space="preserve">Summary of Source Files by Client and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500"/>
        <w:gridCol w:w="3760"/>
      </w:tblGrid>
      <w:tr>
        <w:trPr>
          <w:tblHeader/>
        </w:trPr>
        <w:tc>
          <w:tcPr>
            <w:tcW w:type="dxa" w:w="32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Source File(s)</w:t>
            </w:r>
          </w:p>
        </w:tc>
        <w:tc>
          <w:tcPr>
            <w:tcW w:type="dxa" w:w="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Client</w:t>
            </w:r>
          </w:p>
        </w:tc>
        <w:tc>
          <w:tcPr>
            <w:tcW w:type="dxa" w:w="15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Format</w:t>
            </w:r>
          </w:p>
        </w:tc>
        <w:tc>
          <w:tcPr>
            <w:tcW w:type="dxa" w:w="37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Contents</w:t>
            </w:r>
          </w:p>
        </w:tc>
      </w:tr>
      <w:tr>
        <w:tc>
          <w:tcPr>
            <w:tcW w:type="dxa" w:w="32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ClientA_Transactions_*.xml</w:t>
            </w:r>
          </w:p>
        </w:tc>
        <w:tc>
          <w:tcPr>
            <w:tcW w:type="dxa" w:w="9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A</w:t>
            </w:r>
          </w:p>
        </w:tc>
        <w:tc>
          <w:tcPr>
            <w:tcW w:type="dxa" w:w="15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Nested XML</w:t>
            </w:r>
          </w:p>
        </w:tc>
        <w:tc>
          <w:tcPr>
            <w:tcW w:type="dxa" w:w="37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Transaction, Order, Customer, Items, Payment</w:t>
            </w:r>
          </w:p>
        </w:tc>
      </w:tr>
      <w:tr>
        <w:tc>
          <w:tcPr>
            <w:tcW w:type="dxa" w:w="32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transactions.json</w:t>
            </w:r>
          </w:p>
        </w:tc>
        <w:tc>
          <w:tcPr>
            <w:tcW w:type="dxa" w:w="9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w:t>
            </w:r>
          </w:p>
        </w:tc>
        <w:tc>
          <w:tcPr>
            <w:tcW w:type="dxa" w:w="15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Nested JSON</w:t>
            </w:r>
          </w:p>
        </w:tc>
        <w:tc>
          <w:tcPr>
            <w:tcW w:type="dxa" w:w="37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Same shape; different field names</w:t>
            </w:r>
          </w:p>
        </w:tc>
      </w:tr>
      <w:tr>
        <w:tc>
          <w:tcPr>
            <w:tcW w:type="dxa" w:w="32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Customer / Orders / Products.csv</w:t>
            </w:r>
          </w:p>
        </w:tc>
        <w:tc>
          <w:tcPr>
            <w:tcW w:type="dxa" w:w="9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A</w:t>
            </w:r>
          </w:p>
        </w:tc>
        <w:tc>
          <w:tcPr>
            <w:tcW w:type="dxa" w:w="15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Flat CSV</w:t>
            </w:r>
          </w:p>
        </w:tc>
        <w:tc>
          <w:tcPr>
            <w:tcW w:type="dxa" w:w="37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Catalog dimensions</w:t>
            </w:r>
          </w:p>
        </w:tc>
      </w:tr>
      <w:tr>
        <w:tc>
          <w:tcPr>
            <w:tcW w:type="dxa" w:w="32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Client B/*.csv</w:t>
            </w:r>
          </w:p>
        </w:tc>
        <w:tc>
          <w:tcPr>
            <w:tcW w:type="dxa" w:w="9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w:t>
            </w:r>
          </w:p>
        </w:tc>
        <w:tc>
          <w:tcPr>
            <w:tcW w:type="dxa" w:w="15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Flat CSV</w:t>
            </w:r>
          </w:p>
        </w:tc>
        <w:tc>
          <w:tcPr>
            <w:tcW w:type="dxa" w:w="37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Catalog dimensions and Payments.csv</w:t>
            </w:r>
          </w:p>
        </w:tc>
      </w:tr>
    </w:tbl>
    <w:p>
      <w:pPr>
        <w:spacing w:before="60" w:line="480"/>
      </w:pPr>
      <w:r>
        <w:rPr>
          <w:i/>
          <w:iCs/>
        </w:rPr>
        <w:t xml:space="preserve">Note. </w:t>
      </w:r>
      <w:r>
        <w:rPr>
          <w:sz w:val="22"/>
          <w:szCs w:val="22"/>
        </w:rPr>
        <w:t xml:space="preserve">The file labeled “Client B” internally identifies as Client C; the client code is preserved as provided.</w:t>
      </w:r>
    </w:p>
    <w:p>
      <w:pPr>
        <w:spacing w:after="0" w:line="480"/>
        <w:ind w:firstLine="720"/>
      </w:pPr>
      <w:r>
        <w:t xml:space="preserve">Two characteristics of the sample data required preprocessing. First, the JSON file contained </w:t>
      </w:r>
      <w:r>
        <w:rPr>
          <w:rFonts w:ascii="Courier New" w:cs="Courier New" w:eastAsia="Courier New" w:hAnsi="Courier New"/>
          <w:sz w:val="20"/>
          <w:szCs w:val="20"/>
        </w:rPr>
        <w:t xml:space="preserve">//</w:t>
      </w:r>
      <w:r>
        <w:t xml:space="preserve"> comments, which are not valid JSON and must be removed before Snowflake’s parser will accept the feed. Second, the XML and CSV samples were wrapped in file markers and the CSV files carried inline annotation arrows; these are presentation artifacts and were removed prior to loading.</w:t>
      </w:r>
    </w:p>
    <w:p>
      <w:pPr>
        <w:pStyle w:val="Heading2"/>
        <w:spacing w:after="0" w:before="200" w:line="480"/>
      </w:pPr>
      <w:r>
        <w:rPr>
          <w:b/>
          <w:bCs/>
        </w:rPr>
        <w:t xml:space="preserve">Architecture</w:t>
      </w:r>
    </w:p>
    <w:p>
      <w:pPr>
        <w:spacing w:after="0" w:line="480"/>
        <w:ind w:firstLine="720"/>
      </w:pPr>
      <w:r>
        <w:t xml:space="preserve">The pipeline follows a three-layer medallion pattern in which each concern is isolated and independently auditable. The raw layer lands every file verbatim; semi-structured payloads are stored in a single VARIANT column, while CSV catalogs are stored as all-string columns so that a single malformed row cannot abort the load. The staging layer flattens the nested structures, casts each value using </w:t>
      </w:r>
      <w:r>
        <w:rPr>
          <w:rFonts w:ascii="Courier New" w:cs="Courier New" w:eastAsia="Courier New" w:hAnsi="Courier New"/>
          <w:sz w:val="20"/>
          <w:szCs w:val="20"/>
        </w:rPr>
        <w:t xml:space="preserve">TRY_TO_*</w:t>
      </w:r>
      <w:r>
        <w:t xml:space="preserve"> functions so that an invalid value degrades to NULL rather than failing the batch, validates each record against explicit rules, deduplicates using the </w:t>
      </w:r>
      <w:r>
        <w:rPr>
          <w:rFonts w:ascii="Courier New" w:cs="Courier New" w:eastAsia="Courier New" w:hAnsi="Courier New"/>
          <w:sz w:val="20"/>
          <w:szCs w:val="20"/>
        </w:rPr>
        <w:t xml:space="preserve">QUALIFY ROW_NUMBER()</w:t>
      </w:r>
      <w:r>
        <w:t xml:space="preserve"> window construct, and normalizes both clients into a single schema. The canonical layer exposes a conformed star schema spanning both clients, supplemented by a per-transaction summary view and a data-quality metrics view. A dedicated quarantine table retains records that fail hard validation rules, together with the reason for failure and the original record.</w:t>
      </w:r>
    </w:p>
    <w:p>
      <w:pPr>
        <w:spacing w:after="0" w:line="480"/>
        <w:ind w:firstLine="720"/>
      </w:pPr>
      <w:r>
        <w:rPr>
          <w:b/>
          <w:bCs/>
        </w:rPr>
        <w:t xml:space="preserve">Data flow. </w:t>
      </w:r>
      <w:r>
        <w:rPr>
          <w:rFonts w:ascii="Courier New" w:cs="Courier New" w:eastAsia="Courier New" w:hAnsi="Courier New"/>
          <w:sz w:val="20"/>
          <w:szCs w:val="20"/>
        </w:rPr>
        <w:t xml:space="preserve">RAW → STAGE → CANON (+ QUARANTINE)</w:t>
      </w:r>
      <w:r>
        <w:t xml:space="preserve">. Raw lands data verbatim; staging flattens, casts, validates, deduplicates, and normalizes; the canonical layer conforms the result into the star schema and derives the summary and metrics views; and the quarantine table captures rejected rows with full context.</w:t>
      </w:r>
    </w:p>
    <w:p>
      <w:pPr>
        <w:pStyle w:val="Heading1"/>
        <w:spacing w:after="0" w:before="240" w:line="480"/>
        <w:jc w:val="center"/>
      </w:pPr>
      <w:r>
        <w:rPr>
          <w:b/>
          <w:bCs/>
        </w:rPr>
        <w:t xml:space="preserve">Results</w:t>
      </w:r>
    </w:p>
    <w:p>
      <w:pPr>
        <w:pStyle w:val="Heading2"/>
        <w:spacing w:after="0" w:before="200" w:line="480"/>
      </w:pPr>
      <w:r>
        <w:rPr>
          <w:b/>
          <w:bCs/>
        </w:rPr>
        <w:t xml:space="preserve">The Canonical Model</w:t>
      </w:r>
    </w:p>
    <w:p>
      <w:pPr>
        <w:spacing w:after="0" w:line="480"/>
        <w:ind w:firstLine="720"/>
      </w:pPr>
      <w:r>
        <w:t xml:space="preserve">The canonical layer is a surrogate-keyed star schema designed at two grains. The fact table, </w:t>
      </w:r>
      <w:r>
        <w:rPr>
          <w:rFonts w:ascii="Courier New" w:cs="Courier New" w:eastAsia="Courier New" w:hAnsi="Courier New"/>
          <w:sz w:val="20"/>
          <w:szCs w:val="20"/>
        </w:rPr>
        <w:t xml:space="preserve">FCT_TRANSACTION_LINE</w:t>
      </w:r>
      <w:r>
        <w:t xml:space="preserve">, holds one row per item line and carries the measures (quantity, unit price, and a guarded line amount) together with the payment summary. This item-line grain is deliberate: the source data contains multiple items per transaction, and the negative quantities occur at the item level, so a per-transaction grain would lose that detail. The fact references two conformed dimensions, </w:t>
      </w:r>
      <w:r>
        <w:rPr>
          <w:rFonts w:ascii="Courier New" w:cs="Courier New" w:eastAsia="Courier New" w:hAnsi="Courier New"/>
          <w:sz w:val="20"/>
          <w:szCs w:val="20"/>
        </w:rPr>
        <w:t xml:space="preserve">DIM_CUSTOMER</w:t>
      </w:r>
      <w:r>
        <w:t xml:space="preserve"> and </w:t>
      </w:r>
      <w:r>
        <w:rPr>
          <w:rFonts w:ascii="Courier New" w:cs="Courier New" w:eastAsia="Courier New" w:hAnsi="Courier New"/>
          <w:sz w:val="20"/>
          <w:szCs w:val="20"/>
        </w:rPr>
        <w:t xml:space="preserve">DIM_PRODUCT</w:t>
      </w:r>
      <w:r>
        <w:t xml:space="preserve">. An aggregated view, </w:t>
      </w:r>
      <w:r>
        <w:rPr>
          <w:rFonts w:ascii="Courier New" w:cs="Courier New" w:eastAsia="Courier New" w:hAnsi="Courier New"/>
          <w:sz w:val="20"/>
          <w:szCs w:val="20"/>
        </w:rPr>
        <w:t xml:space="preserve">VW_TRANSACTION_SUMMARY</w:t>
      </w:r>
      <w:r>
        <w:t xml:space="preserve">, rolls the lines back up to one row per transaction and exposes a reconciliation measure comparing the stated payment with the sum of valid lines. Table 2 describes the canonical objects.</w:t>
      </w:r>
    </w:p>
    <w:p>
      <w:pPr>
        <w:keepNext/>
        <w:spacing w:before="160" w:line="480"/>
      </w:pPr>
      <w:r>
        <w:rPr>
          <w:b/>
          <w:bCs/>
        </w:rPr>
        <w:t xml:space="preserve">Table 2</w:t>
      </w:r>
    </w:p>
    <w:p>
      <w:pPr>
        <w:keepNext/>
        <w:spacing w:after="60" w:line="480"/>
      </w:pPr>
      <w:r>
        <w:rPr>
          <w:i/>
          <w:iCs/>
        </w:rPr>
        <w:t xml:space="preserve">Canonical Model Objects, Grain, and Key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rPr>
          <w:tblHeader/>
        </w:trPr>
        <w:tc>
          <w:tcPr>
            <w:tcW w:type="dxa" w:w="3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Canonical Object</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Grain</w:t>
            </w:r>
          </w:p>
        </w:tc>
        <w:tc>
          <w:tcPr>
            <w:tcW w:type="dxa" w:w="38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Key Design</w:t>
            </w:r>
          </w:p>
        </w:tc>
      </w:tr>
      <w:tr>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FCT_TRANSACTION_LINE</w:t>
            </w:r>
          </w:p>
        </w:tc>
        <w:tc>
          <w:tcPr>
            <w:tcW w:type="dxa" w:w="24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One item line</w:t>
            </w:r>
          </w:p>
        </w:tc>
        <w:tc>
          <w:tcPr>
            <w:tcW w:type="dxa" w:w="38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Hashed natural grain; surrogate FKs to both dimensions</w:t>
            </w:r>
          </w:p>
        </w:tc>
      </w:tr>
      <w:tr>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DIM_CUSTOMER</w:t>
            </w:r>
          </w:p>
        </w:tc>
        <w:tc>
          <w:tcPr>
            <w:tcW w:type="dxa" w:w="24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One customer per client</w:t>
            </w:r>
          </w:p>
        </w:tc>
        <w:tc>
          <w:tcPr>
            <w:tcW w:type="dxa" w:w="38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Surrogate key: source_system | customer_id</w:t>
            </w:r>
          </w:p>
        </w:tc>
      </w:tr>
      <w:tr>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DIM_PRODUCT</w:t>
            </w:r>
          </w:p>
        </w:tc>
        <w:tc>
          <w:tcPr>
            <w:tcW w:type="dxa" w:w="24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One product (SKU) per client</w:t>
            </w:r>
          </w:p>
        </w:tc>
        <w:tc>
          <w:tcPr>
            <w:tcW w:type="dxa" w:w="38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Surrogate key: source_system | sku</w:t>
            </w:r>
          </w:p>
        </w:tc>
      </w:tr>
      <w:tr>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VW_TRANSACTION_SUMMARY</w:t>
            </w:r>
          </w:p>
        </w:tc>
        <w:tc>
          <w:tcPr>
            <w:tcW w:type="dxa" w:w="24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One transaction</w:t>
            </w:r>
          </w:p>
        </w:tc>
        <w:tc>
          <w:tcPr>
            <w:tcW w:type="dxa" w:w="38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Aggregates the line fact; payment-vs-lines reconciliation</w:t>
            </w:r>
          </w:p>
        </w:tc>
      </w:tr>
      <w:tr>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VW_DATA_QUALITY_METRICS</w:t>
            </w:r>
          </w:p>
        </w:tc>
        <w:tc>
          <w:tcPr>
            <w:tcW w:type="dxa" w:w="24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One row (dashboard)</w:t>
            </w:r>
          </w:p>
        </w:tc>
        <w:tc>
          <w:tcPr>
            <w:tcW w:type="dxa" w:w="38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Counts of staged, clean, quarantined, and flagged records</w:t>
            </w:r>
          </w:p>
        </w:tc>
      </w:tr>
    </w:tbl>
    <w:p>
      <w:pPr>
        <w:spacing w:after="0" w:line="480"/>
        <w:ind w:firstLine="720"/>
      </w:pPr>
      <w:r>
        <w:t xml:space="preserve">Identifier namespacing is essential because the two clients reuse overlapping identifiers; for example, a customer named Chris Evans appears as </w:t>
      </w:r>
      <w:r>
        <w:rPr>
          <w:rFonts w:ascii="Courier New" w:cs="Courier New" w:eastAsia="Courier New" w:hAnsi="Courier New"/>
          <w:sz w:val="20"/>
          <w:szCs w:val="20"/>
        </w:rPr>
        <w:t xml:space="preserve">CUST-A-0005</w:t>
      </w:r>
      <w:r>
        <w:t xml:space="preserve"> for Client A and </w:t>
      </w:r>
      <w:r>
        <w:rPr>
          <w:rFonts w:ascii="Courier New" w:cs="Courier New" w:eastAsia="Courier New" w:hAnsi="Courier New"/>
          <w:sz w:val="20"/>
          <w:szCs w:val="20"/>
        </w:rPr>
        <w:t xml:space="preserve">C-CUST-5001</w:t>
      </w:r>
      <w:r>
        <w:t xml:space="preserve"> for Client C. Prefixing every natural key with the source system prevents accidental merges. Client A’s payment is embedded inline within the XML, whereas Client C’s payment resides in a separate file; both reduce to the same payment columns, and the summary view reconciles the stated payment against the sum of the valid lines.</w:t>
      </w:r>
    </w:p>
    <w:p>
      <w:pPr>
        <w:pStyle w:val="Heading2"/>
        <w:spacing w:after="0" w:before="200" w:line="480"/>
      </w:pPr>
      <w:r>
        <w:rPr>
          <w:b/>
          <w:bCs/>
        </w:rPr>
        <w:t xml:space="preserve">Anomaly Detection and Handling</w:t>
      </w:r>
    </w:p>
    <w:p>
      <w:pPr>
        <w:spacing w:after="0" w:line="480"/>
        <w:ind w:firstLine="720"/>
      </w:pPr>
      <w:r>
        <w:t xml:space="preserve">Every anomaly category named in the exercise was present in the sample data and handled deliberately. Four explicit data-quality rules were defined: a mandatory transaction identifier, a mandatory order identifier, a strictly positive quantity, and a valid email pattern; a non-negative price rule and a referential-integrity check complete the set. Table 3 maps each issue to its occurrence in the data and the treatment applied.</w:t>
      </w:r>
    </w:p>
    <w:p>
      <w:pPr>
        <w:keepNext/>
        <w:spacing w:before="160" w:line="480"/>
      </w:pPr>
      <w:r>
        <w:rPr>
          <w:b/>
          <w:bCs/>
        </w:rPr>
        <w:t xml:space="preserve">Table 3</w:t>
      </w:r>
    </w:p>
    <w:p>
      <w:pPr>
        <w:keepNext/>
        <w:spacing w:after="60" w:line="480"/>
      </w:pPr>
      <w:r>
        <w:rPr>
          <w:i/>
          <w:iCs/>
        </w:rPr>
        <w:t xml:space="preserve">Mapping of Data-Quality Anomalies to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Anomaly</w:t>
            </w:r>
          </w:p>
        </w:tc>
        <w:tc>
          <w:tcPr>
            <w:tcW w:type="dxa" w:w="31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Example in Data</w:t>
            </w:r>
          </w:p>
        </w:tc>
        <w:tc>
          <w:tcPr>
            <w:tcW w:type="dxa" w:w="39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line="240"/>
            </w:pPr>
            <w:r>
              <w:rPr>
                <w:b/>
                <w:bCs/>
                <w:sz w:val="22"/>
                <w:szCs w:val="22"/>
              </w:rPr>
              <w:t xml:space="preserve">Handling</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Duplicate records</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TXN-1001; C-TXN-3001; repeated CSV rows</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QUALIFY ROW_NUMBER() over the natural grain retains a single instance</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Missing or null fields</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Empty TransactionID; null order date</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Empties normalized to NULL; missing key quarantines the row</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Unexpected extra fields</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Metadata, Tags, Fees, shipping</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Not referenced; VARIANT extraction ignores unknown nodes</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Negative quantity or amount</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Quantity -1; qty -3; price -9.99</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Quarantined with reason; line amount guarded by a conditional</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Invalid or zero values</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qty 0; price 0; total 0</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Zero quantity quarantined; zero price retained and flagged</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Invalid email</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cevans@example; noemail@</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Regular-expression validation flags the record; retained</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Inconsistent nesting</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Empty items array; missing order id</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Outer flatten preserves parents; path extraction tolerates drift</w:t>
            </w:r>
          </w:p>
        </w:tc>
      </w:tr>
      <w:tr>
        <w:tc>
          <w:tcPr>
            <w:tcW w:type="dxa" w:w="23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Orphan foreign keys</w:t>
            </w:r>
          </w:p>
        </w:tc>
        <w:tc>
          <w:tcPr>
            <w:tcW w:type="dxa" w:w="310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Order referencing absent customer</w:t>
            </w:r>
          </w:p>
        </w:tc>
        <w:tc>
          <w:tcPr>
            <w:tcW w:type="dxa" w:w="3960"/>
            <w:tcBorders>
              <w:top w:val="none" w:color="FFFFFF" w:sz="0"/>
              <w:left w:val="none" w:color="FFFFFF" w:sz="0"/>
              <w:bottom w:val="single" w:color="BFBFBF" w:sz="2"/>
              <w:right w:val="none" w:color="FFFFFF" w:sz="0"/>
            </w:tcBorders>
            <w:tcMar>
              <w:top w:type="dxa" w:w="50"/>
              <w:left w:type="dxa" w:w="90"/>
              <w:bottom w:type="dxa" w:w="50"/>
              <w:right w:type="dxa" w:w="90"/>
            </w:tcMar>
          </w:tcPr>
          <w:p>
            <w:pPr>
              <w:spacing w:after="0" w:line="240"/>
            </w:pPr>
            <w:r>
              <w:rPr>
                <w:b w:val="false"/>
                <w:bCs w:val="false"/>
                <w:sz w:val="22"/>
                <w:szCs w:val="22"/>
              </w:rPr>
              <w:t xml:space="preserve">Surfaced by a left-join check; reported, not silently enforced</w:t>
            </w:r>
          </w:p>
        </w:tc>
      </w:tr>
    </w:tbl>
    <w:p>
      <w:pPr>
        <w:spacing w:before="60" w:line="480"/>
      </w:pPr>
      <w:r>
        <w:rPr>
          <w:i/>
          <w:iCs/>
        </w:rPr>
        <w:t xml:space="preserve">Note. </w:t>
      </w:r>
      <w:r>
        <w:rPr>
          <w:sz w:val="22"/>
          <w:szCs w:val="22"/>
        </w:rPr>
        <w:t xml:space="preserve">Hard-failure rules (missing transaction or order identifier, non-positive quantity, negative price) route a row to the quarantine table with its failure reason and original record; softer rules flag the row but retain it.</w:t>
      </w:r>
    </w:p>
    <w:p>
      <w:pPr>
        <w:pStyle w:val="Heading2"/>
        <w:spacing w:after="0" w:before="200" w:line="480"/>
      </w:pPr>
      <w:r>
        <w:rPr>
          <w:b/>
          <w:bCs/>
        </w:rPr>
        <w:t xml:space="preserve">Data-Quality Metrics</w:t>
      </w:r>
    </w:p>
    <w:p>
      <w:pPr>
        <w:spacing w:after="0" w:line="480"/>
        <w:ind w:firstLine="720"/>
      </w:pPr>
      <w:r>
        <w:t xml:space="preserve">To make data quality observable rather than implicit, the canonical layer includes </w:t>
      </w:r>
      <w:r>
        <w:rPr>
          <w:rFonts w:ascii="Courier New" w:cs="Courier New" w:eastAsia="Courier New" w:hAnsi="Courier New"/>
          <w:sz w:val="20"/>
          <w:szCs w:val="20"/>
        </w:rPr>
        <w:t xml:space="preserve">VW_DATA_QUALITY_METRICS</w:t>
      </w:r>
      <w:r>
        <w:t xml:space="preserve">, a single view summarizing the run: the number of staged lines, the number of clean lines reaching the fact, the number of quarantined lines, the count of distinct transactions, and counts of invalid quantities, prices, and emails, as well as customers with invalid emails and products with negative prices. This view functions as a lightweight, queryable dashboard that an evaluator or operator can use to confirm, at a glance, that detection is working and to monitor trends over successive loads.</w:t>
      </w:r>
    </w:p>
    <w:p>
      <w:pPr>
        <w:pStyle w:val="Heading2"/>
        <w:spacing w:after="0" w:before="200" w:line="480"/>
      </w:pPr>
      <w:r>
        <w:rPr>
          <w:b/>
          <w:bCs/>
        </w:rPr>
        <w:t xml:space="preserve">SQL Artifacts</w:t>
      </w:r>
    </w:p>
    <w:p>
      <w:pPr>
        <w:spacing w:after="60" w:line="480"/>
        <w:ind w:firstLine="720"/>
      </w:pPr>
      <w:r>
        <w:t xml:space="preserve">The complete pipeline is provided as a runnable script. The most representative excerpts are reproduced below. The first excerpt flattens the JSON feed; the XML feed is handled analogously with XMLGET and FLATTEN, and both normalize into an identical column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40"/>
            </w:pPr>
            <w:r>
              <w:rPr>
                <w:rFonts w:ascii="Courier New" w:cs="Courier New" w:eastAsia="Courier New" w:hAnsi="Courier New"/>
                <w:sz w:val="18"/>
                <w:szCs w:val="18"/>
              </w:rPr>
              <w:t xml:space="preserve">CREATE OR REPLACE TABLE STAGE.C_TXN_ITEMS AS</w:t>
            </w:r>
          </w:p>
          <w:p>
            <w:pPr>
              <w:spacing w:after="0" w:line="240"/>
            </w:pPr>
            <w:r>
              <w:rPr>
                <w:rFonts w:ascii="Courier New" w:cs="Courier New" w:eastAsia="Courier New" w:hAnsi="Courier New"/>
                <w:sz w:val="18"/>
                <w:szCs w:val="18"/>
              </w:rPr>
              <w:t xml:space="preserve">SELECT 'CLIENT_C' AS source_system, j.src_file,</w:t>
            </w:r>
          </w:p>
          <w:p>
            <w:pPr>
              <w:spacing w:after="0" w:line="240"/>
            </w:pPr>
            <w:r>
              <w:rPr>
                <w:rFonts w:ascii="Courier New" w:cs="Courier New" w:eastAsia="Courier New" w:hAnsi="Courier New"/>
                <w:sz w:val="18"/>
                <w:szCs w:val="18"/>
              </w:rPr>
              <w:t xml:space="preserve">  t.value:id::STRING                                 AS transaction_id,</w:t>
            </w:r>
          </w:p>
          <w:p>
            <w:pPr>
              <w:spacing w:after="0" w:line="240"/>
            </w:pPr>
            <w:r>
              <w:rPr>
                <w:rFonts w:ascii="Courier New" w:cs="Courier New" w:eastAsia="Courier New" w:hAnsi="Courier New"/>
                <w:sz w:val="18"/>
                <w:szCs w:val="18"/>
              </w:rPr>
              <w:t xml:space="preserve">  TRY_TO_DATE(t.value:order:date::STRING)            AS order_date,</w:t>
            </w:r>
          </w:p>
          <w:p>
            <w:pPr>
              <w:spacing w:after="0" w:line="240"/>
            </w:pPr>
            <w:r>
              <w:rPr>
                <w:rFonts w:ascii="Courier New" w:cs="Courier New" w:eastAsia="Courier New" w:hAnsi="Courier New"/>
                <w:sz w:val="18"/>
                <w:szCs w:val="18"/>
              </w:rPr>
              <w:t xml:space="preserve">  TRY_TO_NUMBER(i.value:qty::STRING)                 AS quantity,</w:t>
            </w:r>
          </w:p>
          <w:p>
            <w:pPr>
              <w:spacing w:after="0" w:line="240"/>
            </w:pPr>
            <w:r>
              <w:rPr>
                <w:rFonts w:ascii="Courier New" w:cs="Courier New" w:eastAsia="Courier New" w:hAnsi="Courier New"/>
                <w:sz w:val="18"/>
                <w:szCs w:val="18"/>
              </w:rPr>
              <w:t xml:space="preserve">  TRY_TO_DECIMAL(i.value:price:amount::STRING,18,2)  AS unit_price,</w:t>
            </w:r>
          </w:p>
          <w:p>
            <w:pPr>
              <w:spacing w:after="0" w:line="240"/>
            </w:pPr>
            <w:r>
              <w:rPr>
                <w:rFonts w:ascii="Courier New" w:cs="Courier New" w:eastAsia="Courier New" w:hAnsi="Courier New"/>
                <w:sz w:val="18"/>
                <w:szCs w:val="18"/>
              </w:rPr>
              <w:t xml:space="preserve">  t.value                                            AS raw_record</w:t>
            </w:r>
          </w:p>
          <w:p>
            <w:pPr>
              <w:spacing w:after="0" w:line="240"/>
            </w:pPr>
            <w:r>
              <w:rPr>
                <w:rFonts w:ascii="Courier New" w:cs="Courier New" w:eastAsia="Courier New" w:hAnsi="Courier New"/>
                <w:sz w:val="18"/>
                <w:szCs w:val="18"/>
              </w:rPr>
              <w:t xml:space="preserve">FROM RAW.CLIENTC_JSON j,</w:t>
            </w:r>
          </w:p>
          <w:p>
            <w:pPr>
              <w:spacing w:after="0" w:line="240"/>
            </w:pPr>
            <w:r>
              <w:rPr>
                <w:rFonts w:ascii="Courier New" w:cs="Courier New" w:eastAsia="Courier New" w:hAnsi="Courier New"/>
                <w:sz w:val="18"/>
                <w:szCs w:val="18"/>
              </w:rPr>
              <w:t xml:space="preserve">     LATERAL FLATTEN(input =&gt; j.doc:transactions) t,</w:t>
            </w:r>
          </w:p>
          <w:p>
            <w:pPr>
              <w:spacing w:after="0" w:line="240"/>
            </w:pPr>
            <w:r>
              <w:rPr>
                <w:rFonts w:ascii="Courier New" w:cs="Courier New" w:eastAsia="Courier New" w:hAnsi="Courier New"/>
                <w:sz w:val="18"/>
                <w:szCs w:val="18"/>
              </w:rPr>
              <w:t xml:space="preserve">     LATERAL FLATTEN(input =&gt; t.value:items, outer =&gt; TRUE) i;</w:t>
            </w:r>
          </w:p>
        </w:tc>
      </w:tr>
    </w:tbl>
    <w:p>
      <w:pPr>
        <w:spacing w:after="60" w:line="480"/>
        <w:ind w:firstLine="720"/>
      </w:pPr>
      <w:r>
        <w:t xml:space="preserve">The second excerpt validates and deduplicates the transaction lines, attaching one flag per rule and collapsing duplicates with QUALIFY.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40"/>
            </w:pPr>
            <w:r>
              <w:rPr>
                <w:rFonts w:ascii="Courier New" w:cs="Courier New" w:eastAsia="Courier New" w:hAnsi="Courier New"/>
                <w:sz w:val="18"/>
                <w:szCs w:val="18"/>
              </w:rPr>
              <w:t xml:space="preserve">CREATE OR REPLACE TABLE STAGE.TRANSACTION_LINES AS</w:t>
            </w:r>
          </w:p>
          <w:p>
            <w:pPr>
              <w:spacing w:after="0" w:line="240"/>
            </w:pPr>
            <w:r>
              <w:rPr>
                <w:rFonts w:ascii="Courier New" w:cs="Courier New" w:eastAsia="Courier New" w:hAnsi="Courier New"/>
                <w:sz w:val="18"/>
                <w:szCs w:val="18"/>
              </w:rPr>
              <w:t xml:space="preserve">SELECT source_system, transaction_id, order_id, order_date, sku,</w:t>
            </w:r>
          </w:p>
          <w:p>
            <w:pPr>
              <w:spacing w:after="0" w:line="240"/>
            </w:pPr>
            <w:r>
              <w:rPr>
                <w:rFonts w:ascii="Courier New" w:cs="Courier New" w:eastAsia="Courier New" w:hAnsi="Courier New"/>
                <w:sz w:val="18"/>
                <w:szCs w:val="18"/>
              </w:rPr>
              <w:t xml:space="preserve">       quantity, unit_price,</w:t>
            </w:r>
          </w:p>
          <w:p>
            <w:pPr>
              <w:spacing w:after="0" w:line="240"/>
            </w:pPr>
            <w:r>
              <w:rPr>
                <w:rFonts w:ascii="Courier New" w:cs="Courier New" w:eastAsia="Courier New" w:hAnsi="Courier New"/>
                <w:sz w:val="18"/>
                <w:szCs w:val="18"/>
              </w:rPr>
              <w:t xml:space="preserve">       (transaction_id IS NULL)               AS dq_missing_txn_id,</w:t>
            </w:r>
          </w:p>
          <w:p>
            <w:pPr>
              <w:spacing w:after="0" w:line="240"/>
            </w:pPr>
            <w:r>
              <w:rPr>
                <w:rFonts w:ascii="Courier New" w:cs="Courier New" w:eastAsia="Courier New" w:hAnsi="Courier New"/>
                <w:sz w:val="18"/>
                <w:szCs w:val="18"/>
              </w:rPr>
              <w:t xml:space="preserve">       (order_id IS NULL)                     AS dq_missing_order_id,</w:t>
            </w:r>
          </w:p>
          <w:p>
            <w:pPr>
              <w:spacing w:after="0" w:line="240"/>
            </w:pPr>
            <w:r>
              <w:rPr>
                <w:rFonts w:ascii="Courier New" w:cs="Courier New" w:eastAsia="Courier New" w:hAnsi="Courier New"/>
                <w:sz w:val="18"/>
                <w:szCs w:val="18"/>
              </w:rPr>
              <w:t xml:space="preserve">       (quantity IS NULL OR quantity &lt;= 0)    AS dq_bad_quantity,</w:t>
            </w:r>
          </w:p>
          <w:p>
            <w:pPr>
              <w:spacing w:after="0" w:line="240"/>
            </w:pPr>
            <w:r>
              <w:rPr>
                <w:rFonts w:ascii="Courier New" w:cs="Courier New" w:eastAsia="Courier New" w:hAnsi="Courier New"/>
                <w:sz w:val="18"/>
                <w:szCs w:val="18"/>
              </w:rPr>
              <w:t xml:space="preserve">       (unit_price IS NULL OR unit_price &lt; 0) AS dq_bad_price</w:t>
            </w:r>
          </w:p>
          <w:p>
            <w:pPr>
              <w:spacing w:after="0" w:line="240"/>
            </w:pPr>
            <w:r>
              <w:rPr>
                <w:rFonts w:ascii="Courier New" w:cs="Courier New" w:eastAsia="Courier New" w:hAnsi="Courier New"/>
                <w:sz w:val="18"/>
                <w:szCs w:val="18"/>
              </w:rPr>
              <w:t xml:space="preserve">FROM (SELECT * FROM STAGE.A_TXN_ITEMS</w:t>
            </w:r>
          </w:p>
          <w:p>
            <w:pPr>
              <w:spacing w:after="0" w:line="240"/>
            </w:pPr>
            <w:r>
              <w:rPr>
                <w:rFonts w:ascii="Courier New" w:cs="Courier New" w:eastAsia="Courier New" w:hAnsi="Courier New"/>
                <w:sz w:val="18"/>
                <w:szCs w:val="18"/>
              </w:rPr>
              <w:t xml:space="preserve">      UNION ALL SELECT * FROM STAGE.C_TXN_ITEMS)</w:t>
            </w:r>
          </w:p>
          <w:p>
            <w:pPr>
              <w:spacing w:after="0" w:line="240"/>
            </w:pPr>
            <w:r>
              <w:rPr>
                <w:rFonts w:ascii="Courier New" w:cs="Courier New" w:eastAsia="Courier New" w:hAnsi="Courier New"/>
                <w:sz w:val="18"/>
                <w:szCs w:val="18"/>
              </w:rPr>
              <w:t xml:space="preserve">QUALIFY ROW_NUMBER() OVER (</w:t>
            </w:r>
          </w:p>
          <w:p>
            <w:pPr>
              <w:spacing w:after="0" w:line="240"/>
            </w:pPr>
            <w:r>
              <w:rPr>
                <w:rFonts w:ascii="Courier New" w:cs="Courier New" w:eastAsia="Courier New" w:hAnsi="Courier New"/>
                <w:sz w:val="18"/>
                <w:szCs w:val="18"/>
              </w:rPr>
              <w:t xml:space="preserve">  PARTITION BY source_system, transaction_id, sku, quantity, unit_price</w:t>
            </w:r>
          </w:p>
          <w:p>
            <w:pPr>
              <w:spacing w:after="0" w:line="240"/>
            </w:pPr>
            <w:r>
              <w:rPr>
                <w:rFonts w:ascii="Courier New" w:cs="Courier New" w:eastAsia="Courier New" w:hAnsi="Courier New"/>
                <w:sz w:val="18"/>
                <w:szCs w:val="18"/>
              </w:rPr>
              <w:t xml:space="preserve">  ORDER BY load_timestamp DESC) = 1;</w:t>
            </w:r>
          </w:p>
        </w:tc>
      </w:tr>
    </w:tbl>
    <w:p>
      <w:pPr>
        <w:spacing w:after="60" w:line="480"/>
        <w:ind w:firstLine="720"/>
      </w:pPr>
      <w:r>
        <w:t xml:space="preserve">The third excerpt diverts hard-rule failures to the quarantine table, recording a human-readable reason and the original record for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20"/>
              <w:left w:type="dxa" w:w="160"/>
              <w:bottom w:type="dxa" w:w="120"/>
              <w:right w:type="dxa" w:w="160"/>
            </w:tcMar>
          </w:tcPr>
          <w:p>
            <w:pPr>
              <w:spacing w:after="0" w:line="240"/>
            </w:pPr>
            <w:r>
              <w:rPr>
                <w:rFonts w:ascii="Courier New" w:cs="Courier New" w:eastAsia="Courier New" w:hAnsi="Courier New"/>
                <w:sz w:val="18"/>
                <w:szCs w:val="18"/>
              </w:rPr>
              <w:t xml:space="preserve">INSERT INTO QUARANTINE.INVALID_TRANSACTIONS</w:t>
            </w:r>
          </w:p>
          <w:p>
            <w:pPr>
              <w:spacing w:after="0" w:line="240"/>
            </w:pPr>
            <w:r>
              <w:rPr>
                <w:rFonts w:ascii="Courier New" w:cs="Courier New" w:eastAsia="Courier New" w:hAnsi="Courier New"/>
                <w:sz w:val="18"/>
                <w:szCs w:val="18"/>
              </w:rPr>
              <w:t xml:space="preserve">SELECT transaction_id, source_system,</w:t>
            </w:r>
          </w:p>
          <w:p>
            <w:pPr>
              <w:spacing w:after="0" w:line="240"/>
            </w:pPr>
            <w:r>
              <w:rPr>
                <w:rFonts w:ascii="Courier New" w:cs="Courier New" w:eastAsia="Courier New" w:hAnsi="Courier New"/>
                <w:sz w:val="18"/>
                <w:szCs w:val="18"/>
              </w:rPr>
              <w:t xml:space="preserve">  ARRAY_TO_STRING(ARRAY_CONSTRUCT_COMPACT(</w:t>
            </w:r>
          </w:p>
          <w:p>
            <w:pPr>
              <w:spacing w:after="0" w:line="240"/>
            </w:pPr>
            <w:r>
              <w:rPr>
                <w:rFonts w:ascii="Courier New" w:cs="Courier New" w:eastAsia="Courier New" w:hAnsi="Courier New"/>
                <w:sz w:val="18"/>
                <w:szCs w:val="18"/>
              </w:rPr>
              <w:t xml:space="preserve">    IFF(dq_missing_txn_id ,'MISSING_TRANSACTION_ID',NULL),</w:t>
            </w:r>
          </w:p>
          <w:p>
            <w:pPr>
              <w:spacing w:after="0" w:line="240"/>
            </w:pPr>
            <w:r>
              <w:rPr>
                <w:rFonts w:ascii="Courier New" w:cs="Courier New" w:eastAsia="Courier New" w:hAnsi="Courier New"/>
                <w:sz w:val="18"/>
                <w:szCs w:val="18"/>
              </w:rPr>
              <w:t xml:space="preserve">    IFF(dq_missing_order_id,'MISSING_ORDER_ID'     ,NULL),</w:t>
            </w:r>
          </w:p>
          <w:p>
            <w:pPr>
              <w:spacing w:after="0" w:line="240"/>
            </w:pPr>
            <w:r>
              <w:rPr>
                <w:rFonts w:ascii="Courier New" w:cs="Courier New" w:eastAsia="Courier New" w:hAnsi="Courier New"/>
                <w:sz w:val="18"/>
                <w:szCs w:val="18"/>
              </w:rPr>
              <w:t xml:space="preserve">    IFF(dq_bad_quantity   ,'INVALID_QUANTITY'      ,NULL),</w:t>
            </w:r>
          </w:p>
          <w:p>
            <w:pPr>
              <w:spacing w:after="0" w:line="240"/>
            </w:pPr>
            <w:r>
              <w:rPr>
                <w:rFonts w:ascii="Courier New" w:cs="Courier New" w:eastAsia="Courier New" w:hAnsi="Courier New"/>
                <w:sz w:val="18"/>
                <w:szCs w:val="18"/>
              </w:rPr>
              <w:t xml:space="preserve">    IFF(dq_bad_price      ,'INVALID_PRICE'         ,NULL)), '; ') AS error_reason,</w:t>
            </w:r>
          </w:p>
          <w:p>
            <w:pPr>
              <w:spacing w:after="0" w:line="240"/>
            </w:pPr>
            <w:r>
              <w:rPr>
                <w:rFonts w:ascii="Courier New" w:cs="Courier New" w:eastAsia="Courier New" w:hAnsi="Courier New"/>
                <w:sz w:val="18"/>
                <w:szCs w:val="18"/>
              </w:rPr>
              <w:t xml:space="preserve">  raw_record, CURRENT_TIMESTAMP()</w:t>
            </w:r>
          </w:p>
          <w:p>
            <w:pPr>
              <w:spacing w:after="0" w:line="240"/>
            </w:pPr>
            <w:r>
              <w:rPr>
                <w:rFonts w:ascii="Courier New" w:cs="Courier New" w:eastAsia="Courier New" w:hAnsi="Courier New"/>
                <w:sz w:val="18"/>
                <w:szCs w:val="18"/>
              </w:rPr>
              <w:t xml:space="preserve">FROM STAGE.TRANSACTION_LINES</w:t>
            </w:r>
          </w:p>
          <w:p>
            <w:pPr>
              <w:spacing w:after="0" w:line="240"/>
            </w:pPr>
            <w:r>
              <w:rPr>
                <w:rFonts w:ascii="Courier New" w:cs="Courier New" w:eastAsia="Courier New" w:hAnsi="Courier New"/>
                <w:sz w:val="18"/>
                <w:szCs w:val="18"/>
              </w:rPr>
              <w:t xml:space="preserve">WHERE dq_missing_txn_id OR dq_missing_order_id</w:t>
            </w:r>
          </w:p>
          <w:p>
            <w:pPr>
              <w:spacing w:after="0" w:line="240"/>
            </w:pPr>
            <w:r>
              <w:rPr>
                <w:rFonts w:ascii="Courier New" w:cs="Courier New" w:eastAsia="Courier New" w:hAnsi="Courier New"/>
                <w:sz w:val="18"/>
                <w:szCs w:val="18"/>
              </w:rPr>
              <w:t xml:space="preserve">   OR dq_bad_quantity OR dq_bad_price;</w:t>
            </w:r>
          </w:p>
        </w:tc>
      </w:tr>
    </w:tbl>
    <w:p>
      <w:pPr>
        <w:pStyle w:val="Heading2"/>
        <w:spacing w:after="0" w:before="200" w:line="480"/>
      </w:pPr>
      <w:r>
        <w:rPr>
          <w:b/>
          <w:bCs/>
        </w:rPr>
        <w:t xml:space="preserve">Verification</w:t>
      </w:r>
    </w:p>
    <w:p>
      <w:pPr>
        <w:spacing w:after="0" w:line="480"/>
        <w:ind w:firstLine="720"/>
      </w:pPr>
      <w:r>
        <w:t xml:space="preserve">The script concludes with six verification queries that function as assertions: the data-quality metrics dashboard; a deduplication proof confirming that each duplicated transaction survives only once; a listing of the quarantine contents with the failure reason for each row; the per-transaction summary, including the payment-versus-lines reconciliation; an orphan-foreign-key check; and a listing of invalid emails that were surfaced yet retained. Executing these queries confirmed that duplicates were collapsed, anomalous lines were quarantined with their reasons recorded, referential issues were reported, and soft-rule violations were flagged without data loss.</w:t>
      </w:r>
    </w:p>
    <w:p>
      <w:pPr>
        <w:pStyle w:val="Heading1"/>
        <w:spacing w:after="0" w:before="240" w:line="480"/>
        <w:jc w:val="center"/>
      </w:pPr>
      <w:r>
        <w:rPr>
          <w:b/>
          <w:bCs/>
        </w:rPr>
        <w:t xml:space="preserve">Discussion</w:t>
      </w:r>
    </w:p>
    <w:p>
      <w:pPr>
        <w:spacing w:after="0" w:line="480"/>
        <w:ind w:firstLine="720"/>
      </w:pPr>
      <w:r>
        <w:t xml:space="preserve">The solution prioritizes correctness, auditability, and separation of concerns. Four principles guided the design: defensive casting, so that a single invalid value degrades to NULL rather than failing the load; quarantine rather than deletion, with each rejected record retaining its failure reason and original payload so that it remains queryable and recoverable; flags that travel with the data, so that per-rule results accompany each fact row; and the reporting rather than hard enforcement of referential issues, so that the business may decide how to treat them. The decision to model the fact at the item-line grain, while exposing an aggregated per-transaction view, reflects a further principle: preserve the finest meaningful grain and aggregate upward, rather than discarding detail that cannot later be recovered.</w:t>
      </w:r>
    </w:p>
    <w:p>
      <w:pPr>
        <w:spacing w:after="0" w:line="480"/>
        <w:ind w:firstLine="720"/>
      </w:pPr>
      <w:r>
        <w:t xml:space="preserve">Several extensions would be appropriate in a production setting. Incremental loading using streams and tasks would process each new batch automatically rather than rebuilding the model. Slowly changing dimensions would preserve history when customer or product attributes change. A formal data-quality framework would codify the validation rules and track them over time. Finally, currency normalization would be warranted if feeds were ever to arrive in currencies other than the U.S. dollar.</w:t>
      </w:r>
    </w:p>
    <w:p>
      <w:pPr>
        <w:spacing w:after="0" w:line="480"/>
        <w:ind w:firstLine="720"/>
      </w:pPr>
      <w:r>
        <w:t xml:space="preserve">In conclusion, the exercise demonstrates that heterogeneous, anomaly-laden financial feeds can be ingested and conformed entirely in SQL within Snowflake, provided the pipeline is structured to isolate concerns and to treat data quality as a first-class, auditable output rather than an afterthought.</w:t>
      </w:r>
    </w:p>
    <w:p>
      <w:r>
        <w:br w:type="page"/>
      </w:r>
    </w:p>
    <w:p>
      <w:pPr>
        <w:pStyle w:val="Heading1"/>
        <w:spacing w:after="0" w:before="240" w:line="480"/>
        <w:jc w:val="center"/>
      </w:pPr>
      <w:r>
        <w:rPr>
          <w:b/>
          <w:bCs/>
        </w:rPr>
        <w:t xml:space="preserve">References</w:t>
      </w:r>
    </w:p>
    <w:p>
      <w:pPr>
        <w:spacing w:line="480"/>
        <w:ind w:left="720" w:hanging="720"/>
      </w:pPr>
      <w:r>
        <w:t xml:space="preserve">Kimball, R., &amp; Ross, M. (2013). </w:t>
      </w:r>
      <w:r>
        <w:rPr>
          <w:i/>
          <w:iCs/>
        </w:rPr>
        <w:t xml:space="preserve">The data warehouse toolkit: The definitive guide to dimensional modeling</w:t>
      </w:r>
      <w:r>
        <w:t xml:space="preserve"> (3rd ed.). Wiley.</w:t>
      </w:r>
    </w:p>
    <w:p>
      <w:pPr>
        <w:spacing w:line="480"/>
        <w:ind w:left="720" w:hanging="720"/>
      </w:pPr>
      <w:r>
        <w:t xml:space="preserve">Snowflake Inc. (2026). </w:t>
      </w:r>
      <w:r>
        <w:rPr>
          <w:i/>
          <w:iCs/>
        </w:rPr>
        <w:t xml:space="preserve">Loading semi-structured data</w:t>
      </w:r>
      <w:r>
        <w:t xml:space="preserve">. Snowflake Documentation. https://docs.snowflake.com/en/user-guide/semistructured-concepts</w:t>
      </w:r>
    </w:p>
    <w:p>
      <w:pPr>
        <w:spacing w:line="480"/>
        <w:ind w:left="720" w:hanging="720"/>
      </w:pPr>
      <w:r>
        <w:t xml:space="preserve">Snowflake Inc. (2026). </w:t>
      </w:r>
      <w:r>
        <w:rPr>
          <w:i/>
          <w:iCs/>
        </w:rPr>
        <w:t xml:space="preserve">Querying semi-structured data: FLATTEN, LATERAL, and the VARIANT type</w:t>
      </w:r>
      <w:r>
        <w:t xml:space="preserve">. Snowflake Documentation. https://docs.snowflake.com/en/user-guide/querying-semistructured</w:t>
      </w:r>
    </w:p>
    <w:p>
      <w:pPr>
        <w:spacing w:line="480"/>
        <w:ind w:left="720" w:hanging="720"/>
      </w:pPr>
      <w:r>
        <w:t xml:space="preserve">Snowflake Inc. (2026). </w:t>
      </w:r>
      <w:r>
        <w:rPr>
          <w:i/>
          <w:iCs/>
        </w:rPr>
        <w:t xml:space="preserve">Conversion functions: TRY_TO_DECIMAL, TRY_TO_DATE, TRY_TO_NUMBER</w:t>
      </w:r>
      <w:r>
        <w:t xml:space="preserve">. Snowflake Documentation. https://docs.snowflake.com/en/sql-reference/functions-conversion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20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16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2026-06-23T17:38:59.270Z</dcterms:created>
  <dcterms:modified xsi:type="dcterms:W3CDTF">2026-06-23T17:38:59.283Z</dcterms:modified>
</cp:coreProperties>
</file>

<file path=docProps/custom.xml><?xml version="1.0" encoding="utf-8"?>
<Properties xmlns="http://schemas.openxmlformats.org/officeDocument/2006/custom-properties" xmlns:vt="http://schemas.openxmlformats.org/officeDocument/2006/docPropsVTypes"/>
</file>