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861"/>
          <w:sz w:val="16"/>
          <w:szCs w:val="16"/>
        </w:rPr>
        <w:t xml:space="preserve">GRUPA AZOTY · SEGMENT NAWOZY</w:t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8221D"/>
          <w:sz w:val="36"/>
          <w:szCs w:val="36"/>
        </w:rPr>
        <w:t xml:space="preserve">Integracja segmentu Nawozy: propozycja mojego wsparcia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Angelika Pruchniak</w:t>
      </w:r>
      <w:r>
        <w:rPr>
          <w:rFonts w:ascii="Calibri" w:cs="Calibri" w:eastAsia="Calibri" w:hAnsi="Calibri"/>
          <w:color w:val="5B6861"/>
          <w:sz w:val="20"/>
          <w:szCs w:val="20"/>
        </w:rPr>
        <w:t xml:space="preserve"> · Manager ds. projektów strategicznych · październik 2026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Proces połączenia środowiska produkcyjnego, logistycznego i finansowego Grupy prowadzi Pani Dyrektor wspólnie z zespołem McKinsey. Przygotowałam ten materiał, żeby pokazać, jak rozumiem proces w segmencie Nawozy i w których miejscach mogę wesprzeć Panią Dyrektor w najbliższych miesiącach, przede wszystkim jako łącznik z codzienną pracą w spółkach. Zakres i priorytety chętnie dopasuję do potrzeb projektu.</w:t>
      </w:r>
    </w:p>
    <w:p>
      <w:pPr>
        <w:pStyle w:val="Heading2"/>
        <w:keepNext/>
        <w:spacing w:after="100" w:before="16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Jak dziś płynie towar i informacja</w:t>
      </w:r>
    </w:p>
    <w:tbl>
      <w:tblPr>
        <w:tblW w:type="dxa" w:w="14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20"/>
        <w:gridCol w:w="280"/>
        <w:gridCol w:w="1620"/>
        <w:gridCol w:w="280"/>
        <w:gridCol w:w="1620"/>
        <w:gridCol w:w="280"/>
        <w:gridCol w:w="1620"/>
        <w:gridCol w:w="280"/>
        <w:gridCol w:w="1620"/>
        <w:gridCol w:w="280"/>
        <w:gridCol w:w="1620"/>
        <w:gridCol w:w="280"/>
        <w:gridCol w:w="162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7"/>
                <w:szCs w:val="17"/>
              </w:rPr>
              <w:t xml:space="preserve">PROCES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Rynek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rolnik, 68 dystrybutorów (AD)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Zamówienie i cena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handel, obsługa klienta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 produkcji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planiści w każdym zakładzie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Produkcja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Puławy · Police · Kędzierzyn · Tarnów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Magazyn i pakowanie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ok. 240 tys. t magazynów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Wysyłka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auta, kolej (Koltar), porty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Finanse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6F2EC"/>
                <w:sz w:val="16"/>
                <w:szCs w:val="16"/>
              </w:rPr>
              <w:t xml:space="preserve">faktura, marża, raport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7"/>
                <w:szCs w:val="17"/>
              </w:rPr>
              <w:t xml:space="preserve">NARZĘDZIA DZIŚ</w:t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6E7B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Portal AD, CRM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6E7B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SAP SD + upusty w osobnych plikach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4D3C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Excel, rozumiany przez ok. 2 osoby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6E7B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Automatyka instalacji, SAP PP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6E7B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Inny WMS w każdej spółce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4D3C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Planowanie per zakład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6E7B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SAP FI/CO per spółka + Excel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7"/>
                <w:szCs w:val="17"/>
              </w:rPr>
              <w:t xml:space="preserve">GDZIE PRACA WYCHODZI POZA SYSTEM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Brak danych o sprzedaży AD do rolnika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Cena netto po upustach poza systemem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Każdy zakład planuje sam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Koszt tony per zakład niewidoczny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Brak wspólnego widoku zapasu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Kolejki i brak taboru w szczycie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Wynik Grupy składany ręcznie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7"/>
                <w:szCs w:val="17"/>
              </w:rPr>
              <w:t xml:space="preserve">GDZIE MOGĘ WESPRZEĆ</w:t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  ②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  ②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  ②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8"/>
                <w:szCs w:val="28"/>
              </w:rPr>
              <w:t xml:space="preserve"/>
            </w:r>
          </w:p>
        </w:tc>
        <w:tc>
          <w:tcPr>
            <w:tcW w:type="dxa" w:w="1620"/>
            <w:tcBorders>
              <w:top w:val="single" w:color="FFFFFF" w:sz="12"/>
              <w:left w:val="none" w:color="FFFFFF" w:sz="0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①</w:t>
            </w:r>
            <w:r>
              <w:rPr>
                <w:rFonts w:ascii="Calibri" w:cs="Calibri" w:eastAsia="Calibri" w:hAnsi="Calibri"/>
                <w:b/>
                <w:bCs/>
                <w:color w:val="B86E00"/>
                <w:sz w:val="24"/>
                <w:szCs w:val="24"/>
              </w:rPr>
              <w:t xml:space="preserve">  ②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48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7"/>
                <w:szCs w:val="17"/>
              </w:rPr>
              <w:t xml:space="preserve">POPYT W SEZONIE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CFE5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sty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8CC2A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221D"/>
                <w:sz w:val="16"/>
                <w:szCs w:val="16"/>
              </w:rPr>
              <w:t xml:space="preserve">lut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3E8F6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mar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3E8F6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kwi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CFE5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maj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F1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cze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F1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lip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8CC2A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221D"/>
                <w:sz w:val="16"/>
                <w:szCs w:val="16"/>
              </w:rPr>
              <w:t xml:space="preserve">sie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8CC2A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221D"/>
                <w:sz w:val="16"/>
                <w:szCs w:val="16"/>
              </w:rPr>
              <w:t xml:space="preserve">wrz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CFE5D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paź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F1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lis</w:t>
            </w:r>
          </w:p>
        </w:tc>
        <w:tc>
          <w:tcPr>
            <w:tcW w:type="dxa" w:w="1111"/>
            <w:tcBorders>
              <w:top w:val="none" w:color="FFFFFF" w:sz="0"/>
              <w:left w:val="single" w:color="FFFFFF" w:sz="8"/>
              <w:bottom w:val="none" w:color="FFFFFF" w:sz="0"/>
              <w:right w:val="single" w:color="FFFFFF" w:sz="8"/>
            </w:tcBorders>
            <w:shd w:fill="F1F4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8221D"/>
                <w:sz w:val="16"/>
                <w:szCs w:val="16"/>
              </w:rPr>
              <w:t xml:space="preserve">gru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7"/>
                <w:szCs w:val="17"/>
              </w:rPr>
              <w:t xml:space="preserve">OKRES MOJEGO WSPARCIA</w:t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shd w:fill="B86E00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shd w:fill="B86E00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shd w:fill="B86E00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11"/>
            <w:tcBorders>
              <w:top w:val="single" w:color="FFFFFF" w:sz="8"/>
              <w:left w:val="single" w:color="FFFFFF" w:sz="8"/>
              <w:bottom w:val="none" w:color="FFFFFF" w:sz="0"/>
              <w:right w:val="single" w:color="FFFFFF" w:sz="8"/>
            </w:tcBorders>
            <w:shd w:fill="B86E00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5B6861"/>
          <w:sz w:val="16"/>
          <w:szCs w:val="16"/>
        </w:rPr>
        <w:t xml:space="preserve">Wsparcie: </w:t>
      </w:r>
      <w:r>
        <w:rPr>
          <w:rFonts w:ascii="Calibri" w:cs="Calibri" w:eastAsia="Calibri" w:hAnsi="Calibri"/>
          <w:color w:val="B86E00"/>
          <w:sz w:val="16"/>
          <w:szCs w:val="16"/>
        </w:rPr>
        <w:t xml:space="preserve">① obraz codziennej pracy w spółkach   ② wsparcie użytkowników systemów      </w:t>
      </w:r>
      <w:r>
        <w:rPr>
          <w:rFonts w:ascii="Calibri" w:cs="Calibri" w:eastAsia="Calibri" w:hAnsi="Calibri"/>
          <w:b/>
          <w:bCs/>
          <w:color w:val="5B6861"/>
          <w:sz w:val="16"/>
          <w:szCs w:val="16"/>
        </w:rPr>
        <w:t xml:space="preserve">Narzędzia: </w:t>
      </w:r>
      <w:r>
        <w:rPr>
          <w:color w:val="E0B84A"/>
          <w:sz w:val="18"/>
          <w:szCs w:val="18"/>
        </w:rPr>
        <w:t xml:space="preserve">■ </w:t>
      </w:r>
      <w:r>
        <w:rPr>
          <w:rFonts w:ascii="Calibri" w:cs="Calibri" w:eastAsia="Calibri" w:hAnsi="Calibri"/>
          <w:color w:val="5B6861"/>
          <w:sz w:val="16"/>
          <w:szCs w:val="16"/>
        </w:rPr>
        <w:t xml:space="preserve">częściowo w systemie   </w:t>
      </w:r>
      <w:r>
        <w:rPr>
          <w:color w:val="D9776C"/>
          <w:sz w:val="18"/>
          <w:szCs w:val="18"/>
        </w:rPr>
        <w:t xml:space="preserve">■ </w:t>
      </w:r>
      <w:r>
        <w:rPr>
          <w:rFonts w:ascii="Calibri" w:cs="Calibri" w:eastAsia="Calibri" w:hAnsi="Calibri"/>
          <w:color w:val="5B6861"/>
          <w:sz w:val="16"/>
          <w:szCs w:val="16"/>
        </w:rPr>
        <w:t xml:space="preserve">głównie poza systemem (Excel, mail, telefon)   </w:t>
      </w:r>
      <w:r>
        <w:rPr>
          <w:rFonts w:ascii="Calibri" w:cs="Calibri" w:eastAsia="Calibri" w:hAnsi="Calibri"/>
          <w:b/>
          <w:bCs/>
          <w:color w:val="5B6861"/>
          <w:sz w:val="16"/>
          <w:szCs w:val="16"/>
        </w:rPr>
        <w:t xml:space="preserve">Sezon: </w:t>
      </w:r>
      <w:r>
        <w:rPr>
          <w:rFonts w:ascii="Calibri" w:cs="Calibri" w:eastAsia="Calibri" w:hAnsi="Calibri"/>
          <w:color w:val="5B6861"/>
          <w:sz w:val="16"/>
          <w:szCs w:val="16"/>
        </w:rPr>
        <w:t xml:space="preserve">im ciemniejsze pole, tym większy popyt; produkcja trwa równo przez cały rok, różnicę przejmuje magazyn.</w:t>
      </w:r>
    </w:p>
    <w:p>
      <w:pPr>
        <w:pStyle w:val="Heading2"/>
        <w:keepNext/>
        <w:pageBreakBefore/>
        <w:spacing w:after="100" w:before="16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W czym mogę wesprzeć Panią Dyrektor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19"/>
        <w:gridCol w:w="6319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 Obraz codziennej pracy w spółkach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 Wsparcie użytkowników systemów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8"/>
                <w:szCs w:val="18"/>
              </w:rPr>
              <w:t xml:space="preserve">Wyzwanie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Procedury i systemy pokazują, jak proces powinien przebiegać. W praktyce część pracy odbywa się obok systemu: w Excelu, mailowo i telefonicznie.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Grupa ma rozbudowany SAP, ale wiele osób korzysta tylko z jego niewielkiej części. Efekt integracji zależy od tego, czy pracownicy będą na co dzień korzystać z nowych rozwiązań.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8"/>
                <w:szCs w:val="18"/>
              </w:rPr>
              <w:t xml:space="preserve">Jak mogę pomóc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przejść z pracownikami spółek jeden proces, np. dla saletry AN/CAN, od zamówienia do faktury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zebrać obserwacje od planistów, magazynierów, handlowców i kontrolingu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przygotować dla Pani Dyrektor zestawienie miejsc, w których praca wychodzi poza system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zebrać potrzeby i pytania użytkowników w spółkach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pomóc przygotować proste instrukcje i materiały szkoleniowe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wspierać zespoły w pierwszych tygodniach pracy na nowych rozwiązaniach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8"/>
                <w:szCs w:val="18"/>
              </w:rPr>
              <w:t xml:space="preserve">Co zyskuje projekt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Dodatkowy obraz pracy w spółkach jako materiał do decyzji Pani Dyrektor i prac zespołu McKinsey. Mniej niespodzianek przy wdrożeniu.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Szybsze przyjęcie zmian przez pracowników i mniejsze ryzyko powrotu do Exceli po zakończeniu projektu.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8"/>
                <w:szCs w:val="18"/>
              </w:rPr>
              <w:t xml:space="preserve">Jak to wpisuje się w projekt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Uzupełnia spis systemów i licencji przygotowywany przez dział IT o perspektywę biznesu, bez dublowania prac.</w:t>
            </w:r>
          </w:p>
        </w:tc>
        <w:tc>
          <w:tcPr>
            <w:tcW w:type="dxa" w:w="6319"/>
            <w:tcBorders>
              <w:top w:val="none" w:color="FFFFFF" w:sz="0"/>
              <w:left w:val="none" w:color="FFFFFF" w:sz="0"/>
              <w:bottom w:val="single" w:color="C9D2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Wspiera wdrożenie rozwiązań wypracowanych przez Panią Dyrektor i zespół McKinsey w codziennej pracy spółek.</w:t>
            </w:r>
          </w:p>
        </w:tc>
      </w:tr>
    </w:tbl>
    <w:p>
      <w:pPr>
        <w:pStyle w:val="Heading2"/>
        <w:keepNext/>
        <w:spacing w:after="100" w:before="16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Jak mogłoby to wyglądać w czasie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Propozycja do uzgodnienia z Panią Dyrektor. Okres październik–styczeń przypada na przygotowanie do wiosennego szczytu sezonu, więc procesy można zobaczyć w działaniu.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9"/>
        <w:gridCol w:w="3709"/>
        <w:gridCol w:w="3709"/>
        <w:gridCol w:w="3709"/>
      </w:tblGrid>
      <w:tr>
        <w:trPr>
          <w:cantSplit/>
        </w:trPr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1EFE8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Październik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Rynek, zamówienia i plan produkcji na wiosnę.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1EFE8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Listopad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Produkcja, magazyny i wysyłka.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1EFE8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Grudzień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Finanse i raportowanie. Podsumowanie obserwacji dla Pani Dyrektor i zespołu McKinsey.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1EFE8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22"/>
                <w:szCs w:val="22"/>
              </w:rPr>
              <w:t xml:space="preserve">Styczeń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Wsparcie wdrożenia pierwszych zmian u użytkowników przed sezonem.</w:t>
            </w:r>
          </w:p>
        </w:tc>
      </w:tr>
    </w:tbl>
    <w:p>
      <w:pPr>
        <w:pStyle w:val="Heading2"/>
        <w:keepNext/>
        <w:spacing w:after="100" w:before="160"/>
      </w:pPr>
      <w:r>
        <w:rPr>
          <w:rFonts w:ascii="Calibri" w:cs="Calibri" w:eastAsia="Calibri" w:hAnsi="Calibri"/>
          <w:b/>
          <w:bCs/>
          <w:color w:val="1D6A4C"/>
          <w:sz w:val="26"/>
          <w:szCs w:val="26"/>
        </w:rPr>
        <w:t xml:space="preserve">Proponowane kolejne kroki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Uzgodnienie z Panią Dyrektor, które obszary wsparcia są dziś najbardziej potrzebne.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Jeśli to będzie pomocne: wskazanie osób w spółkach, z którymi mogę się spotkać.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Włączenie mnie w te spotkania robocze, na których moje wsparcie będzie przydatne.</w:t>
      </w:r>
    </w:p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861"/>
        <w:sz w:val="16"/>
        <w:szCs w:val="16"/>
      </w:rPr>
      <w:t xml:space="preserve">Angelika Pruchniak · Propozycja wsparcia · str. </w:t>
    </w:r>
    <w:r>
      <w:rPr>
        <w:color w:val="5B68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2026-10-08T10:40:18.181Z</dcterms:created>
  <dcterms:modified xsi:type="dcterms:W3CDTF">2026-10-08T10:40:18.181Z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