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5B6861"/>
          <w:sz w:val="18"/>
          <w:szCs w:val="18"/>
        </w:rPr>
        <w:t xml:space="preserve">GRUPA AZOTY · SEGMENT NAWOZY · MATERIAŁ ROBOCZY</w:t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8221D"/>
          <w:sz w:val="40"/>
          <w:szCs w:val="40"/>
        </w:rPr>
        <w:t xml:space="preserve">Mapa procesu Grupy Azoty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Gdzie są zakłady, kiedy jest sezon, jak towar i dane płyną od rolnika do gotówki, na jakich narzędziach pracują ludzie i w których 7 miejscach można sprawdzić, jak to wygląda naprawdę.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Legenda:  </w:t>
      </w:r>
      <w:r>
        <w:rPr>
          <w:color w:val="2C7A4B"/>
          <w:sz w:val="22"/>
          <w:szCs w:val="22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w systemie     </w:t>
      </w:r>
      <w:r>
        <w:rPr>
          <w:color w:val="B8860B"/>
          <w:sz w:val="22"/>
          <w:szCs w:val="22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częściowo     </w:t>
      </w:r>
      <w:r>
        <w:rPr>
          <w:color w:val="B23A32"/>
          <w:sz w:val="22"/>
          <w:szCs w:val="22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poza systemem     </w:t>
      </w:r>
      <w:r>
        <w:rPr>
          <w:color w:val="7D8A84"/>
          <w:sz w:val="22"/>
          <w:szCs w:val="22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do sprawdzenia     </w:t>
      </w:r>
      <w:r>
        <w:rPr>
          <w:b/>
          <w:bCs/>
          <w:color w:val="B86E00"/>
          <w:sz w:val="20"/>
          <w:szCs w:val="20"/>
        </w:rPr>
        <w:t xml:space="preserve">W1–W7 </w:t>
      </w:r>
      <w:r>
        <w:rPr>
          <w:rFonts w:ascii="Calibri" w:cs="Calibri" w:eastAsia="Calibri" w:hAnsi="Calibri"/>
          <w:sz w:val="20"/>
          <w:szCs w:val="20"/>
        </w:rPr>
        <w:t xml:space="preserve">punkt weryfikacji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D6A4C"/>
          <w:sz w:val="30"/>
          <w:szCs w:val="30"/>
        </w:rPr>
        <w:t xml:space="preserve">1. Gdzie co jest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FFFFFF" w:sz="0"/>
          <w:insideV w:val="none" w:color="FFFFFF" w:sz="0"/>
        </w:tblBorders>
      </w:tblPr>
      <w:tblGrid>
        <w:gridCol w:w="6200"/>
        <w:gridCol w:w="8638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361950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Puławy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Największy zakład azotowy. Saletra amonowa (PULAN), mocznik, RSM, siarczan amonu. W sezonie: brak magazynu Big-Bag, bufor granulatu ok. 1 doby.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Police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NPK, terminal amoniaku, port. Magazyn M525: 14 tys. t przy 1 gatunku, tylko 8 tys. t przy 4.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Kędzierzyn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Saletrzak, RSM, oprócz tego chemia (np. alkohole OXO).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Tarnów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Centrum korporacyjne. Saletrzak, siarczan amonu, tworzywa. Siedziba GA Koltar.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Gdańsk, Siarkopol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Surowce: fosfor i NPK z Gdańska, siarka z Siarkopolu. Zasilają resztę Grupy.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Koltar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Ok. 1 700 wagonów i cystern, ponad 175 km bocznic. Mimo to w szczycie Grupa czeka na tabor PKP Cargo, bo każdy zakład planuje transport sam.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5B6861"/>
          <w:sz w:val="20"/>
          <w:szCs w:val="20"/>
        </w:rPr>
        <w:t xml:space="preserve">Łącznie ok. 8,76 mln t mocy nawozów rocznie (nr 2 w UE). Wykorzystanie mocy NPK/NP/NS w 2024 r. to tylko 39%.</w:t>
      </w:r>
    </w:p>
    <w:p>
      <w:pPr>
        <w:pStyle w:val="Heading2"/>
        <w:keepNext/>
        <w:pageBreakBefore/>
        <w:spacing w:after="120" w:before="240"/>
      </w:pPr>
      <w:r>
        <w:rPr>
          <w:rFonts w:ascii="Calibri" w:cs="Calibri" w:eastAsia="Calibri" w:hAnsi="Calibri"/>
          <w:b/>
          <w:bCs/>
          <w:color w:val="1D6A4C"/>
          <w:sz w:val="30"/>
          <w:szCs w:val="30"/>
        </w:rPr>
        <w:t xml:space="preserve">2. Rok nawozowy: fabryka pracuje cały rok, rolnik kupuje w dwóch oknach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Zakłady produkują równo przez 12 miesięcy, a popyt skupia się w dwóch szczytach. Różnicę muszą wziąć na siebie magazyny, dystrybutorzy i transport. Na tym styku integracja ma największe znaczenie.</w:t>
      </w:r>
    </w:p>
    <w:p>
      <w:pPr>
        <w:spacing w:after="80"/>
        <w:jc w:val="center"/>
      </w:pPr>
      <w:r>
        <w:drawing>
          <wp:inline distT="0" distB="0" distL="0" distR="0">
            <wp:extent cx="8572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861"/>
          <w:sz w:val="20"/>
          <w:szCs w:val="20"/>
        </w:rPr>
        <w:t xml:space="preserve">Słupki pokazują typowy rytm rynku i nie są danymi Grupy. Dokładne miesiące potwierdź z handlem.</w:t>
      </w:r>
    </w:p>
    <w:p>
      <w:pPr>
        <w:pBdr>
          <w:left w:val="single" w:color="B86E00" w:sz="24" w:space="8"/>
        </w:pBdr>
        <w:shd w:fill="FBEFD9" w:color="auto" w:val="clear"/>
        <w:spacing w:after="120" w:before="120"/>
      </w:pPr>
      <w:r>
        <w:rPr>
          <w:rFonts w:ascii="Calibri" w:cs="Calibri" w:eastAsia="Calibri" w:hAnsi="Calibri"/>
          <w:b/>
          <w:bCs/>
          <w:color w:val="B86E00"/>
          <w:sz w:val="20"/>
          <w:szCs w:val="20"/>
        </w:rPr>
        <w:t xml:space="preserve">Najmocniejszy argument na spotkanie. </w:t>
      </w:r>
      <w:r>
        <w:rPr>
          <w:rFonts w:ascii="Calibri" w:cs="Calibri" w:eastAsia="Calibri" w:hAnsi="Calibri"/>
          <w:sz w:val="20"/>
          <w:szCs w:val="20"/>
        </w:rPr>
        <w:t xml:space="preserve">Twoje 4 miesiące (październik–styczeń) to dokładnie czas przygotowania do wiosennego szczytu. Wtedy powstaje plan na wiosnę, zapełniają się magazyny i dystrybutorzy składają kontrakty. Jeśli coś ma się poprawić przed marcem, to musi to być widoczne właśnie w tym okresie, i możesz to sprawdzić na żywo.</w:t>
      </w:r>
    </w:p>
    <w:p>
      <w:pPr>
        <w:pStyle w:val="Heading2"/>
        <w:keepNext/>
        <w:pageBreakBefore/>
        <w:spacing w:after="120" w:before="240"/>
      </w:pPr>
      <w:r>
        <w:rPr>
          <w:rFonts w:ascii="Calibri" w:cs="Calibri" w:eastAsia="Calibri" w:hAnsi="Calibri"/>
          <w:b/>
          <w:bCs/>
          <w:color w:val="1D6A4C"/>
          <w:sz w:val="30"/>
          <w:szCs w:val="30"/>
        </w:rPr>
        <w:t xml:space="preserve">3. Od rolnika do gotówki: 7 kroków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Wejście do procesu: </w:t>
      </w:r>
      <w:r>
        <w:rPr>
          <w:rFonts w:ascii="Calibri" w:cs="Calibri" w:eastAsia="Calibri" w:hAnsi="Calibri"/>
          <w:sz w:val="20"/>
          <w:szCs w:val="20"/>
        </w:rPr>
        <w:t xml:space="preserve">gaz ziemny · amoniak (terminal Police) · siarka (Siarkopol) · fosforyty (porty) · energia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00"/>
        <w:gridCol w:w="4138"/>
        <w:gridCol w:w="1400"/>
      </w:tblGrid>
      <w:tr>
        <w:trPr>
          <w:cantSplit/>
          <w:tblHeader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Krok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Kto pracuje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Narzędzia dziś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Luka (z dokumentów)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Weryfikacja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Rolnik i dystrybutor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 autoryzowanych dystrybutorów (AD), menadżerowie rynku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8860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AD, CRM, Nawozy.eu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23A32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sprzedaż AD do rolnika: brak danych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Grupa widzi zamówienia AD, a nie rolnika. Zapas w kanale wygląda jak popyt.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Zamówienie i cena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handel, obsługa klienta, pricing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7A4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SAP SD: zamówienie, faktura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8860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poziomów upustów, część poza fakturą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D8A84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mail i telefon od AD: skala?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Cena na fakturze to nie cena, którą Grupa dostaje.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W2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Plan produkcji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planiści w każdym zakładzie osobno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23A32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Excel, który rozumieją ok. 2 osoby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D8A84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SAP PP: licencja jest, użycie?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Kolumna „moc rzeczywista” pusta dla wszystkich zakładów. Nikt nie wie, który zakład zrobi tonę najtaniej.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W3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Produkcja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instalacje, dyspozytornie, jakość (QM)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7A4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automatyka instalacji (OT), pomiary gazu i energii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D8A84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przekazanie danych do SAP: ręczne czy automatyczne?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Koszt gazu i energii na tonę niewidoczny w planowaniu. Remonty niepowiązane z sezonem.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W4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Magazyn i pakowanie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magazynierzy, linie paletyzacji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8860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WMS: inny w każdej spółce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23A32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 wspólnego widoku zapasu 4 zakładów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Ok. 240 tys. t magazynów, ale w szczycie towar nie nadąża z pakowaniem i wydaniem.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Wysyłka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logistyka zakładów, Koltar, przewoźnicy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8860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każdy zakład planuje transport sam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D8A84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awizacja aut, wagi, bramy: narzędzie?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Kolejki aut w szczycie. Puste przebiegi i fracht awaryjny niezmierzone.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Faktura, marża, raport</w:t>
            </w:r>
          </w:p>
        </w:tc>
        <w:tc>
          <w:tcPr>
            <w:tcW w:type="dxa" w:w="27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księgowość w spółkach, kontroling, CFO</w:t>
            </w:r>
          </w:p>
        </w:tc>
        <w:tc>
          <w:tcPr>
            <w:tcW w:type="dxa" w:w="43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7A4B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SAP FI/CO w każdej spółce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23A32"/>
                <w:sz w:val="22"/>
                <w:szCs w:val="22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wynik Grupy sklejany z zestawień spółek</w:t>
            </w:r>
          </w:p>
        </w:tc>
        <w:tc>
          <w:tcPr>
            <w:tcW w:type="dxa" w:w="41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 marży per klient i produkt po wszystkich upustach i kosztach dostawy.</w:t>
            </w:r>
          </w:p>
        </w:tc>
        <w:tc>
          <w:tcPr>
            <w:tcW w:type="dxa" w:w="14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W7</w:t>
            </w:r>
          </w:p>
        </w:tc>
      </w:tr>
    </w:tbl>
    <w:p>
      <w:pPr>
        <w:shd w:fill="E1EFE8" w:color="auto" w:val="clear"/>
        <w:spacing w:after="80" w:before="120"/>
      </w:pPr>
      <w:r>
        <w:rPr>
          <w:rFonts w:ascii="Calibri" w:cs="Calibri" w:eastAsia="Calibri" w:hAnsi="Calibri"/>
          <w:b/>
          <w:bCs/>
          <w:color w:val="1D6A4C"/>
          <w:sz w:val="20"/>
          <w:szCs w:val="20"/>
        </w:rPr>
        <w:t xml:space="preserve">Pętla, której dziś brakuje: </w:t>
      </w:r>
      <w:r>
        <w:rPr>
          <w:rFonts w:ascii="Calibri" w:cs="Calibri" w:eastAsia="Calibri" w:hAnsi="Calibri"/>
          <w:sz w:val="20"/>
          <w:szCs w:val="20"/>
        </w:rPr>
        <w:t xml:space="preserve">informacja z kroku 1 (ile AD faktycznie sprzedał rolnikom, czego zabrakło, gdzie klient odszedł) powinna wracać do planu w kroku 3. Dziś plan powstaje głównie z zamówień i doświadczenia planistów.</w:t>
      </w:r>
    </w:p>
    <w:p>
      <w:pPr>
        <w:pStyle w:val="Heading2"/>
        <w:keepNext/>
        <w:pageBreakBefore/>
        <w:spacing w:after="120" w:before="240"/>
      </w:pPr>
      <w:r>
        <w:rPr>
          <w:rFonts w:ascii="Calibri" w:cs="Calibri" w:eastAsia="Calibri" w:hAnsi="Calibri"/>
          <w:b/>
          <w:bCs/>
          <w:color w:val="1D6A4C"/>
          <w:sz w:val="30"/>
          <w:szCs w:val="30"/>
        </w:rPr>
        <w:t xml:space="preserve">4. Punkty weryfikacji W1–W7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W każdym punkcie metoda jest ta sama: siadasz obok osoby, która wykonuje pracę, i prosisz, żeby pokazała jeden prawdziwy przypadek na ekranie, od początku do końca. Nie oceniasz ludzi, tylko mierzysz, ile kroków i przepisywania wymaga proces.</w:t>
      </w:r>
    </w:p>
    <w:p>
      <w:pPr>
        <w:pStyle w:val="Heading3"/>
        <w:keepNext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W1 · Co wiemy o rolniku i dystrybutorze  (krok 1)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menadżerów rynku, 1–2 dystrybutorów (AD), osoba od portalu AD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Skąd wiedzą, ile nawozu AD ma dziś w magazynie i ile sprzedał rolnikom w zeszłym tygodniu.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te dane w ogóle istnieją i gdzie (portal, mail, telefon)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 często przychodzą i z jakim opóźnieniem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ktoś zapisuje odmowy i utracone oferty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„Dzwonię do dystrybutora i pytam”. To znaczy, że wiedza o rynku jest w głowach, a nie w systemie.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pageBreakBefore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W2 · Zamówienie i prawdziwa cena  (krok 2)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obsługa klienta w 2 spółkach, Biuro Analityki Sprzedaży, manager ds. pricingu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Jedno zamówienie AD od wpłynięcia do wpisania w SAP oraz jak policzyć cenę netto po wszystkich upustach dla tego klienta.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ile razy dane są przepisywane (mail → Excel → SAP)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termin dostawy potwierdza się z SAP, czy telefonem do zakładu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ile upustów jest w SAP, a ile w osobnych plikach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Nikt nie umie szybko podać ceny netto dla jednego klienta. Wtedy luka 2 (marża) jest potwierdzona.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pageBreakBefore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W3 · Plan produkcji w Excelu (najważniejszy)  (krok 3)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 2 osoby, które rozumieją plik, i ich przełożony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Jeden cotygodniowy cykl planowania od początku do końca: skąd biorą dane, co wpisują ręcznie i jakie reguły mają w głowie.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plików i skąd każdy bierze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reguły, których nie ma nigdzie zapisanych (np. kolejność gatunków, remonty)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ile godzin tygodniowo zajmuje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się dzieje, gdy ta osoba jest na urlopie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„Tylko ja wiem, jak to działa”. To ryzyko ciągłości dla całej Grupy i najmocniejszy argument za Twoją rolą.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pageBreakBefore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W4 · Z instalacji do systemu  (krok 4)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kierownik zmiany lub dyspozytor, osoba z kontroli jakości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 wyprodukowana partia trafia do SAP: kto ją wpisuje, kiedy i skąd bierze liczby.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opóźnienie między produkcją a zapisem w SAP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zużycie gazu i energii na tonę jest widoczne dla planisty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 planuje się remonty względem sezonu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Raport zmianowy na papierze lub w Excelu, przepisywany do SAP następnego dnia.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pageBreakBefore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W5 · Magazyn i różne WMS-y  (krok 5)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kierownik magazynu i 1–2 magazynierów w Puławach i Policach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Ile jest dziś saletry na stanie i gdzie dokładnie leży. Najpierw w systemie, potem na placu.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stan w WMS zgadza się ze stanem fizycznym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jaki WMS ma każda spółka i czy wymienia dane z SAP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gdzie są kartki, tablice, notatki obok systemu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Magazynier sprawdza stan „na oko” albo dzwoni do kolegi, zamiast zajrzeć do systemu.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pageBreakBefore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W6 · Auto i wagon: od awizacji do wyjazdu  (krok 6)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dział wysyłek w zakładzie, dyspozytor Koltaru, kierowcy w kolejce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 zamawia się wagony i jak wpuszcza auto: kto, ile dni wcześniej, w jakim narzędziu.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czas od przyjazdu auta do wyjazdu (stoper, kilka aut)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długość kolejki o różnych porach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wagony z Koltaru są planowane dla całej Grupy, czy per zakład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Grafik wagonów w Excelu i telefony między zakładami. Wtedy luka 5 (flota) jest potwierdzona.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keepNext/>
        <w:pageBreakBefore/>
        <w:spacing w:after="100" w:before="120"/>
      </w:pPr>
      <w:r>
        <w:rPr>
          <w:rFonts w:ascii="Calibri" w:cs="Calibri" w:eastAsia="Calibri" w:hAnsi="Calibri"/>
          <w:b/>
          <w:bCs/>
          <w:color w:val="B86E00"/>
          <w:sz w:val="28"/>
          <w:szCs w:val="28"/>
        </w:rPr>
        <w:t xml:space="preserve">W7 · Jak powstaje raport dla Zarządu  (krok 7)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 kim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kontroling w centrali i w 1–2 spółkach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Poproś, żeby pokazali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 powstaje miesięczny raport wyniku segmentu Nawozy: z ilu plików i od ilu osób.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zmierzyć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ile dni od końca miesiąca do gotowego raportu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ile ręcznych uzgodnień między spółkami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czy da się pokazać marżę dla jednego klienta i produktu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23A32"/>
                <w:sz w:val="20"/>
                <w:szCs w:val="20"/>
              </w:rPr>
              <w:t xml:space="preserve">Sygnał problemu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Różne liczby dla tego samego wskaźnika w różnych spółkach (np. udział NPK 42% vs 52%).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Notatki z wizyty</w:t>
            </w:r>
          </w:p>
        </w:tc>
        <w:tc>
          <w:tcPr>
            <w:tcW w:type="dxa" w:w="12238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Data:  ……………   Osoba:  ……………   Spółka / zakład:  ……………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20" w:before="240"/>
      </w:pPr>
      <w:r>
        <w:rPr>
          <w:rFonts w:ascii="Calibri" w:cs="Calibri" w:eastAsia="Calibri" w:hAnsi="Calibri"/>
          <w:b/>
          <w:bCs/>
          <w:color w:val="1D6A4C"/>
          <w:sz w:val="30"/>
          <w:szCs w:val="30"/>
        </w:rPr>
        <w:t xml:space="preserve">5. Jak i kiedy to zrobić w 4 miesiące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Patrz, nie pytaj. Poproś, żeby pokazali pracę na prawdziwym przypadku z dzisiaj. Opowiadanie o procesie zawsze wygląda lepiej niż sam proces.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Mierz trzy rzeczy: czas (ile trwa), kroki (ile kliknięć, plików, telefonów) i przepisywanie (ile razy ta sama liczba jest wpisywana ręcznie).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Oddawaj wyniki. Po każdej wizycie wyślij krótką notatkę osobie, z którą rozmawiałaś, i jej przełożonemu, a podsumowanie także IT i McKinseyowi. To buduje zaufanie, a nie opór.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9"/>
        <w:gridCol w:w="3709"/>
        <w:gridCol w:w="3709"/>
        <w:gridCol w:w="3709"/>
      </w:tblGrid>
      <w:tr>
        <w:trPr>
          <w:cantSplit/>
          <w:tblHeader/>
        </w:trPr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Październik</w:t>
            </w:r>
          </w:p>
        </w:tc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Listopad</w:t>
            </w:r>
          </w:p>
        </w:tc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Grudzień</w:t>
            </w:r>
          </w:p>
        </w:tc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shd w:fill="E1EF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Styczeń</w:t>
            </w:r>
          </w:p>
        </w:tc>
      </w:tr>
      <w:tr>
        <w:trPr>
          <w:cantSplit/>
          <w:tblHeader w:val="false"/>
        </w:trPr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W1 · W2 · W3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Rynek, zamówienia i plan produkcji na wiosnę. Właśnie teraz powstaje plan na sezon.</w:t>
            </w:r>
          </w:p>
        </w:tc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W4 · W5 · W6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Produkcja, magazyny i transport w czasie, gdy magazyny zapełniają się przed wiosną.</w:t>
            </w:r>
          </w:p>
        </w:tc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W7 + synteza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Kontroling i raport. Jedna mapa „jak pracujemy naprawdę” dla McKinseya i Dyrektora.</w:t>
            </w:r>
          </w:p>
        </w:tc>
        <w:tc>
          <w:tcPr>
            <w:tcW w:type="dxa" w:w="3709"/>
            <w:tcBorders>
              <w:top w:val="single" w:color="C9D2CC" w:sz="4"/>
              <w:left w:val="single" w:color="C9D2CC" w:sz="4"/>
              <w:bottom w:val="single" w:color="C9D2CC" w:sz="4"/>
              <w:right w:val="single" w:color="C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0"/>
                <w:szCs w:val="20"/>
              </w:rPr>
              <w:t xml:space="preserve">pilot AN/CAN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Sprawdzenie, czy przed szczytem poprawiło się choć jedno miejsce, np. widok zapasu albo plan na saletrę.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5B6861"/>
          <w:sz w:val="20"/>
          <w:szCs w:val="20"/>
        </w:rPr>
        <w:t xml:space="preserve">Źródła: </w:t>
      </w:r>
      <w:r>
        <w:rPr>
          <w:rFonts w:ascii="Calibri" w:cs="Calibri" w:eastAsia="Calibri" w:hAnsi="Calibri"/>
          <w:color w:val="5B6861"/>
          <w:sz w:val="18"/>
          <w:szCs w:val="18"/>
        </w:rPr>
        <w:t xml:space="preserve">Strategia Grupy Azoty 2030, Strategia Nawozowa (slajdy 21, 26–32, 86–91), mapa „Jedna Grupa, jeden system”, arkusz „5 luk dla Zarządu”.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B6861"/>
          <w:sz w:val="20"/>
          <w:szCs w:val="20"/>
        </w:rPr>
        <w:t xml:space="preserve">Do potwierdzenia: </w:t>
      </w:r>
      <w:r>
        <w:rPr>
          <w:rFonts w:ascii="Calibri" w:cs="Calibri" w:eastAsia="Calibri" w:hAnsi="Calibri"/>
          <w:color w:val="5B6861"/>
          <w:sz w:val="18"/>
          <w:szCs w:val="18"/>
        </w:rPr>
        <w:t xml:space="preserve">które moduły SAP faktycznie działają w każdej spółce, jaki WMS ma każda spółka, dokładne miesiące szczytu. Produkty przypisane do zakładów to obraz ogólny, a nie pełny asortyment.</w:t>
      </w:r>
    </w:p>
    <w:sectPr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861"/>
        <w:sz w:val="16"/>
        <w:szCs w:val="16"/>
      </w:rPr>
      <w:t xml:space="preserve">Mapa procesu Grupy Azoty · materiał roboczy · str. </w:t>
    </w:r>
    <w:r>
      <w:rPr>
        <w:color w:val="5B68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dc0fb1c744cc27267b5de3e8d3de2ae041aade.png"/><Relationship Id="rId9" Type="http://schemas.openxmlformats.org/officeDocument/2006/relationships/image" Target="media/d7ed74f9652189374136aaf6785fc72aa666bf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2026-10-08T10:15:23.310Z</dcterms:created>
  <dcterms:modified xsi:type="dcterms:W3CDTF">2026-10-08T10:15:23.310Z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