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750A5">
      <w:pPr>
        <w:jc w:val="center"/>
        <w:rPr>
          <w:sz w:val="32"/>
        </w:rPr>
      </w:pPr>
      <w:bookmarkStart w:id="0" w:name="_Toc12017090"/>
      <w:r>
        <mc:AlternateContent>
          <mc:Choice Requires="wps">
            <w:drawing>
              <wp:anchor distT="0" distB="0" distL="114300" distR="114300" simplePos="0" relativeHeight="251659264" behindDoc="0" locked="0" layoutInCell="1" allowOverlap="1">
                <wp:simplePos x="0" y="0"/>
                <wp:positionH relativeFrom="column">
                  <wp:posOffset>4810760</wp:posOffset>
                </wp:positionH>
                <wp:positionV relativeFrom="paragraph">
                  <wp:posOffset>-281940</wp:posOffset>
                </wp:positionV>
                <wp:extent cx="1985010" cy="290195"/>
                <wp:effectExtent l="0" t="0" r="0" b="0"/>
                <wp:wrapNone/>
                <wp:docPr id="23" name="Надпись 5"/>
                <wp:cNvGraphicFramePr/>
                <a:graphic xmlns:a="http://schemas.openxmlformats.org/drawingml/2006/main">
                  <a:graphicData uri="http://schemas.microsoft.com/office/word/2010/wordprocessingShape">
                    <wps:wsp>
                      <wps:cNvSpPr txBox="1">
                        <a:spLocks noChangeArrowheads="1"/>
                      </wps:cNvSpPr>
                      <wps:spPr bwMode="auto">
                        <a:xfrm>
                          <a:off x="0" y="0"/>
                          <a:ext cx="1985010" cy="290195"/>
                        </a:xfrm>
                        <a:prstGeom prst="rect">
                          <a:avLst/>
                        </a:prstGeom>
                        <a:noFill/>
                        <a:ln>
                          <a:noFill/>
                        </a:ln>
                      </wps:spPr>
                      <wps:txbx>
                        <w:txbxContent>
                          <w:p w14:paraId="7C153B85">
                            <w:pPr>
                              <w:jc w:val="right"/>
                            </w:pPr>
                          </w:p>
                        </w:txbxContent>
                      </wps:txbx>
                      <wps:bodyPr rot="0" vert="horz" wrap="square" lIns="91440" tIns="45720" rIns="91440" bIns="45720" anchor="t" anchorCtr="0" upright="1">
                        <a:noAutofit/>
                      </wps:bodyPr>
                    </wps:wsp>
                  </a:graphicData>
                </a:graphic>
              </wp:anchor>
            </w:drawing>
          </mc:Choice>
          <mc:Fallback>
            <w:pict>
              <v:shape id="Надпись 5" o:spid="_x0000_s1026" o:spt="202" type="#_x0000_t202" style="position:absolute;left:0pt;margin-left:378.8pt;margin-top:-22.2pt;height:22.85pt;width:156.3pt;z-index:251659264;mso-width-relative:page;mso-height-relative:page;" filled="f" stroked="f" coordsize="21600,21600" o:gfxdata="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9ydM8NgA&#10;AAAKAQAADwAAAAAAAAABACAAAAAiAAAAZHJzL2Rvd25yZXYueG1sUEsBAhQAFAAAAAgAh07iQF5X&#10;HZ4fAgAAGwQAAA4AAAAAAAAAAQAgAAAAJwEAAGRycy9lMm9Eb2MueG1sUEsFBgAAAAAGAAYAWQEA&#10;ALgFAAAAAA==&#10;">
                <v:fill on="f" focussize="0,0"/>
                <v:stroke on="f"/>
                <v:imagedata o:title=""/>
                <o:lock v:ext="edit" aspectratio="f"/>
                <v:textbox>
                  <w:txbxContent>
                    <w:p w14:paraId="7C153B85">
                      <w:pPr>
                        <w:jc w:val="right"/>
                      </w:pPr>
                    </w:p>
                  </w:txbxContent>
                </v:textbox>
              </v:shape>
            </w:pict>
          </mc:Fallback>
        </mc:AlternateContent>
      </w:r>
      <w:r>
        <w:rPr>
          <w:rFonts w:hint="default"/>
          <w:sz w:val="32"/>
          <w:lang w:val="ru-RU"/>
        </w:rPr>
        <w:t xml:space="preserve"> </w:t>
      </w:r>
      <w:r>
        <w:rPr>
          <w:sz w:val="32"/>
        </w:rPr>
        <w:t>МИНИСТЕРСТВО ОБРАЗОВАНИЯ ОРЕНБУРГСКОЙ ОБЛАСТИ</w:t>
      </w:r>
    </w:p>
    <w:p w14:paraId="32B2371A">
      <w:pPr>
        <w:jc w:val="center"/>
        <w:rPr>
          <w:b/>
        </w:rPr>
      </w:pPr>
      <w:r>
        <w:rPr>
          <w:b/>
        </w:rPr>
        <w:t xml:space="preserve">ГОСУДАРСТВЕННОЕ АВТОНОМНОЕ ПРОФЕССИОНАЛЬНОЕ </w:t>
      </w:r>
    </w:p>
    <w:p w14:paraId="3B44F84D">
      <w:pPr>
        <w:jc w:val="center"/>
        <w:rPr>
          <w:b/>
        </w:rPr>
      </w:pPr>
      <w:r>
        <w:rPr>
          <w:b/>
        </w:rPr>
        <w:t>ОБРАЗОВАТЕЛЬНОЕ УЧРЕЖДЕНИЕ</w:t>
      </w:r>
    </w:p>
    <w:p w14:paraId="2511FBE4">
      <w:pPr>
        <w:jc w:val="center"/>
        <w:rPr>
          <w:b/>
        </w:rPr>
      </w:pPr>
      <w:r>
        <w:rPr>
          <w:b/>
        </w:rPr>
        <w:t xml:space="preserve"> «ОРЕНБУРГСКИЙ КОЛЛЕДЖ ЭКОНОМИКИ И ИНФОРМАТИКИ»</w:t>
      </w:r>
    </w:p>
    <w:p w14:paraId="57E29B04">
      <w:pPr>
        <w:jc w:val="center"/>
        <w:rPr>
          <w:b/>
        </w:rPr>
      </w:pPr>
      <w:r>
        <w:rPr>
          <w:b/>
        </w:rPr>
        <w:t>(ГАПОУ ОКЭИ)</w:t>
      </w:r>
    </w:p>
    <w:p w14:paraId="344C80A5">
      <w:pPr>
        <w:jc w:val="center"/>
        <w:rPr>
          <w:sz w:val="28"/>
          <w:szCs w:val="28"/>
        </w:rPr>
      </w:pPr>
    </w:p>
    <w:p w14:paraId="5CD1A88D">
      <w:pPr>
        <w:jc w:val="center"/>
        <w:rPr>
          <w:sz w:val="28"/>
          <w:szCs w:val="28"/>
        </w:rPr>
      </w:pPr>
    </w:p>
    <w:p w14:paraId="3778CE46">
      <w:pPr>
        <w:jc w:val="center"/>
        <w:rPr>
          <w:sz w:val="28"/>
          <w:szCs w:val="28"/>
        </w:rPr>
      </w:pPr>
    </w:p>
    <w:p w14:paraId="20F7C730">
      <w:pPr>
        <w:jc w:val="center"/>
        <w:rPr>
          <w:sz w:val="28"/>
          <w:szCs w:val="28"/>
        </w:rPr>
      </w:pPr>
    </w:p>
    <w:bookmarkEnd w:id="0"/>
    <w:p w14:paraId="25D08716">
      <w:pPr>
        <w:jc w:val="both"/>
        <w:rPr>
          <w:b/>
          <w:sz w:val="28"/>
          <w:szCs w:val="28"/>
        </w:rPr>
      </w:pPr>
    </w:p>
    <w:p w14:paraId="2AE6850A">
      <w:pPr>
        <w:jc w:val="both"/>
        <w:rPr>
          <w:b/>
          <w:sz w:val="28"/>
          <w:szCs w:val="28"/>
        </w:rPr>
      </w:pPr>
    </w:p>
    <w:p w14:paraId="6D5D861C">
      <w:pPr>
        <w:jc w:val="both"/>
        <w:rPr>
          <w:b/>
          <w:sz w:val="28"/>
          <w:szCs w:val="28"/>
        </w:rPr>
      </w:pPr>
    </w:p>
    <w:p w14:paraId="335058C5">
      <w:pPr>
        <w:jc w:val="center"/>
        <w:rPr>
          <w:b/>
          <w:bCs/>
          <w:sz w:val="40"/>
          <w:szCs w:val="40"/>
        </w:rPr>
      </w:pPr>
      <w:r>
        <w:rPr>
          <w:b/>
          <w:bCs/>
          <w:sz w:val="40"/>
          <w:szCs w:val="40"/>
        </w:rPr>
        <w:t>ОТЧЕТ</w:t>
      </w:r>
    </w:p>
    <w:p w14:paraId="5EFFBB70">
      <w:pPr>
        <w:pStyle w:val="185"/>
        <w:jc w:val="center"/>
        <w:rPr>
          <w:rFonts w:ascii="Times New Roman" w:hAnsi="Times New Roman"/>
          <w:i w:val="0"/>
          <w:lang w:val="ru-RU"/>
        </w:rPr>
      </w:pPr>
    </w:p>
    <w:p w14:paraId="099F6B6B">
      <w:pPr>
        <w:pStyle w:val="185"/>
        <w:jc w:val="center"/>
        <w:rPr>
          <w:rFonts w:ascii="GOST type A" w:hAnsi="GOST type A"/>
          <w:lang w:val="ru-RU"/>
        </w:rPr>
      </w:pPr>
      <w:r>
        <w:rPr>
          <w:rFonts w:ascii="GOST type A" w:hAnsi="GOST type A"/>
          <w:lang w:val="ru-RU"/>
        </w:rPr>
        <w:t xml:space="preserve">ОКЭИ 09.02.07. 9026. </w:t>
      </w:r>
      <w:r>
        <w:rPr>
          <w:rFonts w:hint="default" w:ascii="GOST type A" w:hAnsi="GOST type A"/>
          <w:lang w:val="ru-RU"/>
        </w:rPr>
        <w:t>26</w:t>
      </w:r>
      <w:r>
        <w:rPr>
          <w:rFonts w:ascii="GOST type A" w:hAnsi="GOST type A"/>
          <w:lang w:val="ru-RU"/>
        </w:rPr>
        <w:t xml:space="preserve"> П</w:t>
      </w:r>
    </w:p>
    <w:p w14:paraId="082B42E1">
      <w:pPr>
        <w:pStyle w:val="185"/>
        <w:jc w:val="center"/>
        <w:rPr>
          <w:rFonts w:ascii="Times New Roman" w:hAnsi="Times New Roman"/>
          <w:i w:val="0"/>
          <w:sz w:val="24"/>
          <w:szCs w:val="24"/>
          <w:lang w:val="ru-RU"/>
        </w:rPr>
      </w:pPr>
      <w:r>
        <w:rPr>
          <w:rFonts w:ascii="Times New Roman" w:hAnsi="Times New Roman"/>
          <w:i w:val="0"/>
          <w:sz w:val="24"/>
          <w:szCs w:val="24"/>
          <w:lang w:val="ru-RU"/>
        </w:rPr>
        <w:t>(код документа)</w:t>
      </w:r>
    </w:p>
    <w:p w14:paraId="60791650">
      <w:pPr>
        <w:jc w:val="both"/>
        <w:rPr>
          <w:sz w:val="28"/>
          <w:szCs w:val="28"/>
        </w:rPr>
      </w:pPr>
    </w:p>
    <w:p w14:paraId="72233FE2">
      <w:pPr>
        <w:jc w:val="both"/>
        <w:rPr>
          <w:sz w:val="28"/>
          <w:szCs w:val="28"/>
        </w:rPr>
      </w:pPr>
    </w:p>
    <w:p w14:paraId="5CD207BF">
      <w:pPr>
        <w:jc w:val="both"/>
        <w:rPr>
          <w:sz w:val="28"/>
          <w:szCs w:val="28"/>
        </w:rPr>
      </w:pP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5664"/>
      </w:tblGrid>
      <w:tr w14:paraId="6543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Borders>
              <w:top w:val="nil"/>
              <w:left w:val="nil"/>
              <w:bottom w:val="nil"/>
              <w:right w:val="nil"/>
            </w:tcBorders>
          </w:tcPr>
          <w:p w14:paraId="67BE2B8A">
            <w:pPr>
              <w:jc w:val="both"/>
              <w:rPr>
                <w:sz w:val="28"/>
                <w:szCs w:val="28"/>
              </w:rPr>
            </w:pPr>
            <w:r>
              <w:rPr>
                <w:sz w:val="28"/>
                <w:szCs w:val="28"/>
              </w:rPr>
              <w:t>По профилю специальности</w:t>
            </w:r>
          </w:p>
        </w:tc>
        <w:tc>
          <w:tcPr>
            <w:tcW w:w="5664" w:type="dxa"/>
            <w:tcBorders>
              <w:top w:val="nil"/>
              <w:left w:val="nil"/>
              <w:bottom w:val="single" w:color="auto" w:sz="4" w:space="0"/>
              <w:right w:val="nil"/>
            </w:tcBorders>
          </w:tcPr>
          <w:p w14:paraId="69697E47">
            <w:pPr>
              <w:jc w:val="both"/>
              <w:rPr>
                <w:rFonts w:ascii="GOST type A" w:hAnsi="GOST type A"/>
                <w:i/>
                <w:iCs/>
                <w:sz w:val="28"/>
                <w:szCs w:val="28"/>
              </w:rPr>
            </w:pPr>
            <w:r>
              <w:rPr>
                <w:rFonts w:ascii="GOST type A" w:hAnsi="GOST type A"/>
                <w:i/>
                <w:iCs/>
                <w:sz w:val="28"/>
                <w:szCs w:val="28"/>
              </w:rPr>
              <w:t xml:space="preserve">09.02.07 Информационные системы и программирование </w:t>
            </w:r>
          </w:p>
        </w:tc>
      </w:tr>
      <w:tr w14:paraId="4C4D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2"/>
            <w:tcBorders>
              <w:top w:val="nil"/>
              <w:left w:val="nil"/>
              <w:bottom w:val="single" w:color="auto" w:sz="4" w:space="0"/>
              <w:right w:val="nil"/>
            </w:tcBorders>
          </w:tcPr>
          <w:p w14:paraId="7B8F761F">
            <w:pPr>
              <w:jc w:val="center"/>
              <w:rPr>
                <w:rFonts w:ascii="GOST type A" w:hAnsi="GOST type A"/>
                <w:i/>
                <w:iCs/>
                <w:sz w:val="28"/>
                <w:szCs w:val="28"/>
              </w:rPr>
            </w:pPr>
            <w:r>
              <w:rPr>
                <w:rFonts w:ascii="GOST type A" w:hAnsi="GOST type A"/>
                <w:i/>
                <w:iCs/>
                <w:sz w:val="28"/>
                <w:szCs w:val="28"/>
              </w:rPr>
              <w:t>ПМ.</w:t>
            </w:r>
            <w:r>
              <w:rPr>
                <w:rFonts w:hint="default" w:ascii="GOST type A" w:hAnsi="GOST type A"/>
                <w:i/>
                <w:iCs/>
                <w:sz w:val="28"/>
                <w:szCs w:val="28"/>
                <w:lang w:val="ru-RU"/>
              </w:rPr>
              <w:t>12</w:t>
            </w:r>
            <w:r>
              <w:rPr>
                <w:rFonts w:ascii="GOST type A" w:hAnsi="GOST type A"/>
                <w:i/>
                <w:iCs/>
                <w:sz w:val="28"/>
                <w:szCs w:val="28"/>
              </w:rPr>
              <w:t xml:space="preserve"> Проектирование, разработка и оптимизация веб-приложений</w:t>
            </w:r>
          </w:p>
        </w:tc>
      </w:tr>
      <w:tr w14:paraId="6308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2"/>
            <w:tcBorders>
              <w:top w:val="single" w:color="auto" w:sz="4" w:space="0"/>
              <w:left w:val="nil"/>
              <w:bottom w:val="single" w:color="auto" w:sz="4" w:space="0"/>
              <w:right w:val="nil"/>
            </w:tcBorders>
          </w:tcPr>
          <w:p w14:paraId="281287D9">
            <w:pPr>
              <w:jc w:val="center"/>
              <w:rPr>
                <w:rFonts w:ascii="GOST type A" w:hAnsi="GOST type A"/>
                <w:i/>
                <w:iCs/>
                <w:sz w:val="28"/>
                <w:szCs w:val="28"/>
              </w:rPr>
            </w:pPr>
            <w:r>
              <w:rPr>
                <w:rFonts w:ascii="GOST type A" w:hAnsi="GOST type A"/>
                <w:i/>
                <w:iCs/>
                <w:sz w:val="28"/>
                <w:szCs w:val="28"/>
              </w:rPr>
              <w:t>Производственная</w:t>
            </w:r>
          </w:p>
        </w:tc>
      </w:tr>
      <w:tr w14:paraId="41B6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2"/>
            <w:tcBorders>
              <w:top w:val="single" w:color="auto" w:sz="4" w:space="0"/>
              <w:left w:val="nil"/>
              <w:bottom w:val="nil"/>
              <w:right w:val="nil"/>
            </w:tcBorders>
          </w:tcPr>
          <w:p w14:paraId="26308C23">
            <w:pPr>
              <w:jc w:val="center"/>
              <w:rPr>
                <w:sz w:val="28"/>
                <w:szCs w:val="28"/>
              </w:rPr>
            </w:pPr>
            <w:r>
              <w:rPr>
                <w:sz w:val="18"/>
                <w:szCs w:val="18"/>
              </w:rPr>
              <w:t>(вид практики)</w:t>
            </w:r>
          </w:p>
        </w:tc>
      </w:tr>
      <w:tr w14:paraId="73F2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2"/>
            <w:tcBorders>
              <w:top w:val="nil"/>
              <w:left w:val="nil"/>
              <w:bottom w:val="single" w:color="auto" w:sz="4" w:space="0"/>
              <w:right w:val="nil"/>
            </w:tcBorders>
          </w:tcPr>
          <w:p w14:paraId="7E0AC38D">
            <w:pPr>
              <w:jc w:val="center"/>
              <w:rPr>
                <w:rFonts w:hint="default" w:ascii="GOST type A" w:hAnsi="GOST type A"/>
                <w:i/>
                <w:iCs/>
                <w:sz w:val="28"/>
                <w:szCs w:val="28"/>
                <w:lang w:val="ru-RU"/>
              </w:rPr>
            </w:pPr>
            <w:r>
              <w:rPr>
                <w:rFonts w:hint="default" w:ascii="GOST type A" w:hAnsi="GOST type A"/>
                <w:i/>
                <w:iCs/>
                <w:sz w:val="28"/>
                <w:szCs w:val="28"/>
                <w:lang w:val="ru-RU"/>
              </w:rPr>
              <w:t>Веб-студия «</w:t>
            </w:r>
            <w:r>
              <w:rPr>
                <w:rFonts w:hint="default" w:ascii="GOST type A" w:hAnsi="GOST type A"/>
                <w:i/>
                <w:iCs/>
                <w:sz w:val="28"/>
                <w:szCs w:val="28"/>
                <w:lang w:val="en-US"/>
              </w:rPr>
              <w:t>ACW Gigital</w:t>
            </w:r>
            <w:r>
              <w:rPr>
                <w:rFonts w:hint="default" w:ascii="GOST type A" w:hAnsi="GOST type A"/>
                <w:i/>
                <w:iCs/>
                <w:sz w:val="28"/>
                <w:szCs w:val="28"/>
                <w:lang w:val="ru-RU"/>
              </w:rPr>
              <w:t>»</w:t>
            </w:r>
          </w:p>
        </w:tc>
      </w:tr>
      <w:tr w14:paraId="1F0B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2"/>
            <w:tcBorders>
              <w:top w:val="single" w:color="auto" w:sz="4" w:space="0"/>
              <w:left w:val="nil"/>
              <w:bottom w:val="nil"/>
              <w:right w:val="nil"/>
            </w:tcBorders>
          </w:tcPr>
          <w:p w14:paraId="6670182C">
            <w:pPr>
              <w:jc w:val="center"/>
              <w:rPr>
                <w:sz w:val="28"/>
                <w:szCs w:val="28"/>
              </w:rPr>
            </w:pPr>
            <w:r>
              <w:rPr>
                <w:sz w:val="18"/>
                <w:szCs w:val="18"/>
              </w:rPr>
              <w:t>(место прохождения практики)</w:t>
            </w:r>
          </w:p>
        </w:tc>
      </w:tr>
    </w:tbl>
    <w:p w14:paraId="4412A546">
      <w:pPr>
        <w:jc w:val="both"/>
        <w:rPr>
          <w:sz w:val="28"/>
          <w:szCs w:val="28"/>
        </w:rPr>
      </w:pPr>
    </w:p>
    <w:p w14:paraId="70101718">
      <w:pPr>
        <w:jc w:val="both"/>
        <w:rPr>
          <w:sz w:val="28"/>
          <w:szCs w:val="28"/>
        </w:rPr>
      </w:pPr>
    </w:p>
    <w:p w14:paraId="5905B88F">
      <w:pPr>
        <w:jc w:val="both"/>
        <w:rPr>
          <w:sz w:val="28"/>
          <w:szCs w:val="28"/>
        </w:rPr>
      </w:pPr>
    </w:p>
    <w:p w14:paraId="218015D9">
      <w:pPr>
        <w:jc w:val="both"/>
        <w:rPr>
          <w:sz w:val="28"/>
          <w:szCs w:val="28"/>
        </w:rPr>
      </w:pPr>
    </w:p>
    <w:p w14:paraId="431B39D0">
      <w:pPr>
        <w:jc w:val="both"/>
        <w:rPr>
          <w:sz w:val="28"/>
          <w:szCs w:val="28"/>
        </w:rPr>
      </w:pPr>
    </w:p>
    <w:p w14:paraId="68B69AFE">
      <w:pPr>
        <w:jc w:val="both"/>
        <w:rPr>
          <w:sz w:val="28"/>
          <w:szCs w:val="28"/>
        </w:rPr>
      </w:pPr>
    </w:p>
    <w:p w14:paraId="4B9C3FD9">
      <w:pPr>
        <w:jc w:val="both"/>
        <w:rPr>
          <w:sz w:val="28"/>
          <w:szCs w:val="28"/>
        </w:rPr>
      </w:pPr>
    </w:p>
    <w:p w14:paraId="72FDCDBE">
      <w:pPr>
        <w:jc w:val="both"/>
      </w:pPr>
      <w:r>
        <w:rPr>
          <w:sz w:val="28"/>
          <w:szCs w:val="28"/>
        </w:rPr>
        <w:t xml:space="preserve">Количество листов </w:t>
      </w:r>
      <w:r>
        <w:t xml:space="preserve"> </w:t>
      </w:r>
      <w:r>
        <w:rPr>
          <w:u w:val="single"/>
        </w:rPr>
        <w:t xml:space="preserve"> </w:t>
      </w:r>
      <w:r>
        <w:rPr>
          <w:rFonts w:hint="default"/>
          <w:u w:val="single"/>
          <w:lang w:val="ru-RU"/>
        </w:rPr>
        <w:t>34</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CBCEBE3">
      <w:pPr>
        <w:jc w:val="both"/>
      </w:pPr>
      <w:r>
        <w:rPr>
          <w:sz w:val="28"/>
          <w:szCs w:val="28"/>
        </w:rPr>
        <w:t xml:space="preserve">Дата готовности </w:t>
      </w:r>
      <w:r>
        <w:rPr>
          <w:sz w:val="28"/>
          <w:szCs w:val="28"/>
          <w:u w:val="single"/>
        </w:rPr>
        <w:t xml:space="preserve">  </w:t>
      </w:r>
      <w:r>
        <w:rPr>
          <w:rFonts w:ascii="GOST type A" w:hAnsi="GOST type A"/>
          <w:i/>
          <w:iCs/>
          <w:sz w:val="28"/>
          <w:szCs w:val="28"/>
          <w:u w:val="single"/>
        </w:rPr>
        <w:t>0</w:t>
      </w:r>
      <w:r>
        <w:rPr>
          <w:rFonts w:hint="default" w:ascii="GOST type A" w:hAnsi="GOST type A"/>
          <w:i/>
          <w:iCs/>
          <w:sz w:val="28"/>
          <w:szCs w:val="28"/>
          <w:u w:val="single"/>
          <w:lang w:val="ru-RU"/>
        </w:rPr>
        <w:t>8</w:t>
      </w:r>
      <w:r>
        <w:rPr>
          <w:rFonts w:ascii="GOST type A" w:hAnsi="GOST type A"/>
          <w:i/>
          <w:iCs/>
          <w:sz w:val="28"/>
          <w:szCs w:val="28"/>
          <w:u w:val="single"/>
        </w:rPr>
        <w:t>.04.2026</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0C6D0CA">
      <w:pPr>
        <w:jc w:val="both"/>
        <w:rPr>
          <w:u w:val="single"/>
        </w:rPr>
      </w:pPr>
      <w:r>
        <w:rPr>
          <w:sz w:val="28"/>
          <w:szCs w:val="28"/>
        </w:rPr>
        <w:t>Проверяющий</w:t>
      </w:r>
      <w:r>
        <w:t xml:space="preserve"> </w:t>
      </w:r>
      <w:r>
        <w:rPr>
          <w:u w:val="single"/>
        </w:rPr>
        <w:t xml:space="preserve">  </w:t>
      </w:r>
      <w:r>
        <w:rPr>
          <w:rFonts w:ascii="GOST type A" w:hAnsi="GOST type A"/>
          <w:i/>
          <w:iCs/>
          <w:sz w:val="28"/>
          <w:szCs w:val="28"/>
          <w:u w:val="single"/>
          <w:lang w:val="ru-RU"/>
        </w:rPr>
        <w:t>Желтикова</w:t>
      </w:r>
      <w:r>
        <w:rPr>
          <w:rFonts w:ascii="GOST type A" w:hAnsi="GOST type A"/>
          <w:i/>
          <w:iCs/>
          <w:sz w:val="28"/>
          <w:szCs w:val="28"/>
          <w:u w:val="single"/>
        </w:rPr>
        <w:t xml:space="preserve"> </w:t>
      </w:r>
      <w:r>
        <w:rPr>
          <w:rFonts w:ascii="GOST type A" w:hAnsi="GOST type A"/>
          <w:i/>
          <w:iCs/>
          <w:sz w:val="28"/>
          <w:szCs w:val="28"/>
          <w:u w:val="single"/>
          <w:lang w:val="ru-RU"/>
        </w:rPr>
        <w:t>Татьяна</w:t>
      </w:r>
      <w:r>
        <w:rPr>
          <w:rFonts w:ascii="GOST type A" w:hAnsi="GOST type A"/>
          <w:i/>
          <w:iCs/>
          <w:sz w:val="28"/>
          <w:szCs w:val="28"/>
          <w:u w:val="single"/>
        </w:rPr>
        <w:t xml:space="preserve"> </w:t>
      </w:r>
      <w:r>
        <w:rPr>
          <w:rFonts w:ascii="GOST type A" w:hAnsi="GOST type A"/>
          <w:i/>
          <w:iCs/>
          <w:sz w:val="28"/>
          <w:szCs w:val="28"/>
          <w:u w:val="single"/>
          <w:lang w:val="ru-RU"/>
        </w:rPr>
        <w:t>Николаевна</w:t>
      </w:r>
      <w:r>
        <w:rPr>
          <w:u w:val="single"/>
        </w:rPr>
        <w:tab/>
      </w:r>
      <w:r>
        <w:rPr>
          <w:u w:val="single"/>
        </w:rPr>
        <w:tab/>
      </w:r>
      <w:r>
        <w:rPr>
          <w:u w:val="single"/>
        </w:rPr>
        <w:tab/>
      </w:r>
      <w:r>
        <w:rPr>
          <w:u w:val="single"/>
        </w:rPr>
        <w:tab/>
      </w:r>
      <w:r>
        <w:rPr>
          <w:u w:val="single"/>
        </w:rPr>
        <w:tab/>
      </w:r>
      <w:r>
        <w:rPr>
          <w:u w:val="single"/>
        </w:rPr>
        <w:tab/>
      </w:r>
    </w:p>
    <w:p w14:paraId="53BA7C37">
      <w:pPr>
        <w:jc w:val="both"/>
        <w:rPr>
          <w:u w:val="single"/>
        </w:rPr>
      </w:pPr>
      <w:r>
        <w:rPr>
          <w:sz w:val="28"/>
          <w:szCs w:val="28"/>
        </w:rPr>
        <w:t>Разработал</w:t>
      </w:r>
      <w:r>
        <w:t xml:space="preserve"> </w:t>
      </w:r>
      <w:r>
        <w:rPr>
          <w:u w:val="single"/>
        </w:rPr>
        <w:t xml:space="preserve">  </w:t>
      </w:r>
      <w:r>
        <w:rPr>
          <w:rFonts w:ascii="GOST type A" w:hAnsi="GOST type A"/>
          <w:i/>
          <w:iCs/>
          <w:sz w:val="28"/>
          <w:szCs w:val="28"/>
          <w:u w:val="single"/>
          <w:lang w:val="ru-RU"/>
        </w:rPr>
        <w:t>Щербакова</w:t>
      </w:r>
      <w:r>
        <w:rPr>
          <w:rFonts w:hint="default" w:ascii="GOST type A" w:hAnsi="GOST type A"/>
          <w:i/>
          <w:iCs/>
          <w:sz w:val="28"/>
          <w:szCs w:val="28"/>
          <w:u w:val="single"/>
          <w:lang w:val="ru-RU"/>
        </w:rPr>
        <w:t xml:space="preserve"> Инна Андреевна</w:t>
      </w:r>
      <w:r>
        <w:rPr>
          <w:u w:val="single"/>
        </w:rPr>
        <w:tab/>
      </w:r>
      <w:r>
        <w:rPr>
          <w:u w:val="single"/>
        </w:rPr>
        <w:tab/>
      </w:r>
      <w:r>
        <w:rPr>
          <w:u w:val="single"/>
        </w:rPr>
        <w:tab/>
      </w:r>
      <w:r>
        <w:rPr>
          <w:u w:val="single"/>
        </w:rPr>
        <w:tab/>
      </w:r>
      <w:r>
        <w:rPr>
          <w:u w:val="single"/>
        </w:rPr>
        <w:tab/>
      </w:r>
      <w:r>
        <w:rPr>
          <w:u w:val="single"/>
        </w:rPr>
        <w:tab/>
      </w:r>
      <w:r>
        <w:rPr>
          <w:u w:val="single"/>
        </w:rPr>
        <w:tab/>
      </w:r>
    </w:p>
    <w:p w14:paraId="4DD15AE2">
      <w:pPr>
        <w:jc w:val="both"/>
      </w:pPr>
      <w:r>
        <w:rPr>
          <w:sz w:val="28"/>
          <w:szCs w:val="28"/>
        </w:rPr>
        <w:t>Согласовано</w:t>
      </w:r>
      <w:r>
        <w:t xml:space="preserve"> </w:t>
      </w:r>
      <w:r>
        <w:rPr>
          <w:u w:val="single"/>
        </w:rPr>
        <w:t xml:space="preserve">  </w:t>
      </w:r>
      <w:r>
        <w:rPr>
          <w:rFonts w:ascii="GOST type A" w:hAnsi="GOST type A"/>
          <w:i/>
          <w:iCs/>
          <w:sz w:val="28"/>
          <w:szCs w:val="28"/>
          <w:u w:val="single"/>
          <w:lang w:val="ru-RU"/>
        </w:rPr>
        <w:t>Ермолаев</w:t>
      </w:r>
      <w:r>
        <w:rPr>
          <w:rFonts w:hint="default" w:ascii="GOST type A" w:hAnsi="GOST type A"/>
          <w:i/>
          <w:iCs/>
          <w:sz w:val="28"/>
          <w:szCs w:val="28"/>
          <w:u w:val="single"/>
          <w:lang w:val="ru-RU"/>
        </w:rPr>
        <w:t xml:space="preserve"> Алексей Станиславович</w:t>
      </w:r>
      <w:r>
        <w:rPr>
          <w:rFonts w:ascii="GOST type A" w:hAnsi="GOST type A"/>
          <w:i/>
          <w:iCs/>
          <w:sz w:val="28"/>
          <w:szCs w:val="28"/>
          <w:u w:val="single"/>
        </w:rPr>
        <w:t>, директор И</w:t>
      </w:r>
      <w:r>
        <w:rPr>
          <w:rFonts w:ascii="GOST type A" w:hAnsi="GOST type A"/>
          <w:i/>
          <w:iCs/>
          <w:sz w:val="28"/>
          <w:szCs w:val="28"/>
          <w:u w:val="single"/>
          <w:lang w:val="ru-RU"/>
        </w:rPr>
        <w:t>П</w:t>
      </w:r>
      <w:r>
        <w:rPr>
          <w:rFonts w:ascii="GOST type A" w:hAnsi="GOST type A"/>
          <w:i/>
          <w:iCs/>
          <w:sz w:val="28"/>
          <w:szCs w:val="28"/>
          <w:u w:val="single"/>
        </w:rPr>
        <w:t xml:space="preserve"> веб-студии «</w:t>
      </w:r>
      <w:r>
        <w:rPr>
          <w:rFonts w:hint="default" w:ascii="GOST type A" w:hAnsi="GOST type A"/>
          <w:i/>
          <w:iCs/>
          <w:sz w:val="28"/>
          <w:szCs w:val="28"/>
          <w:u w:val="single"/>
          <w:lang w:val="en-US"/>
        </w:rPr>
        <w:t>ACW Digital</w:t>
      </w:r>
      <w:r>
        <w:rPr>
          <w:rFonts w:ascii="GOST type A" w:hAnsi="GOST type A"/>
          <w:i/>
          <w:iCs/>
          <w:sz w:val="28"/>
          <w:szCs w:val="28"/>
          <w:u w:val="single"/>
        </w:rPr>
        <w:t>»</w:t>
      </w:r>
      <w:r>
        <w:rPr>
          <w:u w:val="single"/>
        </w:rPr>
        <w:tab/>
      </w:r>
    </w:p>
    <w:p w14:paraId="584C6DD8">
      <w:pPr>
        <w:jc w:val="center"/>
        <w:rPr>
          <w:sz w:val="18"/>
          <w:szCs w:val="18"/>
        </w:rPr>
      </w:pPr>
      <w:r>
        <w:rPr>
          <w:sz w:val="18"/>
          <w:szCs w:val="18"/>
        </w:rPr>
        <w:t>(ФИО руководителя от организации, должность, подпись)</w:t>
      </w:r>
    </w:p>
    <w:p w14:paraId="6CC6D030">
      <w:pPr>
        <w:jc w:val="center"/>
        <w:rPr>
          <w:sz w:val="18"/>
          <w:szCs w:val="18"/>
        </w:rPr>
      </w:pPr>
    </w:p>
    <w:p w14:paraId="6FA9464D">
      <w:pPr>
        <w:rPr>
          <w:color w:val="000000"/>
          <w:szCs w:val="28"/>
        </w:rPr>
      </w:pPr>
      <w:r>
        <w:rPr>
          <w:color w:val="000000"/>
          <w:sz w:val="28"/>
          <w:szCs w:val="32"/>
        </w:rPr>
        <w:t xml:space="preserve">Соответствие отчета с заданием на практику </w:t>
      </w:r>
      <w:r>
        <w:rPr>
          <w:color w:val="000000"/>
          <w:szCs w:val="28"/>
        </w:rPr>
        <w:t>________________________________</w:t>
      </w:r>
    </w:p>
    <w:p w14:paraId="690C5E58">
      <w:pPr>
        <w:jc w:val="both"/>
      </w:pPr>
    </w:p>
    <w:p w14:paraId="7BFBC776">
      <w:pPr>
        <w:jc w:val="both"/>
      </w:pPr>
      <w:r>
        <w:rPr>
          <w:sz w:val="28"/>
          <w:szCs w:val="28"/>
        </w:rPr>
        <w:t>Защищен</w:t>
      </w:r>
      <w:r>
        <w:t xml:space="preserve">____________________________ </w:t>
      </w:r>
      <w:r>
        <w:rPr>
          <w:sz w:val="28"/>
          <w:szCs w:val="28"/>
        </w:rPr>
        <w:t>с оценкой</w:t>
      </w:r>
      <w:r>
        <w:t>______________________________</w:t>
      </w:r>
    </w:p>
    <w:p w14:paraId="39DECCDD">
      <w:pPr>
        <w:jc w:val="center"/>
        <w:rPr>
          <w:sz w:val="28"/>
          <w:szCs w:val="28"/>
          <w:shd w:val="clear" w:color="auto" w:fill="FFFFFF" w:themeFill="background1"/>
        </w:rPr>
      </w:pPr>
    </w:p>
    <w:p w14:paraId="512E6CF2">
      <w:pPr>
        <w:jc w:val="both"/>
        <w:rPr>
          <w:sz w:val="28"/>
          <w:szCs w:val="28"/>
          <w:shd w:val="clear" w:color="auto" w:fill="FFFFFF" w:themeFill="background1"/>
        </w:rPr>
      </w:pPr>
    </w:p>
    <w:p w14:paraId="45B573BD">
      <w:pPr>
        <w:jc w:val="both"/>
        <w:rPr>
          <w:sz w:val="28"/>
          <w:szCs w:val="28"/>
          <w:shd w:val="clear" w:color="auto" w:fill="FFFFFF" w:themeFill="background1"/>
        </w:rPr>
      </w:pPr>
    </w:p>
    <w:p w14:paraId="0EEE485E">
      <w:pPr>
        <w:jc w:val="center"/>
      </w:pPr>
      <w:r>
        <w:rPr>
          <w:sz w:val="28"/>
          <w:szCs w:val="28"/>
        </w:rPr>
        <w:t>Оренбург 2026</w:t>
      </w:r>
    </w:p>
    <w:p w14:paraId="5298E17A">
      <w:pPr>
        <w:jc w:val="both"/>
        <w:sectPr>
          <w:headerReference r:id="rId3" w:type="default"/>
          <w:pgSz w:w="11906" w:h="16838"/>
          <w:pgMar w:top="952" w:right="566" w:bottom="1134" w:left="1701" w:header="709" w:footer="709" w:gutter="0"/>
          <w:pgBorders>
            <w:top w:val="none" w:sz="0" w:space="0"/>
            <w:left w:val="none" w:sz="0" w:space="0"/>
            <w:bottom w:val="none" w:sz="0" w:space="0"/>
            <w:right w:val="none" w:sz="0" w:space="0"/>
          </w:pgBorders>
          <w:cols w:space="0" w:num="1"/>
          <w:titlePg/>
          <w:rtlGutter w:val="0"/>
          <w:docGrid w:linePitch="360" w:charSpace="0"/>
        </w:sectPr>
      </w:pPr>
    </w:p>
    <w:p w14:paraId="31F94603">
      <w:pPr>
        <w:keepNext w:val="0"/>
        <w:keepLines w:val="0"/>
        <w:pageBreakBefore w:val="0"/>
        <w:widowControl/>
        <w:kinsoku/>
        <w:wordWrap/>
        <w:overflowPunct/>
        <w:topLinePunct w:val="0"/>
        <w:autoSpaceDE/>
        <w:autoSpaceDN/>
        <w:bidi w:val="0"/>
        <w:adjustRightInd/>
        <w:snapToGrid/>
        <w:spacing w:after="227"/>
        <w:ind w:left="-283" w:firstLine="142"/>
        <w:jc w:val="center"/>
        <w:textAlignment w:val="auto"/>
        <w:rPr>
          <w:b/>
          <w:bCs/>
          <w:sz w:val="32"/>
          <w:szCs w:val="32"/>
        </w:rPr>
      </w:pPr>
      <w:r>
        <w:rPr>
          <w:b/>
          <w:bCs/>
          <w:sz w:val="32"/>
          <w:szCs w:val="32"/>
        </w:rPr>
        <w:t>Содержание</w:t>
      </w:r>
    </w:p>
    <w:sdt>
      <w:sdtPr>
        <w:rPr>
          <w:rFonts w:hint="default" w:ascii="Times New Roman" w:hAnsi="Times New Roman" w:cs="Times New Roman" w:eastAsiaTheme="majorEastAsia"/>
          <w:color w:val="2F5597" w:themeColor="accent1" w:themeShade="BF"/>
          <w:sz w:val="28"/>
          <w:szCs w:val="28"/>
        </w:rPr>
        <w:id w:val="-929735136"/>
        <w:docPartObj>
          <w:docPartGallery w:val="Table of Contents"/>
          <w:docPartUnique/>
        </w:docPartObj>
      </w:sdtPr>
      <w:sdtEndPr>
        <w:rPr>
          <w:rFonts w:hint="default" w:asciiTheme="majorHAnsi" w:hAnsiTheme="majorHAnsi" w:eastAsiaTheme="majorEastAsia" w:cstheme="majorBidi"/>
          <w:color w:val="2F5597" w:themeColor="accent1" w:themeShade="BF"/>
          <w:sz w:val="32"/>
          <w:szCs w:val="32"/>
        </w:rPr>
      </w:sdtEndPr>
      <w:sdtContent>
        <w:sdt>
          <w:sdtPr>
            <w:rPr>
              <w:rFonts w:hint="default" w:ascii="Times New Roman" w:hAnsi="Times New Roman" w:cs="Times New Roman" w:eastAsiaTheme="majorEastAsia"/>
              <w:color w:val="2F5597" w:themeColor="accent1" w:themeShade="BF"/>
              <w:sz w:val="28"/>
              <w:szCs w:val="28"/>
            </w:rPr>
            <w:id w:val="-182596037"/>
            <w:docPartObj>
              <w:docPartGallery w:val="Table of Contents"/>
              <w:docPartUnique/>
            </w:docPartObj>
          </w:sdtPr>
          <w:sdtEndPr>
            <w:rPr>
              <w:rFonts w:hint="default" w:ascii="Times New Roman" w:hAnsi="Times New Roman" w:eastAsia="Times New Roman" w:cs="Times New Roman"/>
              <w:color w:val="auto"/>
              <w:sz w:val="28"/>
              <w:szCs w:val="28"/>
            </w:rPr>
          </w:sdtEndPr>
          <w:sdtContent>
            <w:p w14:paraId="4030CD90">
              <w:pPr>
                <w:pStyle w:val="31"/>
                <w:keepNext w:val="0"/>
                <w:keepLines w:val="0"/>
                <w:pageBreakBefore w:val="0"/>
                <w:widowControl/>
                <w:kinsoku/>
                <w:wordWrap/>
                <w:overflowPunct/>
                <w:topLinePunct w:val="0"/>
                <w:autoSpaceDE/>
                <w:autoSpaceDN/>
                <w:bidi w:val="0"/>
                <w:adjustRightInd/>
                <w:snapToGrid/>
                <w:spacing w:after="0"/>
                <w:ind w:left="-18" w:leftChars="-49" w:right="197" w:rightChars="82" w:hanging="100" w:hangingChars="36"/>
                <w:textAlignment w:val="auto"/>
                <w:rPr>
                  <w:rFonts w:hint="default" w:ascii="Times New Roman" w:hAnsi="Times New Roman" w:eastAsia="Times New Roman" w:cs="Times New Roman"/>
                  <w:sz w:val="28"/>
                  <w:szCs w:val="28"/>
                  <w:lang w:val="ru-RU" w:eastAsia="ru-RU" w:bidi="ar-SA"/>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TOC \o "1-3" \h \z \u </w:instrText>
              </w:r>
              <w:r>
                <w:rPr>
                  <w:rFonts w:hint="default" w:ascii="Times New Roman" w:hAnsi="Times New Roman" w:cs="Times New Roman"/>
                  <w:sz w:val="28"/>
                  <w:szCs w:val="28"/>
                </w:rPr>
                <w:fldChar w:fldCharType="separate"/>
              </w:r>
            </w:p>
            <w:p w14:paraId="3C572B73">
              <w:pPr>
                <w:pStyle w:val="31"/>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_Toc28293 </w:instrText>
              </w:r>
              <w:r>
                <w:rPr>
                  <w:rFonts w:hint="default" w:ascii="Times New Roman" w:hAnsi="Times New Roman" w:cs="Times New Roman"/>
                  <w:sz w:val="28"/>
                  <w:szCs w:val="28"/>
                </w:rPr>
                <w:fldChar w:fldCharType="separate"/>
              </w:r>
              <w:r>
                <w:rPr>
                  <w:rFonts w:ascii="Times New Roman" w:hAnsi="Times New Roman" w:cs="Times New Roman"/>
                  <w:bCs/>
                  <w:sz w:val="28"/>
                  <w:szCs w:val="28"/>
                </w:rPr>
                <w:t>Введение</w:t>
              </w:r>
              <w:r>
                <w:rPr>
                  <w:sz w:val="28"/>
                  <w:szCs w:val="28"/>
                </w:rPr>
                <w:tab/>
              </w:r>
              <w:r>
                <w:rPr>
                  <w:sz w:val="28"/>
                  <w:szCs w:val="28"/>
                </w:rPr>
                <w:fldChar w:fldCharType="begin"/>
              </w:r>
              <w:r>
                <w:rPr>
                  <w:sz w:val="28"/>
                  <w:szCs w:val="28"/>
                </w:rPr>
                <w:instrText xml:space="preserve"> PAGEREF _Toc28293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sz w:val="28"/>
                  <w:szCs w:val="28"/>
                </w:rPr>
                <w:fldChar w:fldCharType="end"/>
              </w:r>
            </w:p>
            <w:p w14:paraId="593D0090">
              <w:pPr>
                <w:pStyle w:val="31"/>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_Toc11229 </w:instrText>
              </w:r>
              <w:r>
                <w:rPr>
                  <w:rFonts w:hint="default" w:ascii="Times New Roman" w:hAnsi="Times New Roman" w:cs="Times New Roman"/>
                  <w:sz w:val="28"/>
                  <w:szCs w:val="28"/>
                </w:rPr>
                <w:fldChar w:fldCharType="separate"/>
              </w:r>
              <w:r>
                <w:rPr>
                  <w:bCs/>
                  <w:sz w:val="28"/>
                  <w:szCs w:val="28"/>
                </w:rPr>
                <w:t>1 Анализ предметной област</w:t>
              </w:r>
              <w:r>
                <w:rPr>
                  <w:bCs/>
                  <w:sz w:val="28"/>
                  <w:szCs w:val="28"/>
                  <w:lang w:val="ru-RU"/>
                </w:rPr>
                <w:t>и</w:t>
              </w:r>
              <w:r>
                <w:rPr>
                  <w:rFonts w:hint="default"/>
                  <w:bCs/>
                  <w:sz w:val="28"/>
                  <w:szCs w:val="28"/>
                  <w:lang w:val="ru-RU"/>
                </w:rPr>
                <w:t xml:space="preserve"> и данных</w:t>
              </w:r>
              <w:r>
                <w:rPr>
                  <w:sz w:val="28"/>
                  <w:szCs w:val="28"/>
                </w:rPr>
                <w:tab/>
              </w:r>
              <w:r>
                <w:rPr>
                  <w:sz w:val="28"/>
                  <w:szCs w:val="28"/>
                </w:rPr>
                <w:fldChar w:fldCharType="begin"/>
              </w:r>
              <w:r>
                <w:rPr>
                  <w:sz w:val="28"/>
                  <w:szCs w:val="28"/>
                </w:rPr>
                <w:instrText xml:space="preserve"> PAGEREF _Toc11229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68510561">
              <w:pPr>
                <w:pStyle w:val="31"/>
                <w:ind w:firstLine="140" w:firstLineChars="50"/>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_Toc7097 </w:instrText>
              </w:r>
              <w:r>
                <w:rPr>
                  <w:rFonts w:hint="default" w:ascii="Times New Roman" w:hAnsi="Times New Roman" w:cs="Times New Roman"/>
                  <w:sz w:val="28"/>
                  <w:szCs w:val="28"/>
                </w:rPr>
                <w:fldChar w:fldCharType="separate"/>
              </w:r>
              <w:r>
                <w:rPr>
                  <w:rFonts w:hint="default"/>
                  <w:bCs w:val="0"/>
                  <w:sz w:val="28"/>
                  <w:szCs w:val="28"/>
                </w:rPr>
                <w:t xml:space="preserve">1.1 </w:t>
              </w:r>
              <w:r>
                <w:rPr>
                  <w:rFonts w:hint="default"/>
                  <w:bCs w:val="0"/>
                  <w:sz w:val="28"/>
                  <w:szCs w:val="28"/>
                  <w:lang w:val="ru-RU"/>
                </w:rPr>
                <w:t>Характеристика предприятия</w:t>
              </w:r>
              <w:r>
                <w:rPr>
                  <w:sz w:val="28"/>
                  <w:szCs w:val="28"/>
                </w:rPr>
                <w:tab/>
              </w:r>
              <w:r>
                <w:rPr>
                  <w:sz w:val="28"/>
                  <w:szCs w:val="28"/>
                </w:rPr>
                <w:fldChar w:fldCharType="begin"/>
              </w:r>
              <w:r>
                <w:rPr>
                  <w:sz w:val="28"/>
                  <w:szCs w:val="28"/>
                </w:rPr>
                <w:instrText xml:space="preserve"> PAGEREF _Toc7097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2D6A55CA">
              <w:pPr>
                <w:pStyle w:val="27"/>
                <w:tabs>
                  <w:tab w:val="right" w:leader="dot" w:pos="9639"/>
                  <w:tab w:val="clear" w:pos="9629"/>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_Toc25708 </w:instrText>
              </w:r>
              <w:r>
                <w:rPr>
                  <w:rFonts w:hint="default" w:ascii="Times New Roman" w:hAnsi="Times New Roman" w:cs="Times New Roman"/>
                  <w:sz w:val="28"/>
                  <w:szCs w:val="28"/>
                </w:rPr>
                <w:fldChar w:fldCharType="separate"/>
              </w:r>
              <w:r>
                <w:rPr>
                  <w:bCs/>
                  <w:sz w:val="28"/>
                  <w:szCs w:val="28"/>
                </w:rPr>
                <w:t xml:space="preserve">2 </w:t>
              </w:r>
              <w:r>
                <w:rPr>
                  <w:bCs/>
                  <w:sz w:val="28"/>
                  <w:szCs w:val="28"/>
                  <w:lang w:val="ru-RU"/>
                </w:rPr>
                <w:t>Базовые</w:t>
              </w:r>
              <w:r>
                <w:rPr>
                  <w:rFonts w:hint="default"/>
                  <w:bCs/>
                  <w:sz w:val="28"/>
                  <w:szCs w:val="28"/>
                  <w:lang w:val="ru-RU"/>
                </w:rPr>
                <w:t xml:space="preserve"> процедуры и техники обработки больших данных</w:t>
              </w:r>
              <w:r>
                <w:rPr>
                  <w:sz w:val="28"/>
                  <w:szCs w:val="28"/>
                </w:rPr>
                <w:tab/>
              </w:r>
              <w:r>
                <w:rPr>
                  <w:sz w:val="28"/>
                  <w:szCs w:val="28"/>
                </w:rPr>
                <w:fldChar w:fldCharType="begin"/>
              </w:r>
              <w:r>
                <w:rPr>
                  <w:sz w:val="28"/>
                  <w:szCs w:val="28"/>
                </w:rPr>
                <w:instrText xml:space="preserve"> PAGEREF _Toc25708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sz w:val="28"/>
                  <w:szCs w:val="28"/>
                </w:rPr>
                <w:fldChar w:fldCharType="end"/>
              </w:r>
            </w:p>
            <w:p w14:paraId="35AEA80B">
              <w:pPr>
                <w:pStyle w:val="31"/>
                <w:ind w:firstLine="140" w:firstLineChars="50"/>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_Toc20913 </w:instrText>
              </w:r>
              <w:r>
                <w:rPr>
                  <w:rFonts w:hint="default" w:ascii="Times New Roman" w:hAnsi="Times New Roman" w:cs="Times New Roman"/>
                  <w:sz w:val="28"/>
                  <w:szCs w:val="28"/>
                </w:rPr>
                <w:fldChar w:fldCharType="separate"/>
              </w:r>
              <w:r>
                <w:rPr>
                  <w:rFonts w:hint="default"/>
                  <w:bCs w:val="0"/>
                  <w:sz w:val="28"/>
                  <w:szCs w:val="28"/>
                  <w:lang w:val="ru-RU"/>
                </w:rPr>
                <w:t>2.1 Экономические основы технологии распределенных ресурсов хранения информации</w:t>
              </w:r>
              <w:r>
                <w:rPr>
                  <w:sz w:val="28"/>
                  <w:szCs w:val="28"/>
                </w:rPr>
                <w:tab/>
              </w:r>
              <w:r>
                <w:rPr>
                  <w:sz w:val="28"/>
                  <w:szCs w:val="28"/>
                </w:rPr>
                <w:fldChar w:fldCharType="begin"/>
              </w:r>
              <w:r>
                <w:rPr>
                  <w:sz w:val="28"/>
                  <w:szCs w:val="28"/>
                </w:rPr>
                <w:instrText xml:space="preserve"> PAGEREF _Toc20913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sz w:val="28"/>
                  <w:szCs w:val="28"/>
                </w:rPr>
                <w:fldChar w:fldCharType="end"/>
              </w:r>
            </w:p>
            <w:p w14:paraId="0B92A913">
              <w:pPr>
                <w:pStyle w:val="31"/>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_Toc17210 </w:instrText>
              </w:r>
              <w:r>
                <w:rPr>
                  <w:rFonts w:hint="default" w:ascii="Times New Roman" w:hAnsi="Times New Roman" w:cs="Times New Roman"/>
                  <w:sz w:val="28"/>
                  <w:szCs w:val="28"/>
                </w:rPr>
                <w:fldChar w:fldCharType="separate"/>
              </w:r>
              <w:r>
                <w:rPr>
                  <w:bCs/>
                  <w:sz w:val="28"/>
                  <w:szCs w:val="28"/>
                </w:rPr>
                <w:t xml:space="preserve">3 </w:t>
              </w:r>
              <w:r>
                <w:rPr>
                  <w:bCs/>
                  <w:sz w:val="28"/>
                  <w:szCs w:val="28"/>
                  <w:lang w:val="ru-RU"/>
                </w:rPr>
                <w:t>Расчет</w:t>
              </w:r>
              <w:r>
                <w:rPr>
                  <w:rFonts w:hint="default"/>
                  <w:bCs/>
                  <w:sz w:val="28"/>
                  <w:szCs w:val="28"/>
                  <w:lang w:val="ru-RU"/>
                </w:rPr>
                <w:t xml:space="preserve"> экономической эффективности</w:t>
              </w:r>
              <w:r>
                <w:rPr>
                  <w:sz w:val="28"/>
                  <w:szCs w:val="28"/>
                </w:rPr>
                <w:tab/>
              </w:r>
              <w:r>
                <w:rPr>
                  <w:sz w:val="28"/>
                  <w:szCs w:val="28"/>
                </w:rPr>
                <w:fldChar w:fldCharType="begin"/>
              </w:r>
              <w:r>
                <w:rPr>
                  <w:sz w:val="28"/>
                  <w:szCs w:val="28"/>
                </w:rPr>
                <w:instrText xml:space="preserve"> PAGEREF _Toc17210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sz w:val="28"/>
                  <w:szCs w:val="28"/>
                </w:rPr>
                <w:fldChar w:fldCharType="end"/>
              </w:r>
            </w:p>
            <w:p w14:paraId="10B0A3E0">
              <w:pPr>
                <w:pStyle w:val="27"/>
                <w:tabs>
                  <w:tab w:val="right" w:leader="dot" w:pos="9639"/>
                  <w:tab w:val="clear" w:pos="9629"/>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_Toc21573 </w:instrText>
              </w:r>
              <w:r>
                <w:rPr>
                  <w:rFonts w:hint="default" w:ascii="Times New Roman" w:hAnsi="Times New Roman" w:cs="Times New Roman"/>
                  <w:sz w:val="28"/>
                  <w:szCs w:val="28"/>
                </w:rPr>
                <w:fldChar w:fldCharType="separate"/>
              </w:r>
              <w:r>
                <w:rPr>
                  <w:bCs/>
                  <w:sz w:val="28"/>
                  <w:szCs w:val="28"/>
                </w:rPr>
                <w:t xml:space="preserve">4 </w:t>
              </w:r>
              <w:r>
                <w:rPr>
                  <w:bCs/>
                  <w:sz w:val="28"/>
                  <w:szCs w:val="28"/>
                  <w:lang w:val="ru-RU"/>
                </w:rPr>
                <w:t>Применение</w:t>
              </w:r>
              <w:r>
                <w:rPr>
                  <w:rFonts w:hint="default"/>
                  <w:bCs/>
                  <w:sz w:val="28"/>
                  <w:szCs w:val="28"/>
                  <w:lang w:val="ru-RU"/>
                </w:rPr>
                <w:t xml:space="preserve"> цифровых технологий в реальном секторе экономики</w:t>
              </w:r>
              <w:r>
                <w:rPr>
                  <w:sz w:val="28"/>
                  <w:szCs w:val="28"/>
                </w:rPr>
                <w:tab/>
              </w:r>
              <w:r>
                <w:rPr>
                  <w:sz w:val="28"/>
                  <w:szCs w:val="28"/>
                </w:rPr>
                <w:fldChar w:fldCharType="begin"/>
              </w:r>
              <w:r>
                <w:rPr>
                  <w:sz w:val="28"/>
                  <w:szCs w:val="28"/>
                </w:rPr>
                <w:instrText xml:space="preserve"> PAGEREF _Toc21573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sz w:val="28"/>
                  <w:szCs w:val="28"/>
                </w:rPr>
                <w:fldChar w:fldCharType="end"/>
              </w:r>
            </w:p>
            <w:p w14:paraId="70CD1BE4">
              <w:pPr>
                <w:pStyle w:val="31"/>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_Toc31521 </w:instrText>
              </w:r>
              <w:r>
                <w:rPr>
                  <w:rFonts w:hint="default" w:ascii="Times New Roman" w:hAnsi="Times New Roman" w:cs="Times New Roman"/>
                  <w:sz w:val="28"/>
                  <w:szCs w:val="28"/>
                </w:rPr>
                <w:fldChar w:fldCharType="separate"/>
              </w:r>
              <w:r>
                <w:rPr>
                  <w:bCs/>
                  <w:sz w:val="28"/>
                  <w:szCs w:val="28"/>
                </w:rPr>
                <w:t xml:space="preserve">5 </w:t>
              </w:r>
              <w:r>
                <w:rPr>
                  <w:bCs/>
                  <w:sz w:val="28"/>
                  <w:szCs w:val="28"/>
                  <w:lang w:val="ru-RU"/>
                </w:rPr>
                <w:t>Тестирование</w:t>
              </w:r>
              <w:r>
                <w:rPr>
                  <w:rFonts w:hint="default"/>
                  <w:bCs/>
                  <w:sz w:val="28"/>
                  <w:szCs w:val="28"/>
                  <w:lang w:val="ru-RU"/>
                </w:rPr>
                <w:t xml:space="preserve"> веб-приложения</w:t>
              </w:r>
              <w:r>
                <w:rPr>
                  <w:sz w:val="28"/>
                  <w:szCs w:val="28"/>
                </w:rPr>
                <w:tab/>
              </w:r>
              <w:r>
                <w:rPr>
                  <w:sz w:val="28"/>
                  <w:szCs w:val="28"/>
                </w:rPr>
                <w:fldChar w:fldCharType="begin"/>
              </w:r>
              <w:r>
                <w:rPr>
                  <w:sz w:val="28"/>
                  <w:szCs w:val="28"/>
                </w:rPr>
                <w:instrText xml:space="preserve"> PAGEREF _Toc31521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sz w:val="28"/>
                  <w:szCs w:val="28"/>
                </w:rPr>
                <w:fldChar w:fldCharType="end"/>
              </w:r>
            </w:p>
            <w:p w14:paraId="5E84CEFB">
              <w:pPr>
                <w:pStyle w:val="27"/>
                <w:tabs>
                  <w:tab w:val="right" w:leader="dot" w:pos="9639"/>
                  <w:tab w:val="clear" w:pos="9629"/>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_Toc6084 </w:instrText>
              </w:r>
              <w:r>
                <w:rPr>
                  <w:rFonts w:hint="default" w:ascii="Times New Roman" w:hAnsi="Times New Roman" w:cs="Times New Roman"/>
                  <w:sz w:val="28"/>
                  <w:szCs w:val="28"/>
                </w:rPr>
                <w:fldChar w:fldCharType="separate"/>
              </w:r>
              <w:r>
                <w:rPr>
                  <w:bCs/>
                  <w:sz w:val="28"/>
                  <w:szCs w:val="28"/>
                </w:rPr>
                <w:t>Заключение</w:t>
              </w:r>
              <w:r>
                <w:rPr>
                  <w:sz w:val="28"/>
                  <w:szCs w:val="28"/>
                </w:rPr>
                <w:tab/>
              </w:r>
              <w:r>
                <w:rPr>
                  <w:sz w:val="28"/>
                  <w:szCs w:val="28"/>
                </w:rPr>
                <w:fldChar w:fldCharType="begin"/>
              </w:r>
              <w:r>
                <w:rPr>
                  <w:sz w:val="28"/>
                  <w:szCs w:val="28"/>
                </w:rPr>
                <w:instrText xml:space="preserve"> PAGEREF _Toc6084 \h </w:instrText>
              </w:r>
              <w:r>
                <w:rPr>
                  <w:sz w:val="28"/>
                  <w:szCs w:val="28"/>
                </w:rPr>
                <w:fldChar w:fldCharType="separate"/>
              </w:r>
              <w:r>
                <w:rPr>
                  <w:sz w:val="28"/>
                  <w:szCs w:val="28"/>
                </w:rPr>
                <w:t>30</w:t>
              </w:r>
              <w:r>
                <w:rPr>
                  <w:sz w:val="28"/>
                  <w:szCs w:val="28"/>
                </w:rPr>
                <w:fldChar w:fldCharType="end"/>
              </w:r>
              <w:r>
                <w:rPr>
                  <w:rFonts w:hint="default" w:ascii="Times New Roman" w:hAnsi="Times New Roman" w:cs="Times New Roman"/>
                  <w:sz w:val="28"/>
                  <w:szCs w:val="28"/>
                </w:rPr>
                <w:fldChar w:fldCharType="end"/>
              </w:r>
            </w:p>
            <w:p w14:paraId="12E20652">
              <w:pPr>
                <w:pStyle w:val="27"/>
                <w:tabs>
                  <w:tab w:val="right" w:leader="dot" w:pos="9639"/>
                  <w:tab w:val="clear" w:pos="9629"/>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_Toc28842 </w:instrText>
              </w:r>
              <w:r>
                <w:rPr>
                  <w:rFonts w:hint="default" w:ascii="Times New Roman" w:hAnsi="Times New Roman" w:cs="Times New Roman"/>
                  <w:sz w:val="28"/>
                  <w:szCs w:val="28"/>
                </w:rPr>
                <w:fldChar w:fldCharType="separate"/>
              </w:r>
              <w:r>
                <w:rPr>
                  <w:rFonts w:ascii="Times New Roman" w:hAnsi="Times New Roman" w:cs="Times New Roman"/>
                  <w:bCs/>
                  <w:sz w:val="28"/>
                  <w:szCs w:val="28"/>
                </w:rPr>
                <w:t>Список использованных источников</w:t>
              </w:r>
              <w:r>
                <w:rPr>
                  <w:sz w:val="28"/>
                  <w:szCs w:val="28"/>
                </w:rPr>
                <w:tab/>
              </w:r>
              <w:r>
                <w:rPr>
                  <w:sz w:val="28"/>
                  <w:szCs w:val="28"/>
                </w:rPr>
                <w:fldChar w:fldCharType="begin"/>
              </w:r>
              <w:r>
                <w:rPr>
                  <w:sz w:val="28"/>
                  <w:szCs w:val="28"/>
                </w:rPr>
                <w:instrText xml:space="preserve"> PAGEREF _Toc28842 \h </w:instrText>
              </w:r>
              <w:r>
                <w:rPr>
                  <w:sz w:val="28"/>
                  <w:szCs w:val="28"/>
                </w:rPr>
                <w:fldChar w:fldCharType="separate"/>
              </w:r>
              <w:r>
                <w:rPr>
                  <w:sz w:val="28"/>
                  <w:szCs w:val="28"/>
                </w:rPr>
                <w:t>33</w:t>
              </w:r>
              <w:r>
                <w:rPr>
                  <w:sz w:val="28"/>
                  <w:szCs w:val="28"/>
                </w:rPr>
                <w:fldChar w:fldCharType="end"/>
              </w:r>
              <w:r>
                <w:rPr>
                  <w:rFonts w:hint="default" w:ascii="Times New Roman" w:hAnsi="Times New Roman" w:cs="Times New Roman"/>
                  <w:sz w:val="28"/>
                  <w:szCs w:val="28"/>
                </w:rPr>
                <w:fldChar w:fldCharType="end"/>
              </w:r>
            </w:p>
            <w:p w14:paraId="65AD34E1">
              <w:pPr>
                <w:pStyle w:val="27"/>
                <w:keepNext w:val="0"/>
                <w:keepLines w:val="0"/>
                <w:pageBreakBefore w:val="0"/>
                <w:widowControl/>
                <w:kinsoku/>
                <w:wordWrap/>
                <w:overflowPunct/>
                <w:topLinePunct w:val="0"/>
                <w:autoSpaceDE/>
                <w:autoSpaceDN/>
                <w:bidi w:val="0"/>
                <w:adjustRightInd/>
                <w:snapToGrid/>
                <w:spacing w:after="0"/>
                <w:ind w:left="-19" w:leftChars="-100" w:right="197" w:rightChars="82" w:hanging="221" w:hangingChars="79"/>
                <w:textAlignment w:val="auto"/>
                <w:rPr>
                  <w:sz w:val="28"/>
                  <w:szCs w:val="28"/>
                </w:rPr>
              </w:pPr>
              <w:r>
                <w:rPr>
                  <w:rFonts w:hint="default" w:ascii="Times New Roman" w:hAnsi="Times New Roman" w:cs="Times New Roman"/>
                  <w:sz w:val="28"/>
                  <w:szCs w:val="28"/>
                </w:rPr>
                <w:fldChar w:fldCharType="end"/>
              </w:r>
            </w:p>
          </w:sdtContent>
        </w:sdt>
        <w:p w14:paraId="2980725E">
          <w:pPr>
            <w:pStyle w:val="31"/>
            <w:rPr>
              <w:rFonts w:asciiTheme="majorHAnsi" w:hAnsiTheme="majorHAnsi" w:eastAsiaTheme="majorEastAsia" w:cstheme="majorBidi"/>
              <w:color w:val="2F5597" w:themeColor="accent1" w:themeShade="BF"/>
              <w:sz w:val="32"/>
              <w:szCs w:val="32"/>
            </w:rPr>
          </w:pPr>
        </w:p>
      </w:sdtContent>
    </w:sdt>
    <w:p w14:paraId="684B952E">
      <w:pPr>
        <w:ind w:left="-284"/>
        <w:jc w:val="center"/>
        <w:rPr>
          <w:b/>
          <w:bCs/>
          <w:sz w:val="32"/>
          <w:szCs w:val="32"/>
        </w:rPr>
        <w:sectPr>
          <w:headerReference r:id="rId4" w:type="first"/>
          <w:pgSz w:w="11906" w:h="16838"/>
          <w:pgMar w:top="851" w:right="566" w:bottom="1134" w:left="1701" w:header="709" w:footer="709" w:gutter="0"/>
          <w:pgBorders>
            <w:top w:val="none" w:sz="0" w:space="0"/>
            <w:left w:val="none" w:sz="0" w:space="0"/>
            <w:bottom w:val="none" w:sz="0" w:space="0"/>
            <w:right w:val="none" w:sz="0" w:space="0"/>
          </w:pgBorders>
          <w:cols w:space="708" w:num="1"/>
          <w:titlePg/>
          <w:docGrid w:linePitch="360" w:charSpace="0"/>
        </w:sectPr>
      </w:pPr>
    </w:p>
    <w:p w14:paraId="36A6EE76">
      <w:pPr>
        <w:pStyle w:val="3"/>
        <w:spacing w:before="0" w:after="567"/>
        <w:ind w:left="-283" w:right="285"/>
        <w:jc w:val="center"/>
        <w:rPr>
          <w:rFonts w:ascii="Times New Roman" w:hAnsi="Times New Roman" w:cs="Times New Roman"/>
          <w:b/>
          <w:bCs/>
          <w:color w:val="auto"/>
          <w:sz w:val="32"/>
          <w:szCs w:val="32"/>
        </w:rPr>
      </w:pPr>
      <w:bookmarkStart w:id="1" w:name="_Toc1"/>
      <w:bookmarkStart w:id="2" w:name="_Toc28293"/>
      <w:r>
        <w:rPr>
          <w:rFonts w:ascii="Times New Roman" w:hAnsi="Times New Roman" w:cs="Times New Roman"/>
          <w:b/>
          <w:bCs/>
          <w:color w:val="auto"/>
          <w:sz w:val="32"/>
          <w:szCs w:val="32"/>
        </w:rPr>
        <w:t>Введение</w:t>
      </w:r>
      <w:bookmarkEnd w:id="1"/>
      <w:bookmarkEnd w:id="2"/>
    </w:p>
    <w:p w14:paraId="29C31B81">
      <w:pPr>
        <w:pStyle w:val="207"/>
        <w:bidi w:val="0"/>
        <w:rPr>
          <w:rFonts w:hint="default"/>
        </w:rPr>
      </w:pPr>
      <w:bookmarkStart w:id="3" w:name="_Toc2"/>
      <w:r>
        <w:rPr>
          <w:rFonts w:hint="default"/>
        </w:rPr>
        <w:t xml:space="preserve">Цифровая экономика в современном понимании представляет собой не просто совокупность отраслей, связанных с информационными технологиями, а принципиально новую парадигму ведения деятельности, основанную на данных как на ключевом активе. В условиях стремительного роста объемов информации, генерируемой пользователями образовательных платформ, традиционные методы управления учебным процессом и сопровождения информационных систем перестают отвечать требованиям оперативности и персонализации. </w:t>
      </w:r>
    </w:p>
    <w:p w14:paraId="36E89536">
      <w:pPr>
        <w:pStyle w:val="207"/>
        <w:bidi w:val="0"/>
      </w:pPr>
      <w:r>
        <w:rPr>
          <w:rFonts w:hint="default"/>
        </w:rPr>
        <w:t>На первый план выходит задача не только разработки функционального программного обеспечения, но и внедрения интеллектуальных алгоритмов анализа данных, способных автоматизировать процессы принятия решений, прогнозировать поведение пользователей и повышать эффективность использования цифровых ресурсов.</w:t>
      </w:r>
    </w:p>
    <w:p w14:paraId="11A33EF9">
      <w:pPr>
        <w:pStyle w:val="207"/>
        <w:bidi w:val="0"/>
        <w:rPr>
          <w:rFonts w:hint="default"/>
        </w:rPr>
      </w:pPr>
      <w:r>
        <w:rPr>
          <w:rFonts w:hint="default"/>
        </w:rPr>
        <w:t>Целью прохождения производственной практики по профессиональному модулю «Управление и сопровождение информационных процессов в цифровой экономике» является закрепление и углубление профессиональных компетенций в области администрирования и оптимизации веб-приложения университета «Конкпресс», разработанного в рамках предыдущей практики</w:t>
      </w:r>
      <w:r>
        <w:rPr>
          <w:rFonts w:hint="default"/>
          <w:lang w:val="ru-RU"/>
        </w:rPr>
        <w:t>,</w:t>
      </w:r>
      <w:r>
        <w:rPr>
          <w:rFonts w:hint="default"/>
        </w:rPr>
        <w:t xml:space="preserve"> с акцентом на внедрение методов машинного обучения для анализа образовательной активности и автоматизации задач технического сопровождения.</w:t>
      </w:r>
    </w:p>
    <w:p w14:paraId="547C60B5">
      <w:pPr>
        <w:pStyle w:val="207"/>
        <w:bidi w:val="0"/>
        <w:rPr>
          <w:rFonts w:hint="default"/>
        </w:rPr>
      </w:pPr>
      <w:r>
        <w:rPr>
          <w:rFonts w:hint="default"/>
        </w:rPr>
        <w:t>Практика проходила на базе веб-студии «ACW Digital» (И</w:t>
      </w:r>
      <w:r>
        <w:rPr>
          <w:rFonts w:hint="default"/>
          <w:lang w:val="ru-RU"/>
        </w:rPr>
        <w:t>ндивидуальное предприятие</w:t>
      </w:r>
      <w:r>
        <w:rPr>
          <w:rFonts w:hint="default"/>
        </w:rPr>
        <w:t xml:space="preserve"> Ермолаев А.С.), расположенной по адресу: г. Оренбург, ул. Полтавская, д. 13, кв. 20. Данная организация специализируется на полном цикле разработки, внедрения и технической поддержки сложных серверных веб-решений, включая проектирование архитектуры высоконагруженных систем, обеспечение информационной безопасности в соответствии с ФЗ-152 и GDPR, а также развертывание инфраструктуры в облачных средах (Yandex Cloud, VK Cloud). Выбор данной организации в качестве базы практики обусловлен наличием реальных бизнес-процессов по сопровождению информационных систем и потребностью в интеграции аналитических инструментов в существующий образовательный портал заказчика.</w:t>
      </w:r>
    </w:p>
    <w:p w14:paraId="1E386FA6">
      <w:pPr>
        <w:pStyle w:val="207"/>
        <w:bidi w:val="0"/>
        <w:rPr>
          <w:rFonts w:hint="default"/>
        </w:rPr>
      </w:pPr>
      <w:r>
        <w:rPr>
          <w:rFonts w:hint="default"/>
        </w:rPr>
        <w:t>Сроки прохождения практики: с </w:t>
      </w:r>
      <w:r>
        <w:rPr>
          <w:rFonts w:hint="default"/>
          <w:lang w:val="ru-RU"/>
        </w:rPr>
        <w:t>09.04.2026-22.04.2026</w:t>
      </w:r>
      <w:r>
        <w:rPr>
          <w:rFonts w:hint="default"/>
        </w:rPr>
        <w:t>.</w:t>
      </w:r>
    </w:p>
    <w:p w14:paraId="26739D5A">
      <w:pPr>
        <w:pStyle w:val="207"/>
        <w:bidi w:val="0"/>
        <w:rPr>
          <w:rFonts w:hint="default"/>
        </w:rPr>
      </w:pPr>
      <w:r>
        <w:rPr>
          <w:rFonts w:hint="default"/>
        </w:rPr>
        <w:t>Темой индивидуального задания в рамках данной практики является «Разработка и внедрение подсистемы интеллектуального анализа данных для прогнозирования успеваемости и автоматизации технического сопровождения веб-приложения университета "Конкпресс"».</w:t>
      </w:r>
    </w:p>
    <w:p w14:paraId="125B4910">
      <w:pPr>
        <w:pStyle w:val="207"/>
        <w:bidi w:val="0"/>
        <w:rPr>
          <w:rFonts w:hint="default"/>
        </w:rPr>
      </w:pPr>
      <w:r>
        <w:rPr>
          <w:rFonts w:hint="default"/>
        </w:rPr>
        <w:t>В контексте развития цифровой экономики решаемая задача выходит за рамки простого создания веб-сайта. Ранее</w:t>
      </w:r>
      <w:r>
        <w:rPr>
          <w:rFonts w:hint="default"/>
          <w:lang w:val="ru-RU"/>
        </w:rPr>
        <w:t xml:space="preserve"> </w:t>
      </w:r>
      <w:r>
        <w:rPr>
          <w:rFonts w:hint="default"/>
        </w:rPr>
        <w:t>был реализован функциональный портал, предоставляющий студентам доступ к интерактивным курсам-симуляторам и модулю видеосвязи с преподавателями (WebRTC). Однако эксплуатация данного ресурса показала, что по мере накопления данных о поведении пользователей (логи авторизации, время прохождения симуляторов, частота ошибок, статистика видеозвонков) возникает острая необходимость в переходе от реактивного обслуживания системы к проактивному управлению информационными процессами. Вместо ручного мониторинга логов и интуитивной оценки успеваемости студентов требуется внедрение инструментов, основанных на методах машинного обучения, которые позволят автоматически выявлять скрытые закономерности, прогнозировать сбои в работе сервисов и персонализировать образовательные траектории.</w:t>
      </w:r>
    </w:p>
    <w:p w14:paraId="5B7B7539">
      <w:pPr>
        <w:pStyle w:val="207"/>
        <w:bidi w:val="0"/>
        <w:rPr>
          <w:rFonts w:hint="default"/>
        </w:rPr>
      </w:pPr>
      <w:r>
        <w:rPr>
          <w:rFonts w:hint="default"/>
        </w:rPr>
        <w:t xml:space="preserve">Актуальность внедрения методов машинного обучения для веб-студии «ACW Digital» и её клиента </w:t>
      </w:r>
      <w:r>
        <w:rPr>
          <w:rFonts w:hint="eastAsia" w:ascii="SimSun" w:hAnsi="SimSun" w:eastAsia="SimSun" w:cs="SimSun"/>
        </w:rPr>
        <w:t>-</w:t>
      </w:r>
      <w:r>
        <w:rPr>
          <w:rFonts w:hint="default"/>
        </w:rPr>
        <w:t xml:space="preserve"> университета «Конкпресс» </w:t>
      </w:r>
      <w:r>
        <w:rPr>
          <w:rFonts w:hint="eastAsia" w:ascii="SimSun" w:hAnsi="SimSun" w:eastAsia="SimSun" w:cs="SimSun"/>
        </w:rPr>
        <w:t>-</w:t>
      </w:r>
      <w:r>
        <w:rPr>
          <w:rFonts w:hint="default"/>
        </w:rPr>
        <w:t xml:space="preserve"> обусловлена несколькими ключевыми факторами современной цифровой экономики. Во-первых, наблюдается экспоненциальный рост объема накопленных данных в образовательной среде. Серверные логи приложения фиксируют каждое действие студента, каждый вызов API и каждую сессию видеосвязи. Ручной анализ такого массива информации силами технического администратора или даже группы преподавателей становится физически невозможным и экономически нецелесообразным. Методы интеллектуального анализа данных позволяют в автоматическом режиме классифицировать студентов по уровню вовлеченности, выявлять аномалии в работе серверной инфраструктуры (например, предвестники DDoS-атак или перегрузки канала WebRTC) и формировать рекомендации по доработке контента.</w:t>
      </w:r>
    </w:p>
    <w:p w14:paraId="6AF29FCB">
      <w:pPr>
        <w:pStyle w:val="207"/>
        <w:bidi w:val="0"/>
        <w:rPr>
          <w:rFonts w:hint="default"/>
        </w:rPr>
      </w:pPr>
      <w:r>
        <w:rPr>
          <w:rFonts w:hint="default"/>
        </w:rPr>
        <w:t xml:space="preserve">Во-вторых, актуальность продиктована требованиями к повышению отказоустойчивости и качества сопровождения. Согласно техническому заданию предыдущего проекта, uptime сервера должен составлять не менее 99.5%, а время загрузки страниц </w:t>
      </w:r>
      <w:r>
        <w:rPr>
          <w:rFonts w:hint="eastAsia" w:ascii="SimSun" w:hAnsi="SimSun" w:eastAsia="SimSun" w:cs="SimSun"/>
        </w:rPr>
        <w:t>-</w:t>
      </w:r>
      <w:r>
        <w:rPr>
          <w:rFonts w:hint="default"/>
        </w:rPr>
        <w:t xml:space="preserve"> не более 3 секунд. При росте числа одновременных пользователей и параллельных видеосессий соблюдение этих нефункциональных требований без применения предиктивной аналитики становится затруднительным. Машинное обучение позволяет реализовать предиктивное обслуживание: прогнозировать пиковые нагрузки на серверное оборудование на основе исторических данных о расписании занятий и автоматически инициировать масштабирование ресурсов в облаке до того, как производительность упадет ниже допустимого порога. Это напрямую коррелирует с задачами управления информационными процессами.</w:t>
      </w:r>
    </w:p>
    <w:p w14:paraId="35343D5B">
      <w:pPr>
        <w:pStyle w:val="207"/>
        <w:bidi w:val="0"/>
        <w:rPr>
          <w:rFonts w:hint="default"/>
          <w:lang w:val="ru-RU"/>
        </w:rPr>
      </w:pPr>
      <w:r>
        <w:rPr>
          <w:rFonts w:hint="default"/>
        </w:rPr>
        <w:t xml:space="preserve">В-третьих, с точки зрения бизнес-ценности для заказчика, внедрение ML-модели прогнозирования успеваемости студентов является критически важным для снижения оттока обучающихся и повышения эффективности учебного процесса. </w:t>
      </w:r>
      <w:r>
        <w:rPr>
          <w:rFonts w:hint="default"/>
          <w:lang w:val="ru-RU"/>
        </w:rPr>
        <w:t>Т</w:t>
      </w:r>
      <w:r>
        <w:rPr>
          <w:rFonts w:hint="default"/>
        </w:rPr>
        <w:t xml:space="preserve">екущая задача заключается в том, чтобы наделить эту среду «интеллектом». Анализ цифрового следа студента (скорость выполнения заданий, количество возвратов к материалу, качество выполнения тестовых симуляций) позволяет заблаговременно выявлять студентов, входящих в «группу риска» по неуспеваемости, и сигнализировать об этом преподавателю для проведения индивидуальной консультации. Подобный подход соответствует концепции </w:t>
      </w:r>
      <w:r>
        <w:rPr>
          <w:rFonts w:hint="default"/>
          <w:lang w:val="ru-RU"/>
        </w:rPr>
        <w:t>«</w:t>
      </w:r>
      <w:r>
        <w:rPr>
          <w:rFonts w:hint="default"/>
        </w:rPr>
        <w:t>принятие решений на основе данных</w:t>
      </w:r>
      <w:r>
        <w:rPr>
          <w:rFonts w:hint="default"/>
          <w:lang w:val="ru-RU"/>
        </w:rPr>
        <w:t>»</w:t>
      </w:r>
      <w:r>
        <w:rPr>
          <w:rFonts w:hint="default"/>
        </w:rPr>
        <w:t>, которая является краеугольным камнем цифровой трансформации образования.</w:t>
      </w:r>
    </w:p>
    <w:p w14:paraId="12CEB3F7">
      <w:pPr>
        <w:pStyle w:val="207"/>
        <w:bidi w:val="0"/>
        <w:rPr>
          <w:rFonts w:hint="default"/>
        </w:rPr>
      </w:pPr>
      <w:r>
        <w:rPr>
          <w:rFonts w:hint="default"/>
        </w:rPr>
        <w:t>В-четвертых, в рамках сопровождения информационных процессов остро стоит вопрос автоматизации рутинных операций технического администратора</w:t>
      </w:r>
      <w:r>
        <w:rPr>
          <w:rFonts w:hint="default"/>
          <w:lang w:val="ru-RU"/>
        </w:rPr>
        <w:t xml:space="preserve">. </w:t>
      </w:r>
      <w:r>
        <w:rPr>
          <w:rFonts w:hint="default"/>
        </w:rPr>
        <w:t>Внедрение алгоритмов машинного обучения для анализа лог-файлов</w:t>
      </w:r>
      <w:r>
        <w:rPr>
          <w:rFonts w:hint="default"/>
          <w:lang w:val="ru-RU"/>
        </w:rPr>
        <w:t xml:space="preserve"> </w:t>
      </w:r>
      <w:r>
        <w:rPr>
          <w:rFonts w:hint="default"/>
        </w:rPr>
        <w:t xml:space="preserve">позволяет автоматически отсеивать информационный шум и выделять действительно критические события, требующие вмешательства человека. Например, кластеризация ошибок 5xx на сервере может выявить скрытую уязвимость в коде API, а прогнозирование заполнения дискового пространства по временному ряду </w:t>
      </w:r>
      <w:r>
        <w:rPr>
          <w:rFonts w:hint="eastAsia" w:ascii="SimSun" w:hAnsi="SimSun" w:eastAsia="SimSun" w:cs="SimSun"/>
        </w:rPr>
        <w:t>-</w:t>
      </w:r>
      <w:r>
        <w:rPr>
          <w:rFonts w:hint="default"/>
        </w:rPr>
        <w:t xml:space="preserve"> предотвратить аварийную остановку базы данных из-за нехватки места под резервные копии.</w:t>
      </w:r>
    </w:p>
    <w:p w14:paraId="323025E7">
      <w:pPr>
        <w:pStyle w:val="207"/>
        <w:bidi w:val="0"/>
        <w:rPr>
          <w:rFonts w:hint="default"/>
        </w:rPr>
      </w:pPr>
      <w:r>
        <w:rPr>
          <w:rFonts w:hint="default"/>
        </w:rPr>
        <w:t>Таким образом, разработка и внедрение подсистемы интеллектуального анализа данных является логическим продолжением и эволюцией ранее созданного веб-приложения. Если предыдущий этап был посвящен созданию функционального каркаса, то текущий этап направлен на управление качеством и эффективностью этого каркаса в процессе эксплуатации. Реализация поставленной задачи позволит веб-студии «ACW Digital» предложить университету «Конкпресс» не просто веб-сайт, а полноценную цифровую экосистему с элементами искусственного интеллекта, способную адаптироваться к изменяющимся условиям образовательного процесса и нагрузкам на инфраструктуру.</w:t>
      </w:r>
    </w:p>
    <w:p w14:paraId="31385CEF">
      <w:pPr>
        <w:pStyle w:val="207"/>
        <w:bidi w:val="0"/>
        <w:rPr>
          <w:rFonts w:hint="default"/>
        </w:rPr>
      </w:pPr>
      <w:r>
        <w:rPr>
          <w:rFonts w:hint="default"/>
        </w:rPr>
        <w:t>В ходе выполнения индивидуального задания ожидается получить следующие результаты:</w:t>
      </w:r>
    </w:p>
    <w:p w14:paraId="61B65E68">
      <w:pPr>
        <w:pStyle w:val="208"/>
        <w:bidi w:val="0"/>
        <w:rPr>
          <w:rFonts w:hint="default"/>
          <w:lang w:val="ru-RU"/>
        </w:rPr>
      </w:pPr>
      <w:r>
        <w:rPr>
          <w:rFonts w:hint="default"/>
          <w:lang w:val="ru-RU"/>
        </w:rPr>
        <w:t>р</w:t>
      </w:r>
      <w:r>
        <w:rPr>
          <w:rFonts w:hint="default"/>
        </w:rPr>
        <w:t>азработка модели прогнозирования успеваемости</w:t>
      </w:r>
      <w:r>
        <w:rPr>
          <w:rFonts w:hint="default"/>
          <w:lang w:val="ru-RU"/>
        </w:rPr>
        <w:t>;</w:t>
      </w:r>
    </w:p>
    <w:p w14:paraId="412418B0">
      <w:pPr>
        <w:pStyle w:val="208"/>
        <w:bidi w:val="0"/>
        <w:rPr>
          <w:rFonts w:hint="default"/>
          <w:lang w:val="ru-RU"/>
        </w:rPr>
      </w:pPr>
      <w:r>
        <w:rPr>
          <w:rFonts w:hint="default"/>
          <w:lang w:val="ru-RU"/>
        </w:rPr>
        <w:t>о</w:t>
      </w:r>
      <w:r>
        <w:rPr>
          <w:rFonts w:hint="default"/>
        </w:rPr>
        <w:t>птимизация процессов технического сопровождения</w:t>
      </w:r>
      <w:r>
        <w:rPr>
          <w:rFonts w:hint="default"/>
          <w:lang w:val="ru-RU"/>
        </w:rPr>
        <w:t>;</w:t>
      </w:r>
    </w:p>
    <w:p w14:paraId="2048F46B">
      <w:pPr>
        <w:pStyle w:val="208"/>
        <w:bidi w:val="0"/>
        <w:rPr>
          <w:rFonts w:hint="default"/>
          <w:lang w:val="ru-RU"/>
        </w:rPr>
      </w:pPr>
      <w:r>
        <w:rPr>
          <w:rFonts w:hint="default"/>
          <w:lang w:val="ru-RU"/>
        </w:rPr>
        <w:t>д</w:t>
      </w:r>
      <w:r>
        <w:rPr>
          <w:rFonts w:hint="default"/>
        </w:rPr>
        <w:t>окументирование и передача решения заказчику</w:t>
      </w:r>
      <w:r>
        <w:rPr>
          <w:rFonts w:hint="default"/>
          <w:lang w:val="ru-RU"/>
        </w:rPr>
        <w:t>.</w:t>
      </w:r>
    </w:p>
    <w:p w14:paraId="3112189D">
      <w:pPr>
        <w:pStyle w:val="207"/>
        <w:bidi w:val="0"/>
      </w:pPr>
      <w:r>
        <w:rPr>
          <w:rFonts w:hint="default"/>
          <w:lang w:val="ru-RU"/>
        </w:rPr>
        <w:t>Р</w:t>
      </w:r>
      <w:r>
        <w:rPr>
          <w:rFonts w:hint="default"/>
        </w:rPr>
        <w:t>азработка модели прогнозирования успеваемости: создание и обучение классификационной модели</w:t>
      </w:r>
      <w:r>
        <w:rPr>
          <w:rFonts w:hint="default"/>
          <w:lang w:val="ru-RU"/>
        </w:rPr>
        <w:t xml:space="preserve"> </w:t>
      </w:r>
      <w:r>
        <w:rPr>
          <w:rFonts w:hint="default"/>
        </w:rPr>
        <w:t>для предсказания вероятности успешного завершения курса студентом на основе агрегированных данных из базы данных веб-приложения.</w:t>
      </w:r>
    </w:p>
    <w:p w14:paraId="6FD518FE">
      <w:pPr>
        <w:pStyle w:val="207"/>
        <w:bidi w:val="0"/>
      </w:pPr>
      <w:r>
        <w:rPr>
          <w:rFonts w:hint="default"/>
          <w:lang w:val="ru-RU"/>
        </w:rPr>
        <w:t>О</w:t>
      </w:r>
      <w:r>
        <w:rPr>
          <w:rFonts w:hint="default"/>
        </w:rPr>
        <w:t>птимизация процессов технического сопровождения: разработка методических рекомендаций и скриптов автоматизации для администратора системы, позволяющих сократить время реакции на инциденты и минимизировать ручной труд при анализе состояния сервера.</w:t>
      </w:r>
    </w:p>
    <w:p w14:paraId="2E5B7002">
      <w:pPr>
        <w:pStyle w:val="207"/>
        <w:bidi w:val="0"/>
      </w:pPr>
      <w:r>
        <w:rPr>
          <w:rFonts w:hint="default"/>
          <w:lang w:val="ru-RU"/>
        </w:rPr>
        <w:t>Д</w:t>
      </w:r>
      <w:r>
        <w:rPr>
          <w:rFonts w:hint="default"/>
        </w:rPr>
        <w:t>окументирование и передача решения заказчику: подготовка технической документации, описывающей принципы работы внедренных ML-моделей, процедуру их переобучения и интерпретации результатов для преподавательского состава и технических специалистов университета.</w:t>
      </w:r>
    </w:p>
    <w:p w14:paraId="6D9CCC0E">
      <w:pPr>
        <w:pStyle w:val="207"/>
        <w:bidi w:val="0"/>
        <w:rPr>
          <w:sz w:val="28"/>
          <w:szCs w:val="28"/>
        </w:rPr>
      </w:pPr>
      <w:r>
        <w:rPr>
          <w:rFonts w:hint="default"/>
          <w:lang w:val="ru-RU"/>
        </w:rPr>
        <w:t>П</w:t>
      </w:r>
      <w:r>
        <w:rPr>
          <w:rFonts w:hint="default"/>
        </w:rPr>
        <w:t xml:space="preserve">рактическая значимость ожидаемых результатов заключается в создании инструмента, который позволит университету «Конкпресс» перейти на качественно новый уровень управления учебным процессом </w:t>
      </w:r>
      <w:r>
        <w:rPr>
          <w:rFonts w:hint="eastAsia" w:ascii="SimSun" w:hAnsi="SimSun" w:eastAsia="SimSun" w:cs="SimSun"/>
        </w:rPr>
        <w:t>-</w:t>
      </w:r>
      <w:r>
        <w:rPr>
          <w:rFonts w:hint="default"/>
        </w:rPr>
        <w:t xml:space="preserve"> от интуитивного планирования к точному прогнозированию, а веб-студии «ACW Digital» </w:t>
      </w:r>
      <w:r>
        <w:rPr>
          <w:rFonts w:hint="eastAsia" w:ascii="SimSun" w:hAnsi="SimSun" w:eastAsia="SimSun" w:cs="SimSun"/>
        </w:rPr>
        <w:t>-</w:t>
      </w:r>
      <w:r>
        <w:rPr>
          <w:rFonts w:hint="default" w:ascii="SimSun"/>
          <w:lang w:val="ru-RU"/>
        </w:rPr>
        <w:t xml:space="preserve"> </w:t>
      </w:r>
      <w:r>
        <w:rPr>
          <w:rFonts w:hint="default"/>
        </w:rPr>
        <w:t>расширить портфель компетенций в области Data Science и предложить рынку более конкурентоспособный продукт в сфере EdTech.</w:t>
      </w:r>
    </w:p>
    <w:p w14:paraId="41C4BE8B">
      <w:pPr>
        <w:keepNext w:val="0"/>
        <w:keepLines w:val="0"/>
        <w:pageBreakBefore/>
        <w:widowControl/>
        <w:tabs>
          <w:tab w:val="left" w:pos="6955"/>
        </w:tabs>
        <w:kinsoku/>
        <w:wordWrap/>
        <w:overflowPunct/>
        <w:topLinePunct w:val="0"/>
        <w:autoSpaceDE/>
        <w:autoSpaceDN/>
        <w:bidi w:val="0"/>
        <w:adjustRightInd/>
        <w:snapToGrid/>
        <w:spacing w:after="227"/>
        <w:ind w:left="-281" w:leftChars="-117" w:firstLine="759" w:firstLineChars="237"/>
        <w:jc w:val="both"/>
        <w:textAlignment w:val="auto"/>
        <w:outlineLvl w:val="1"/>
        <w:rPr>
          <w:rFonts w:hint="default"/>
          <w:lang w:val="ru-RU"/>
        </w:rPr>
      </w:pPr>
      <w:bookmarkStart w:id="4" w:name="_Toc11229"/>
      <w:r>
        <w:rPr>
          <w:b/>
          <w:bCs/>
          <w:sz w:val="32"/>
          <w:szCs w:val="32"/>
        </w:rPr>
        <w:t>1 Анализ предметной област</w:t>
      </w:r>
      <w:bookmarkEnd w:id="3"/>
      <w:r>
        <w:rPr>
          <w:b/>
          <w:bCs/>
          <w:sz w:val="32"/>
          <w:szCs w:val="32"/>
          <w:lang w:val="ru-RU"/>
        </w:rPr>
        <w:t>и</w:t>
      </w:r>
      <w:r>
        <w:rPr>
          <w:rFonts w:hint="default"/>
          <w:b/>
          <w:bCs/>
          <w:sz w:val="32"/>
          <w:szCs w:val="32"/>
          <w:lang w:val="ru-RU"/>
        </w:rPr>
        <w:t xml:space="preserve"> и данных</w:t>
      </w:r>
      <w:bookmarkEnd w:id="4"/>
    </w:p>
    <w:p w14:paraId="634BF9F1">
      <w:pPr>
        <w:pStyle w:val="207"/>
        <w:keepNext w:val="0"/>
        <w:keepLines w:val="0"/>
        <w:pageBreakBefore w:val="0"/>
        <w:widowControl/>
        <w:numPr>
          <w:ilvl w:val="1"/>
          <w:numId w:val="3"/>
        </w:numPr>
        <w:kinsoku/>
        <w:wordWrap/>
        <w:overflowPunct/>
        <w:topLinePunct w:val="0"/>
        <w:autoSpaceDE/>
        <w:autoSpaceDN/>
        <w:bidi w:val="0"/>
        <w:adjustRightInd/>
        <w:snapToGrid/>
        <w:spacing w:after="567"/>
        <w:ind w:left="-281" w:leftChars="-117" w:right="17" w:firstLine="740" w:firstLineChars="264"/>
        <w:textAlignment w:val="auto"/>
        <w:outlineLvl w:val="1"/>
        <w:rPr>
          <w:rFonts w:hint="default"/>
          <w:b/>
          <w:bCs w:val="0"/>
        </w:rPr>
      </w:pPr>
      <w:bookmarkStart w:id="5" w:name="_Toc7097"/>
      <w:r>
        <w:rPr>
          <w:rFonts w:hint="default"/>
          <w:b/>
          <w:bCs w:val="0"/>
          <w:lang w:val="ru-RU"/>
        </w:rPr>
        <w:t>Характеристика предприятия</w:t>
      </w:r>
      <w:bookmarkEnd w:id="5"/>
    </w:p>
    <w:p w14:paraId="03E38FC9">
      <w:pPr>
        <w:pStyle w:val="207"/>
        <w:bidi w:val="0"/>
        <w:rPr>
          <w:rFonts w:hint="default"/>
          <w:lang w:val="ru-RU"/>
        </w:rPr>
      </w:pPr>
      <w:r>
        <w:rPr>
          <w:rFonts w:hint="default"/>
          <w:lang w:val="ru-RU"/>
        </w:rPr>
        <w:t>Наименование предприятия: веб-студия «</w:t>
      </w:r>
      <w:r>
        <w:rPr>
          <w:rFonts w:hint="default"/>
          <w:lang w:val="en-US"/>
        </w:rPr>
        <w:t>ACW Digital</w:t>
      </w:r>
      <w:r>
        <w:rPr>
          <w:rFonts w:hint="default"/>
          <w:lang w:val="ru-RU"/>
        </w:rPr>
        <w:t>».</w:t>
      </w:r>
    </w:p>
    <w:p w14:paraId="38B74965">
      <w:pPr>
        <w:pStyle w:val="207"/>
        <w:bidi w:val="0"/>
        <w:rPr>
          <w:rFonts w:hint="default"/>
          <w:lang w:val="ru-RU"/>
        </w:rPr>
      </w:pPr>
      <w:r>
        <w:rPr>
          <w:rFonts w:hint="default"/>
          <w:lang w:val="ru-RU"/>
        </w:rPr>
        <w:t>Юридический адрес: г. Оренбург, ул. Полтавская, д. 13, кв. 20.</w:t>
      </w:r>
    </w:p>
    <w:p w14:paraId="7559829B">
      <w:pPr>
        <w:pStyle w:val="207"/>
        <w:bidi w:val="0"/>
        <w:rPr>
          <w:rFonts w:hint="default"/>
          <w:lang w:val="ru-RU"/>
        </w:rPr>
      </w:pPr>
      <w:r>
        <w:rPr>
          <w:rFonts w:hint="default"/>
          <w:lang w:val="ru-RU"/>
        </w:rPr>
        <w:t>Деятельность предприятия:</w:t>
      </w:r>
    </w:p>
    <w:p w14:paraId="0D482CF3">
      <w:pPr>
        <w:pStyle w:val="208"/>
        <w:bidi w:val="0"/>
        <w:rPr>
          <w:rFonts w:hint="default"/>
          <w:lang w:val="ru-RU"/>
        </w:rPr>
      </w:pPr>
      <w:r>
        <w:rPr>
          <w:rFonts w:hint="default"/>
          <w:lang w:val="ru-RU"/>
        </w:rPr>
        <w:t>полный цикл разработки веб-сайтов и веб-приложений (от лендингов до сложных корпоративных порталов и образовательных платформ);</w:t>
      </w:r>
    </w:p>
    <w:p w14:paraId="651F697E">
      <w:pPr>
        <w:pStyle w:val="208"/>
        <w:bidi w:val="0"/>
        <w:rPr>
          <w:rFonts w:hint="default"/>
          <w:lang w:val="ru-RU"/>
        </w:rPr>
      </w:pPr>
      <w:r>
        <w:rPr>
          <w:rFonts w:hint="default"/>
          <w:lang w:val="ru-RU"/>
        </w:rPr>
        <w:t>проектирование и реализация серверной архитектуры (back-end), настройка систем управления базами данных и обеспечение безопасности данных;</w:t>
      </w:r>
    </w:p>
    <w:p w14:paraId="22444C83">
      <w:pPr>
        <w:pStyle w:val="208"/>
        <w:bidi w:val="0"/>
        <w:rPr>
          <w:rFonts w:hint="default"/>
          <w:lang w:val="ru-RU"/>
        </w:rPr>
      </w:pPr>
      <w:r>
        <w:rPr>
          <w:rFonts w:hint="default"/>
          <w:lang w:val="ru-RU"/>
        </w:rPr>
        <w:t>создание интерактивных клиентских интерфейсов, анимации и динамических элементов с использованием современных JavaScript-библиотек и фреймворков;</w:t>
      </w:r>
    </w:p>
    <w:p w14:paraId="47F7077C">
      <w:pPr>
        <w:pStyle w:val="208"/>
        <w:bidi w:val="0"/>
        <w:rPr>
          <w:rFonts w:hint="default"/>
          <w:lang w:val="ru-RU"/>
        </w:rPr>
      </w:pPr>
      <w:r>
        <w:rPr>
          <w:rFonts w:hint="default"/>
          <w:lang w:val="ru-RU"/>
        </w:rPr>
        <w:t>разработка уникального дизайна, прототипирование пользовательских сценариев (UI/UX) и адаптивная верстка для различных устройств;</w:t>
      </w:r>
    </w:p>
    <w:p w14:paraId="3160421A">
      <w:pPr>
        <w:pStyle w:val="208"/>
        <w:bidi w:val="0"/>
      </w:pPr>
      <w:r>
        <w:rPr>
          <w:rFonts w:hint="default"/>
          <w:lang w:val="ru-RU"/>
        </w:rPr>
        <w:t>техническая поддержка, сопровождение и модернизация существующих веб-ресурсов заказчиков;</w:t>
      </w:r>
    </w:p>
    <w:p w14:paraId="4C2E2F51">
      <w:pPr>
        <w:pStyle w:val="208"/>
        <w:bidi w:val="0"/>
      </w:pPr>
      <w:r>
        <w:t>аудит без</w:t>
      </w:r>
      <w:bookmarkStart w:id="19" w:name="_GoBack"/>
      <w:bookmarkEnd w:id="19"/>
      <w:r>
        <w:t>опасности веб-приложений в соответствии с требованиями ФЗ-152 и GDPR, включая тестирование на проникновение, анализ уязвимостей и настройку систем защиты от XSS, CSRF и SQL-инъекций;</w:t>
      </w:r>
    </w:p>
    <w:p w14:paraId="292E355D">
      <w:pPr>
        <w:pStyle w:val="208"/>
        <w:bidi w:val="0"/>
      </w:pPr>
      <w:r>
        <w:rPr>
          <w:rFonts w:hint="default"/>
        </w:rPr>
        <w:t>оптимизация производительности веб-ресурсов (скорость загрузки, кэширование, сжатие медиафайлов, настройка CDN) для обеспечения комфортной работы пользователей с любым качеством интернет-соединения;</w:t>
      </w:r>
    </w:p>
    <w:p w14:paraId="2727EBC4">
      <w:pPr>
        <w:pStyle w:val="208"/>
        <w:bidi w:val="0"/>
        <w:rPr>
          <w:rFonts w:hint="default"/>
          <w:lang w:val="ru-RU"/>
        </w:rPr>
      </w:pPr>
      <w:r>
        <w:rPr>
          <w:rFonts w:hint="default"/>
        </w:rPr>
        <w:t>развертывание и администрирование серверной инфраструктуры в облачных средах (Yandex Cloud, VK Cloud) с настройкой автоматического резервного копирования, мониторинга uptime и горизонтального масштабирования при пиковых нагрузках.</w:t>
      </w:r>
    </w:p>
    <w:p w14:paraId="7F2127A7">
      <w:pPr>
        <w:pStyle w:val="207"/>
        <w:bidi w:val="0"/>
      </w:pPr>
      <w:r>
        <w:t>В деятельности веб-студии информационные процессы играют главную роль. Все рабочие операции, будь то внутренние (ведение истории изменений кода в системе контроля версий, постановка задач, написание технической документации) или внешние (разработка продуктов для клиентов), завязаны на создании, хранении и передаче цифровых данных.</w:t>
      </w:r>
    </w:p>
    <w:p w14:paraId="43F03CB1">
      <w:pPr>
        <w:pStyle w:val="207"/>
        <w:bidi w:val="0"/>
      </w:pPr>
      <w:r>
        <w:rPr>
          <w:rFonts w:hint="default"/>
        </w:rPr>
        <w:t>На данный момент инфраструктура работы с данными в проекте университета «Конкпресс» построена по схеме «клиент-сервер» и размещена на облачном хостинге.</w:t>
      </w:r>
      <w:r>
        <w:rPr>
          <w:rFonts w:hint="default"/>
          <w:lang w:val="ru-RU"/>
        </w:rPr>
        <w:t xml:space="preserve"> </w:t>
      </w:r>
      <w:r>
        <w:rPr>
          <w:rFonts w:hint="default"/>
        </w:rPr>
        <w:t xml:space="preserve">Вся информация об учебном процессе: списки студентов, расписание, результаты прохождения симуляторов </w:t>
      </w:r>
      <w:r>
        <w:rPr>
          <w:rFonts w:hint="eastAsia" w:ascii="SimSun" w:hAnsi="SimSun" w:eastAsia="SimSun" w:cs="SimSun"/>
        </w:rPr>
        <w:t>-</w:t>
      </w:r>
      <w:r>
        <w:rPr>
          <w:rFonts w:hint="default"/>
        </w:rPr>
        <w:t xml:space="preserve"> сохраняется в реляционной базе данных под управлением MySQL. Инфраструктура включает в себя несколько связанных частей: основной веб-сервер, сервер видеосвязи для организации консультаций между преподавателями и студентами, файловое хранилище для картинок и учебных материалов, а также настроенную систему ежедневного резервного копирования.</w:t>
      </w:r>
    </w:p>
    <w:p w14:paraId="0FBD348B">
      <w:pPr>
        <w:pStyle w:val="207"/>
        <w:bidi w:val="0"/>
        <w:rPr>
          <w:rFonts w:hint="default"/>
        </w:rPr>
      </w:pPr>
      <w:r>
        <w:rPr>
          <w:rFonts w:hint="default"/>
        </w:rPr>
        <w:t>Сегодня проект университета перешел от этапа создания нового функционала к этапу накопления опыта использования и, соответственно, накопления больших объемов данных. Если раньше главной задачей было запрограммировать работающие модули (личный кабинет, симуляторы, видеозвонки), то теперь на первое место выходит задача поддержания качества и надежности этих сервисов. В базе данных и служебных журналах сервера (логах) скопилось значительное количество информации о поведении пользователей: кто и когда заходил в систему, сколько времени проводил за симуляторами, как часто обращался к видеосвязи, в каких местах допускал ошибки и переделывал задания. Однако на сегодняшний день эти сведения используются очень ограниченно — в основном преподаватели просматривают итоговые таблицы, а администратор смотрит логи только тогда, когда что-то уже сломалось. Автоматического анализа и предсказания проблем на основе этих данных не ведется.</w:t>
      </w:r>
    </w:p>
    <w:p w14:paraId="39E2C258">
      <w:pPr>
        <w:pStyle w:val="207"/>
        <w:bidi w:val="0"/>
      </w:pPr>
      <w:r>
        <w:rPr>
          <w:rFonts w:hint="default"/>
        </w:rPr>
        <w:t>В связи с этим основной задачей текущего этапа сопровождения информационной системы является разработка и подключение подсистемы умного анализа данных. Эта подсистема должна помочь решить две важные проблемы:</w:t>
      </w:r>
      <w:r>
        <w:rPr>
          <w:rFonts w:hint="default"/>
          <w:lang w:val="ru-RU"/>
        </w:rPr>
        <w:t xml:space="preserve"> </w:t>
      </w:r>
      <w:r>
        <w:rPr>
          <w:rFonts w:hint="default"/>
        </w:rPr>
        <w:t>научиться заранее прогнозировать успеваемость студентов, чтобы вовремя выявлять тех, кому нужна помощь, и автоматизировать наблюдение за состоянием сервера, чтобы предупреждать сбои, а не просто реагировать на них. Фактически, речь идет о переходе от простого накопления информации к построению прогнозов с использованием методов машинного обучения.</w:t>
      </w:r>
    </w:p>
    <w:p w14:paraId="3EF81DCD">
      <w:pPr>
        <w:pStyle w:val="207"/>
        <w:bidi w:val="0"/>
      </w:pPr>
      <w:r>
        <w:rPr>
          <w:rFonts w:hint="default"/>
        </w:rPr>
        <w:t>В решении этой задачи заинтересовано несколько сторон:</w:t>
      </w:r>
    </w:p>
    <w:p w14:paraId="2913C711">
      <w:pPr>
        <w:pStyle w:val="208"/>
        <w:bidi w:val="0"/>
      </w:pPr>
      <w:r>
        <w:rPr>
          <w:rFonts w:hint="default"/>
          <w:lang w:val="ru-RU"/>
        </w:rPr>
        <w:t>с</w:t>
      </w:r>
      <w:r>
        <w:rPr>
          <w:rFonts w:hint="default"/>
        </w:rPr>
        <w:t>туденты университета «Конкпресс». Это основные пользователи системы, чьи действия на сайте служат источником информации для анализа. Они заинтересованы в том, чтобы система сама подсказывала им слабые места в обучении и рекомендовала, на что обратить внимание.</w:t>
      </w:r>
    </w:p>
    <w:p w14:paraId="6710C60F">
      <w:pPr>
        <w:pStyle w:val="208"/>
        <w:bidi w:val="0"/>
      </w:pPr>
      <w:r>
        <w:rPr>
          <w:rFonts w:hint="default"/>
          <w:lang w:val="ru-RU"/>
        </w:rPr>
        <w:t>п</w:t>
      </w:r>
      <w:r>
        <w:rPr>
          <w:rFonts w:hint="default"/>
        </w:rPr>
        <w:t>реподавательский состав. Преподаватели принимают решения об успеваемости на основе имеющихся отчетов. Внедрение новых алгоритмов даст им возможность автоматически получать списки студентов, которые рискуют не сдать курс, и позволит тратить время на помощь им, а не на ручной поиск отстающих.</w:t>
      </w:r>
    </w:p>
    <w:p w14:paraId="771EFE89">
      <w:pPr>
        <w:pStyle w:val="208"/>
        <w:bidi w:val="0"/>
      </w:pPr>
      <w:r>
        <w:rPr>
          <w:rFonts w:hint="default"/>
          <w:lang w:val="ru-RU"/>
        </w:rPr>
        <w:t>а</w:t>
      </w:r>
      <w:r>
        <w:rPr>
          <w:rFonts w:hint="default"/>
        </w:rPr>
        <w:t>дминистратор системы. Человек, отвечающий за бесперебойную работу сервера. Для него будет полезен инструмент, который сам следит за журналами ошибок и заранее предупреждает, например, о том, что место на жестком диске скоро закончится или что нагрузка на процессор приближается к критической отметке.</w:t>
      </w:r>
    </w:p>
    <w:p w14:paraId="0B6B5043">
      <w:pPr>
        <w:pStyle w:val="208"/>
        <w:bidi w:val="0"/>
      </w:pPr>
      <w:r>
        <w:rPr>
          <w:rFonts w:hint="default"/>
          <w:lang w:val="ru-RU"/>
        </w:rPr>
        <w:t>в</w:t>
      </w:r>
      <w:r>
        <w:rPr>
          <w:rFonts w:hint="default"/>
        </w:rPr>
        <w:t>еб-студия «ACW Digital». Как разработчик и сопровождающая организация, студия заинтересована в повышении качества своих услуг. Если часть задач по мониторингу сервера будет автоматизирована, это снизит затраты времени сотрудников на рутинную работу. Кроме того, студия получает опыт в области анализа данных.</w:t>
      </w:r>
    </w:p>
    <w:p w14:paraId="6329E1D3">
      <w:pPr>
        <w:pStyle w:val="208"/>
        <w:bidi w:val="0"/>
        <w:rPr>
          <w:rFonts w:hint="default"/>
        </w:rPr>
      </w:pPr>
      <w:r>
        <w:rPr>
          <w:rFonts w:hint="default"/>
          <w:lang w:val="ru-RU"/>
        </w:rPr>
        <w:t>р</w:t>
      </w:r>
      <w:r>
        <w:rPr>
          <w:rFonts w:hint="default"/>
        </w:rPr>
        <w:t>уководство университета «Конкпресс». Для руководства вуза важно повышение общей успеваемости, снижение количества отчисленных студентов и укрепление имиджа университета как современного учебного заведения, использующего передовые цифровые технологии.</w:t>
      </w:r>
    </w:p>
    <w:p w14:paraId="4281D4CD">
      <w:pPr>
        <w:pStyle w:val="207"/>
        <w:bidi w:val="0"/>
        <w:rPr>
          <w:rFonts w:hint="default"/>
          <w:lang w:val="ru-RU"/>
        </w:rPr>
      </w:pPr>
      <w:r>
        <w:rPr>
          <w:rFonts w:hint="default"/>
        </w:rPr>
        <w:t xml:space="preserve">Внедрение подсистемы умного анализа данных в уже работающую образовательную платформу выдвигает новые требования к тому, как данные должны храниться и обрабатываться. </w:t>
      </w:r>
      <w:r>
        <w:rPr>
          <w:rFonts w:hint="default"/>
          <w:lang w:val="ru-RU"/>
        </w:rPr>
        <w:t>Стоит рассмотреть 4</w:t>
      </w:r>
      <w:r>
        <w:rPr>
          <w:rFonts w:hint="default"/>
        </w:rPr>
        <w:t xml:space="preserve"> ключевы</w:t>
      </w:r>
      <w:r>
        <w:rPr>
          <w:rFonts w:hint="default"/>
          <w:lang w:val="ru-RU"/>
        </w:rPr>
        <w:t>х</w:t>
      </w:r>
      <w:r>
        <w:rPr>
          <w:rFonts w:hint="default"/>
        </w:rPr>
        <w:t xml:space="preserve"> момент</w:t>
      </w:r>
      <w:r>
        <w:rPr>
          <w:rFonts w:hint="default"/>
          <w:lang w:val="ru-RU"/>
        </w:rPr>
        <w:t>ов</w:t>
      </w:r>
      <w:r>
        <w:rPr>
          <w:rFonts w:hint="default"/>
        </w:rPr>
        <w:t>, которые необходимо учесть</w:t>
      </w:r>
      <w:r>
        <w:rPr>
          <w:rFonts w:hint="default"/>
          <w:lang w:val="ru-RU"/>
        </w:rPr>
        <w:t>:</w:t>
      </w:r>
    </w:p>
    <w:p w14:paraId="24253D80">
      <w:pPr>
        <w:pStyle w:val="208"/>
        <w:bidi w:val="0"/>
        <w:rPr>
          <w:rFonts w:hint="default"/>
          <w:lang w:val="ru-RU"/>
        </w:rPr>
      </w:pPr>
      <w:r>
        <w:rPr>
          <w:rFonts w:hint="default"/>
          <w:lang w:val="ru-RU"/>
        </w:rPr>
        <w:t>надежность хранения;</w:t>
      </w:r>
    </w:p>
    <w:p w14:paraId="41886618">
      <w:pPr>
        <w:pStyle w:val="208"/>
        <w:bidi w:val="0"/>
        <w:rPr>
          <w:rFonts w:hint="default"/>
          <w:lang w:val="ru-RU"/>
        </w:rPr>
      </w:pPr>
      <w:r>
        <w:rPr>
          <w:rFonts w:hint="default"/>
          <w:lang w:val="ru-RU"/>
        </w:rPr>
        <w:t>масштабируемость;</w:t>
      </w:r>
    </w:p>
    <w:p w14:paraId="3B8B4F2A">
      <w:pPr>
        <w:pStyle w:val="208"/>
        <w:bidi w:val="0"/>
        <w:rPr>
          <w:rFonts w:hint="default"/>
          <w:lang w:val="ru-RU"/>
        </w:rPr>
      </w:pPr>
      <w:r>
        <w:rPr>
          <w:rFonts w:hint="default"/>
          <w:lang w:val="ru-RU"/>
        </w:rPr>
        <w:t>безопасность данных;</w:t>
      </w:r>
    </w:p>
    <w:p w14:paraId="4348BB42">
      <w:pPr>
        <w:pStyle w:val="208"/>
        <w:bidi w:val="0"/>
        <w:rPr>
          <w:rFonts w:hint="default"/>
          <w:lang w:val="ru-RU"/>
        </w:rPr>
      </w:pPr>
      <w:r>
        <w:rPr>
          <w:rFonts w:hint="default"/>
          <w:lang w:val="ru-RU"/>
        </w:rPr>
        <w:t>скорость доступа.</w:t>
      </w:r>
    </w:p>
    <w:p w14:paraId="75201B8F">
      <w:pPr>
        <w:pStyle w:val="207"/>
        <w:bidi w:val="0"/>
        <w:rPr>
          <w:rFonts w:hint="default"/>
        </w:rPr>
      </w:pPr>
      <w:r>
        <w:rPr>
          <w:rFonts w:hint="default"/>
        </w:rPr>
        <w:t>Надежность хранения. Поскольку модели машинного обучения строятся на исторических данных, потеря даже небольшого фрагмента журналов за прошедший период может сильно ухудшить точность прогнозов или вообще сделать обучение модели невозможным. В студии «ACW Digital» уже действует правило ежедневного создания резервных копий базы данных и файлов, что является хорошей основой. Но для качественного анализа важно также обеспечить, чтобы данные не терялись и не искажались в момент их появления, особенно при пиковых нагрузках на сервер во время сессий или при кратковременных сбоях интернет-соединения у студентов.</w:t>
      </w:r>
    </w:p>
    <w:p w14:paraId="315DCDEC">
      <w:pPr>
        <w:pStyle w:val="207"/>
        <w:bidi w:val="0"/>
        <w:rPr>
          <w:rFonts w:hint="default"/>
        </w:rPr>
      </w:pPr>
      <w:r>
        <w:rPr>
          <w:rFonts w:hint="default"/>
        </w:rPr>
        <w:t>Масштабируемость</w:t>
      </w:r>
      <w:r>
        <w:rPr>
          <w:rFonts w:hint="default"/>
          <w:lang w:val="ru-RU"/>
        </w:rPr>
        <w:t xml:space="preserve"> </w:t>
      </w:r>
      <w:r>
        <w:rPr>
          <w:rFonts w:hint="eastAsia" w:ascii="SimSun" w:hAnsi="SimSun" w:eastAsia="SimSun" w:cs="SimSun"/>
          <w:lang w:val="ru-RU"/>
        </w:rPr>
        <w:t>-</w:t>
      </w:r>
      <w:r>
        <w:rPr>
          <w:rFonts w:hint="default" w:cs="Times New Roman"/>
          <w:lang w:val="ru-RU"/>
        </w:rPr>
        <w:t xml:space="preserve"> э</w:t>
      </w:r>
      <w:r>
        <w:rPr>
          <w:rFonts w:hint="default"/>
        </w:rPr>
        <w:t>то требование к способности системы справляться с ростом объемов данных. Платформа работает круглосуточно. Каждое действие студента (запуск задания, ответ на вопрос, включение камеры) создает новую запись в базе. При текущем количестве пользователей в несколько сотен человек объем данных растет на десятки мегабайт в месяц. Если в будущем платформой начнут пользоваться все факультеты университета, объемы вырастут в разы. База данных MySQL позволяет наращивать мощность сервера (добавлять память и диски), но для сложных аналитических запросов, которые считают статистику сразу по тысячам студентов, производительности обычной базы может не хватить. В перспективе может потребоваться создание отдельного хранилища для аналитики, где данные будут лежать в уже обработанном, удобном для расчетов виде.</w:t>
      </w:r>
    </w:p>
    <w:p w14:paraId="7DE35665">
      <w:pPr>
        <w:pStyle w:val="207"/>
        <w:bidi w:val="0"/>
        <w:rPr>
          <w:rFonts w:hint="default"/>
        </w:rPr>
      </w:pPr>
      <w:r>
        <w:rPr>
          <w:rFonts w:hint="default"/>
        </w:rPr>
        <w:t xml:space="preserve">Безопасность данных. Работа с личной информацией студентов регулируется Федеральным законом №152-ФЗ «О персональных данных». В базе хранятся фамилии, имена, адреса электронной почты, а также сведения об успеваемости </w:t>
      </w:r>
      <w:r>
        <w:rPr>
          <w:rFonts w:hint="eastAsia" w:ascii="SimSun" w:hAnsi="SimSun" w:eastAsia="SimSun" w:cs="SimSun"/>
          <w:lang w:val="ru-RU"/>
        </w:rPr>
        <w:t>-</w:t>
      </w:r>
      <w:r>
        <w:rPr>
          <w:rFonts w:hint="default"/>
        </w:rPr>
        <w:t xml:space="preserve"> информация, утечка которой недопустима. В уже работающем проекте меры безопасности приняты: данные передаются только по защищенному протоколу, пароли хранятся в зашифрованном виде, а доступ к разным разделам сайта разграничен для студента, преподавателя и администратора. При внедрении анализа данных требования к безопасности становятся еще строже. Прежде чем выгружать данные из рабочей базы для обучения модели на компьютере разработчика, из них нужно убрать или заменить случайными символами личную информацию (например, фамилии и имена), чтобы исключить риск утечки.</w:t>
      </w:r>
    </w:p>
    <w:p w14:paraId="617BCACC">
      <w:pPr>
        <w:pStyle w:val="207"/>
        <w:bidi w:val="0"/>
        <w:rPr>
          <w:rFonts w:hint="default"/>
        </w:rPr>
      </w:pPr>
      <w:r>
        <w:rPr>
          <w:rFonts w:hint="default"/>
        </w:rPr>
        <w:t xml:space="preserve">Скорость доступа. Для обычной работы сайта важно, чтобы страницы загружались быстро </w:t>
      </w:r>
      <w:r>
        <w:rPr>
          <w:rFonts w:hint="eastAsia" w:ascii="SimSun" w:hAnsi="SimSun" w:eastAsia="SimSun" w:cs="SimSun"/>
          <w:lang w:val="ru-RU"/>
        </w:rPr>
        <w:t>-</w:t>
      </w:r>
      <w:r>
        <w:rPr>
          <w:rFonts w:hint="default"/>
        </w:rPr>
        <w:t xml:space="preserve"> в пределах двух-трех сотен миллисекунд. Это обеспечивается использованием быстрых жестких дисков и правильной настройкой базы данных. Однако для задач обучения модели машинного обучения скорость ответа на одиночный запрос не так важна, как возможность быстро прочитать подряд миллионы записей, чтобы посчитать по ним средние значения, суммы и количество. Для таких операций нужна особая настройка хранения данных. Если выполнять их в основной рабочей базе, это может замедлить работу сайта для пользователей. Поэтому аналитические расчеты лучше проводить либо ночью, либо на отдельной копии базы.</w:t>
      </w:r>
    </w:p>
    <w:p w14:paraId="3147686E">
      <w:pPr>
        <w:pStyle w:val="207"/>
        <w:bidi w:val="0"/>
      </w:pPr>
      <w:r>
        <w:rPr>
          <w:rFonts w:hint="default"/>
        </w:rPr>
        <w:t> Для построения прогнозов и мониторинга в образовательной платформе университета «Конкпресс» будут использоваться следующие источники:</w:t>
      </w:r>
    </w:p>
    <w:p w14:paraId="50A9FE2B">
      <w:pPr>
        <w:pStyle w:val="208"/>
        <w:bidi w:val="0"/>
        <w:rPr>
          <w:rFonts w:hint="default"/>
          <w:lang w:val="ru-RU"/>
        </w:rPr>
      </w:pPr>
      <w:r>
        <w:rPr>
          <w:rFonts w:hint="default"/>
          <w:lang w:val="ru-RU"/>
        </w:rPr>
        <w:t>о</w:t>
      </w:r>
      <w:r>
        <w:rPr>
          <w:rFonts w:hint="default"/>
        </w:rPr>
        <w:t>сновная база данных (MySQL)</w:t>
      </w:r>
      <w:r>
        <w:rPr>
          <w:rFonts w:hint="default"/>
          <w:lang w:val="ru-RU"/>
        </w:rPr>
        <w:t>;</w:t>
      </w:r>
    </w:p>
    <w:p w14:paraId="22D81061">
      <w:pPr>
        <w:pStyle w:val="208"/>
        <w:bidi w:val="0"/>
        <w:rPr>
          <w:rFonts w:hint="default"/>
          <w:lang w:val="ru-RU"/>
        </w:rPr>
      </w:pPr>
      <w:r>
        <w:rPr>
          <w:rFonts w:hint="default"/>
          <w:lang w:val="ru-RU"/>
        </w:rPr>
        <w:t>с</w:t>
      </w:r>
      <w:r>
        <w:rPr>
          <w:rFonts w:hint="default"/>
        </w:rPr>
        <w:t>ерверные журналы (логи) веб-сервера</w:t>
      </w:r>
      <w:r>
        <w:rPr>
          <w:rFonts w:hint="default"/>
          <w:lang w:val="ru-RU"/>
        </w:rPr>
        <w:t>;</w:t>
      </w:r>
    </w:p>
    <w:p w14:paraId="4AF7F069">
      <w:pPr>
        <w:pStyle w:val="208"/>
        <w:bidi w:val="0"/>
        <w:rPr>
          <w:rFonts w:hint="default"/>
          <w:lang w:val="ru-RU"/>
        </w:rPr>
      </w:pPr>
      <w:r>
        <w:rPr>
          <w:rFonts w:hint="default"/>
          <w:lang w:val="ru-RU"/>
        </w:rPr>
        <w:t>ж</w:t>
      </w:r>
      <w:r>
        <w:rPr>
          <w:rFonts w:hint="default"/>
        </w:rPr>
        <w:t>урналы модуля видеосвязи</w:t>
      </w:r>
      <w:r>
        <w:rPr>
          <w:rFonts w:hint="default"/>
          <w:lang w:val="ru-RU"/>
        </w:rPr>
        <w:t>;</w:t>
      </w:r>
    </w:p>
    <w:p w14:paraId="332551E4">
      <w:pPr>
        <w:pStyle w:val="208"/>
        <w:bidi w:val="0"/>
        <w:rPr>
          <w:rFonts w:hint="default"/>
        </w:rPr>
      </w:pPr>
      <w:r>
        <w:rPr>
          <w:rFonts w:hint="default"/>
          <w:lang w:val="ru-RU"/>
        </w:rPr>
        <w:t>ж</w:t>
      </w:r>
      <w:r>
        <w:rPr>
          <w:rFonts w:hint="default"/>
        </w:rPr>
        <w:t>урнал медленных запросов базы данных. </w:t>
      </w:r>
    </w:p>
    <w:p w14:paraId="432AF3B7">
      <w:pPr>
        <w:pStyle w:val="207"/>
        <w:bidi w:val="0"/>
      </w:pPr>
      <w:r>
        <w:rPr>
          <w:rFonts w:hint="default"/>
          <w:lang w:val="ru-RU"/>
        </w:rPr>
        <w:t>В о</w:t>
      </w:r>
      <w:r>
        <w:rPr>
          <w:rFonts w:hint="default"/>
        </w:rPr>
        <w:t>сновн</w:t>
      </w:r>
      <w:r>
        <w:rPr>
          <w:rFonts w:hint="default"/>
          <w:lang w:val="ru-RU"/>
        </w:rPr>
        <w:t>ой</w:t>
      </w:r>
      <w:r>
        <w:rPr>
          <w:rFonts w:hint="default"/>
        </w:rPr>
        <w:t xml:space="preserve"> баз</w:t>
      </w:r>
      <w:r>
        <w:rPr>
          <w:rFonts w:hint="default"/>
          <w:lang w:val="ru-RU"/>
        </w:rPr>
        <w:t>е</w:t>
      </w:r>
      <w:r>
        <w:rPr>
          <w:rFonts w:hint="default"/>
        </w:rPr>
        <w:t xml:space="preserve"> данных (MySQL) хранится вся упорядоченная информация: списки студентов и преподавателей, перечень курсов, сведения о прогрессе обучения, полученные оценки и заявки на видеоконсультации. Это главный источник для анализа успеваемости.</w:t>
      </w:r>
    </w:p>
    <w:p w14:paraId="0E66B588">
      <w:pPr>
        <w:pStyle w:val="207"/>
        <w:bidi w:val="0"/>
      </w:pPr>
      <w:r>
        <w:rPr>
          <w:rFonts w:hint="default"/>
          <w:lang w:val="ru-RU"/>
        </w:rPr>
        <w:t>С</w:t>
      </w:r>
      <w:r>
        <w:rPr>
          <w:rFonts w:hint="default"/>
        </w:rPr>
        <w:t>ерверные журналы (логи) веб-сервера</w:t>
      </w:r>
      <w:r>
        <w:rPr>
          <w:rFonts w:hint="default"/>
          <w:lang w:val="ru-RU"/>
        </w:rPr>
        <w:t xml:space="preserve"> - э</w:t>
      </w:r>
      <w:r>
        <w:rPr>
          <w:rFonts w:hint="default"/>
        </w:rPr>
        <w:t>то текстовые файлы, в которые сервер автоматически записывает каждое обращение к сайту: адрес страницы, время запроса, ответ сервера (успешно или ошибка), и с какого сетевого адреса пришел пользователь. Эти файлы очень полезны для поиска технических неполадок и определения пиковых часов нагрузки на сервер.</w:t>
      </w:r>
    </w:p>
    <w:p w14:paraId="2CAB7BAF">
      <w:pPr>
        <w:pStyle w:val="207"/>
        <w:bidi w:val="0"/>
      </w:pPr>
      <w:r>
        <w:rPr>
          <w:rFonts w:hint="default"/>
          <w:lang w:val="ru-RU"/>
        </w:rPr>
        <w:t>Ж</w:t>
      </w:r>
      <w:r>
        <w:rPr>
          <w:rFonts w:hint="default"/>
        </w:rPr>
        <w:t>урналы модуля видеосвязи</w:t>
      </w:r>
      <w:r>
        <w:rPr>
          <w:rFonts w:hint="default"/>
          <w:lang w:val="ru-RU"/>
        </w:rPr>
        <w:t xml:space="preserve"> - о</w:t>
      </w:r>
      <w:r>
        <w:rPr>
          <w:rFonts w:hint="default"/>
        </w:rPr>
        <w:t>тдельные записи о том, как проходили видеозвонки. В них фиксируется качество соединения: были ли задержки, зависала ли картинка, терялся ли звук. Эта информация важна для оценки качества общения преподавателя со студентом.</w:t>
      </w:r>
    </w:p>
    <w:p w14:paraId="3CEE43D0">
      <w:pPr>
        <w:pStyle w:val="207"/>
        <w:bidi w:val="0"/>
        <w:rPr>
          <w:rFonts w:hint="default"/>
        </w:rPr>
      </w:pPr>
      <w:r>
        <w:rPr>
          <w:rFonts w:hint="default"/>
          <w:lang w:val="ru-RU"/>
        </w:rPr>
        <w:t>Ж</w:t>
      </w:r>
      <w:r>
        <w:rPr>
          <w:rFonts w:hint="default"/>
        </w:rPr>
        <w:t>урнал медленных запросов базы данных. Специальный файл, куда база данных записывает только те команды, которые выполнялись слишком долго (дольше заданного порога). Это помогает разработчику понять, какое место в программе работает медленно и нуждается в доработке.</w:t>
      </w:r>
    </w:p>
    <w:p w14:paraId="38CDFFEC">
      <w:pPr>
        <w:pStyle w:val="207"/>
        <w:bidi w:val="0"/>
      </w:pPr>
      <w:r>
        <w:rPr>
          <w:rFonts w:hint="default"/>
        </w:rPr>
        <w:t>Вся информация в системе делится на структурированную (таблицы) и полуструктурированную (текстовые журналы).</w:t>
      </w:r>
    </w:p>
    <w:p w14:paraId="52F29020">
      <w:pPr>
        <w:pStyle w:val="207"/>
        <w:bidi w:val="0"/>
      </w:pPr>
      <w:r>
        <w:rPr>
          <w:rFonts w:hint="default"/>
        </w:rPr>
        <w:t>Структурированные данные хранятся в таблицах базы данных. Основные таблицы, используемые для анализа:</w:t>
      </w:r>
    </w:p>
    <w:p w14:paraId="529B3758">
      <w:pPr>
        <w:pStyle w:val="208"/>
        <w:bidi w:val="0"/>
      </w:pPr>
      <w:r>
        <w:rPr>
          <w:rFonts w:hint="default"/>
          <w:lang w:val="ru-RU"/>
        </w:rPr>
        <w:t>п</w:t>
      </w:r>
      <w:r>
        <w:rPr>
          <w:rFonts w:hint="default"/>
        </w:rPr>
        <w:t>ользователи: содержит данные о людях, работающих с системой (номер пользователя, фамилия и имя, почта, пароль в зашифрованном виде, роль — студент или преподаватель, дата регистрации).</w:t>
      </w:r>
    </w:p>
    <w:p w14:paraId="1499B072">
      <w:pPr>
        <w:pStyle w:val="208"/>
        <w:bidi w:val="0"/>
      </w:pPr>
      <w:r>
        <w:rPr>
          <w:rFonts w:hint="default"/>
          <w:lang w:val="ru-RU"/>
        </w:rPr>
        <w:t>к</w:t>
      </w:r>
      <w:r>
        <w:rPr>
          <w:rFonts w:hint="default"/>
        </w:rPr>
        <w:t>урсы: перечень учебных дисциплин (номер курса, название, описание, сложность).</w:t>
      </w:r>
    </w:p>
    <w:p w14:paraId="79C7C2C4">
      <w:pPr>
        <w:pStyle w:val="208"/>
        <w:bidi w:val="0"/>
      </w:pPr>
      <w:r>
        <w:rPr>
          <w:rFonts w:hint="default"/>
          <w:lang w:val="ru-RU"/>
        </w:rPr>
        <w:t>т</w:t>
      </w:r>
      <w:r>
        <w:rPr>
          <w:rFonts w:hint="default"/>
        </w:rPr>
        <w:t>ренажеры список интерактивных заданий (номер задания, к какому курсу относится, название).</w:t>
      </w:r>
    </w:p>
    <w:p w14:paraId="28496AEB">
      <w:pPr>
        <w:pStyle w:val="208"/>
        <w:bidi w:val="0"/>
      </w:pPr>
      <w:r>
        <w:rPr>
          <w:rFonts w:hint="default"/>
          <w:lang w:val="ru-RU"/>
        </w:rPr>
        <w:t>п</w:t>
      </w:r>
      <w:r>
        <w:rPr>
          <w:rFonts w:hint="default"/>
        </w:rPr>
        <w:t>рогресс обучения</w:t>
      </w:r>
      <w:r>
        <w:rPr>
          <w:rFonts w:hint="default"/>
          <w:lang w:val="ru-RU"/>
        </w:rPr>
        <w:t>:</w:t>
      </w:r>
      <w:r>
        <w:rPr>
          <w:rFonts w:hint="default"/>
        </w:rPr>
        <w:t> самая объемная таблица, в которую записывается история выполнения заданий каждым студентом. Здесь хранится: кто выполнял, какое задание, когда начал, когда закончил, сколько попыток сделал, сколько баллов набрал и итоговая оценка.</w:t>
      </w:r>
    </w:p>
    <w:p w14:paraId="1FBF26AB">
      <w:pPr>
        <w:pStyle w:val="208"/>
        <w:bidi w:val="0"/>
      </w:pPr>
      <w:r>
        <w:rPr>
          <w:rFonts w:hint="default"/>
          <w:lang w:val="ru-RU"/>
        </w:rPr>
        <w:t>в</w:t>
      </w:r>
      <w:r>
        <w:rPr>
          <w:rFonts w:hint="default"/>
        </w:rPr>
        <w:t>идеосеансы: записи о проведенных видеозвонках (кто звонил, кому, когда начался и закончился разговор).</w:t>
      </w:r>
    </w:p>
    <w:p w14:paraId="17526E12">
      <w:pPr>
        <w:pStyle w:val="208"/>
        <w:bidi w:val="0"/>
      </w:pPr>
      <w:r>
        <w:rPr>
          <w:rFonts w:hint="default"/>
          <w:lang w:val="ru-RU"/>
        </w:rPr>
        <w:t>з</w:t>
      </w:r>
      <w:r>
        <w:rPr>
          <w:rFonts w:hint="default"/>
        </w:rPr>
        <w:t xml:space="preserve">аявки: запросы от студентов на проведение консультации (тема, текст заявки, статус </w:t>
      </w:r>
      <w:r>
        <w:rPr>
          <w:rFonts w:hint="default"/>
          <w:lang w:val="ru-RU"/>
        </w:rPr>
        <w:t>-</w:t>
      </w:r>
      <w:r>
        <w:rPr>
          <w:rFonts w:hint="default"/>
        </w:rPr>
        <w:t xml:space="preserve"> выполнено или нет).</w:t>
      </w:r>
    </w:p>
    <w:p w14:paraId="1073F46B">
      <w:pPr>
        <w:pStyle w:val="207"/>
        <w:bidi w:val="0"/>
        <w:rPr>
          <w:rFonts w:hint="default"/>
        </w:rPr>
      </w:pPr>
      <w:r>
        <w:rPr>
          <w:rFonts w:hint="default"/>
        </w:rPr>
        <w:t>В таблицах используются стандартные типы полей: числа (целые и дробные), строки разной длины, дата и время, а также логические значения («да» или «нет»).</w:t>
      </w:r>
      <w:r>
        <w:rPr>
          <w:rFonts w:hint="default"/>
          <w:lang w:val="ru-RU"/>
        </w:rPr>
        <w:t xml:space="preserve"> </w:t>
      </w:r>
      <w:r>
        <w:rPr>
          <w:rFonts w:hint="default"/>
        </w:rPr>
        <w:t xml:space="preserve">Полуструктурированные данные представлены серверными журналами. Каждая строчка в таком файле </w:t>
      </w:r>
      <w:r>
        <w:rPr>
          <w:rFonts w:hint="default"/>
          <w:lang w:val="ru-RU"/>
        </w:rPr>
        <w:t xml:space="preserve">- </w:t>
      </w:r>
      <w:r>
        <w:rPr>
          <w:rFonts w:hint="default"/>
        </w:rPr>
        <w:t>это запись об одном действии.</w:t>
      </w:r>
    </w:p>
    <w:p w14:paraId="4E6089B2">
      <w:pPr>
        <w:pStyle w:val="207"/>
        <w:bidi w:val="0"/>
        <w:rPr>
          <w:rFonts w:hint="default"/>
        </w:rPr>
      </w:pPr>
      <w:r>
        <w:rPr>
          <w:rFonts w:hint="default"/>
        </w:rPr>
        <w:t>На момент начала практики размер базы данных составлял примерно 2,5 гигабайта. Больше всего места занимают записи о прогрессе студентов и истории видеозвонков. Ежедневно серверные журналы прибавляют в весе еще 50-80 мегабайт.</w:t>
      </w:r>
    </w:p>
    <w:p w14:paraId="65A5D858">
      <w:pPr>
        <w:pStyle w:val="207"/>
        <w:bidi w:val="0"/>
        <w:rPr>
          <w:rFonts w:hint="default"/>
        </w:rPr>
      </w:pPr>
      <w:r>
        <w:rPr>
          <w:rFonts w:hint="default"/>
        </w:rPr>
        <w:t>Данные растут равномерно, в зависимости от числа активных пользователей. В обычные дни в таблицу прогресса добавляется около 1200-1500 новых записей. В период зачетов и сессий количество действий на сайте увеличивается почти в полтора раза. По прогнозам, за год база данных может вырасти еще на 20-25 гигабайт.</w:t>
      </w:r>
    </w:p>
    <w:p w14:paraId="78185A44">
      <w:pPr>
        <w:pStyle w:val="207"/>
        <w:bidi w:val="0"/>
        <w:rPr>
          <w:rFonts w:hint="default"/>
          <w:lang w:val="ru-RU"/>
        </w:rPr>
      </w:pPr>
      <w:r>
        <w:rPr>
          <w:rFonts w:hint="default"/>
        </w:rPr>
        <w:t>Структурированные данные хранятся в файлах базы данных MySQL. Для обмена данными между браузером пользователя и сервером используется текстовый формат JSON, который удобен для чтения как человеком, так и компьютером.</w:t>
      </w:r>
      <w:r>
        <w:rPr>
          <w:rFonts w:hint="default"/>
          <w:lang w:val="ru-RU"/>
        </w:rPr>
        <w:t xml:space="preserve"> </w:t>
      </w:r>
      <w:r>
        <w:t>Серверные журналы хранятся в обычных текстовых файлах и периодически сжимаются в архивы для экономии места</w:t>
      </w:r>
      <w:r>
        <w:rPr>
          <w:rFonts w:hint="default"/>
          <w:lang w:val="ru-RU"/>
        </w:rPr>
        <w:t>.</w:t>
      </w:r>
    </w:p>
    <w:p w14:paraId="4AD8BB50">
      <w:pPr>
        <w:pStyle w:val="207"/>
        <w:bidi w:val="0"/>
      </w:pPr>
      <w:r>
        <w:rPr>
          <w:rFonts w:hint="default"/>
        </w:rPr>
        <w:t>Сбор</w:t>
      </w:r>
      <w:r>
        <w:rPr>
          <w:rFonts w:hint="default"/>
          <w:lang w:val="ru-RU"/>
        </w:rPr>
        <w:t xml:space="preserve"> информации</w:t>
      </w:r>
      <w:r>
        <w:rPr>
          <w:rFonts w:hint="default"/>
        </w:rPr>
        <w:t> происходит автоматически. Как только пользователь нажимает кнопку на сайте или завершает упражнение, программа на сервере записывает это событие в базу данных или в текстовый журнал.</w:t>
      </w:r>
    </w:p>
    <w:p w14:paraId="31769D1D">
      <w:pPr>
        <w:pStyle w:val="207"/>
        <w:bidi w:val="0"/>
      </w:pPr>
      <w:r>
        <w:rPr>
          <w:rFonts w:hint="default"/>
        </w:rPr>
        <w:t>Хранение</w:t>
      </w:r>
      <w:r>
        <w:rPr>
          <w:rFonts w:hint="default"/>
          <w:lang w:val="ru-RU"/>
        </w:rPr>
        <w:t xml:space="preserve"> информации. Д</w:t>
      </w:r>
      <w:r>
        <w:rPr>
          <w:rFonts w:hint="default"/>
        </w:rPr>
        <w:t>анные в базе MySQL хранятся надежно, с использованием механизма транзакций, который гарантирует, что запись не будет испорчена при внезапном отключении питания. Логи лежат в специальной папке на сервере.</w:t>
      </w:r>
    </w:p>
    <w:p w14:paraId="62AFD9B0">
      <w:pPr>
        <w:pStyle w:val="207"/>
        <w:bidi w:val="0"/>
      </w:pPr>
      <w:r>
        <w:rPr>
          <w:rFonts w:hint="default"/>
        </w:rPr>
        <w:t>Обработка</w:t>
      </w:r>
      <w:r>
        <w:rPr>
          <w:rFonts w:hint="default"/>
          <w:lang w:val="ru-RU"/>
        </w:rPr>
        <w:t xml:space="preserve"> информации. Д</w:t>
      </w:r>
      <w:r>
        <w:rPr>
          <w:rFonts w:hint="default"/>
        </w:rPr>
        <w:t>о настоящего момента обработка данных была только оперативной (обеспечение работы сайта). Сложные аналитические расчеты по всей истории данных ранее не проводились. В рамках моей работы на практике планируется настроить пакетную обработку: раз в определенный промежуток времени программа будет собирать накопившиеся данные, приводить их в удобный вид и сохранять для дальнейшего обучения прогнозной модели.</w:t>
      </w:r>
    </w:p>
    <w:p w14:paraId="08D1F98E">
      <w:pPr>
        <w:pStyle w:val="207"/>
        <w:bidi w:val="0"/>
        <w:rPr>
          <w:rFonts w:hint="default"/>
          <w:lang w:val="ru-RU"/>
        </w:rPr>
      </w:pPr>
      <w:r>
        <w:rPr>
          <w:rFonts w:hint="default"/>
        </w:rPr>
        <w:t>Инструменты и технологии</w:t>
      </w:r>
      <w:r>
        <w:rPr>
          <w:rFonts w:hint="default"/>
          <w:lang w:val="ru-RU"/>
        </w:rPr>
        <w:t>, использованные во время разработки:</w:t>
      </w:r>
    </w:p>
    <w:p w14:paraId="49E77CFD">
      <w:pPr>
        <w:pStyle w:val="208"/>
        <w:bidi w:val="0"/>
        <w:rPr>
          <w:rFonts w:hint="default"/>
          <w:lang w:val="ru-RU"/>
        </w:rPr>
      </w:pPr>
      <w:r>
        <w:rPr>
          <w:rFonts w:hint="default"/>
          <w:lang w:val="ru-RU"/>
        </w:rPr>
        <w:t>б</w:t>
      </w:r>
      <w:r>
        <w:rPr>
          <w:rFonts w:hint="default"/>
        </w:rPr>
        <w:t>аза данных: MySQL версии 8.0 на рабочем сервере и на компьютере разработчика</w:t>
      </w:r>
      <w:r>
        <w:rPr>
          <w:rFonts w:hint="default"/>
          <w:lang w:val="ru-RU"/>
        </w:rPr>
        <w:t>;</w:t>
      </w:r>
    </w:p>
    <w:p w14:paraId="0BEFA1F5">
      <w:pPr>
        <w:pStyle w:val="208"/>
        <w:bidi w:val="0"/>
        <w:rPr>
          <w:rFonts w:hint="default"/>
          <w:lang w:val="ru-RU"/>
        </w:rPr>
      </w:pPr>
      <w:r>
        <w:rPr>
          <w:rFonts w:hint="default"/>
          <w:lang w:val="ru-RU"/>
        </w:rPr>
        <w:t>с</w:t>
      </w:r>
      <w:r>
        <w:rPr>
          <w:rFonts w:hint="default"/>
        </w:rPr>
        <w:t>ерверная платформа: Node.js с фреймворком Экспресс</w:t>
      </w:r>
      <w:r>
        <w:rPr>
          <w:rFonts w:hint="default"/>
          <w:lang w:val="ru-RU"/>
        </w:rPr>
        <w:t>;</w:t>
      </w:r>
    </w:p>
    <w:p w14:paraId="2CD71689">
      <w:pPr>
        <w:pStyle w:val="208"/>
        <w:bidi w:val="0"/>
        <w:rPr>
          <w:rFonts w:hint="default"/>
          <w:lang w:val="ru-RU"/>
        </w:rPr>
      </w:pPr>
      <w:r>
        <w:rPr>
          <w:rFonts w:hint="default"/>
          <w:lang w:val="ru-RU"/>
        </w:rPr>
        <w:t>в</w:t>
      </w:r>
      <w:r>
        <w:rPr>
          <w:rFonts w:hint="default"/>
        </w:rPr>
        <w:t>спомогательные библиотеки для работы с базой: Sequelize (помогает писать запросы к базе на понятном языке, без прямого указания команд SQL, что безопаснее)</w:t>
      </w:r>
      <w:r>
        <w:rPr>
          <w:rFonts w:hint="default"/>
          <w:lang w:val="ru-RU"/>
        </w:rPr>
        <w:t>.</w:t>
      </w:r>
    </w:p>
    <w:p w14:paraId="4F62C042">
      <w:pPr>
        <w:pStyle w:val="207"/>
        <w:bidi w:val="0"/>
      </w:pPr>
      <w:r>
        <w:rPr>
          <w:rFonts w:hint="default"/>
        </w:rPr>
        <w:t>Перед тем как использовать данные для обучения модели,</w:t>
      </w:r>
      <w:r>
        <w:rPr>
          <w:rFonts w:hint="default"/>
          <w:lang w:val="ru-RU"/>
        </w:rPr>
        <w:t xml:space="preserve"> нужно</w:t>
      </w:r>
      <w:r>
        <w:rPr>
          <w:rFonts w:hint="default"/>
        </w:rPr>
        <w:t xml:space="preserve"> оцени</w:t>
      </w:r>
      <w:r>
        <w:rPr>
          <w:rFonts w:hint="default"/>
          <w:lang w:val="ru-RU"/>
        </w:rPr>
        <w:t>ть</w:t>
      </w:r>
      <w:r>
        <w:rPr>
          <w:rFonts w:hint="default"/>
        </w:rPr>
        <w:t xml:space="preserve"> их качество и выявил несколько важных моментов:</w:t>
      </w:r>
    </w:p>
    <w:p w14:paraId="288FD49C">
      <w:pPr>
        <w:pStyle w:val="208"/>
        <w:bidi w:val="0"/>
        <w:rPr>
          <w:rFonts w:hint="default"/>
          <w:lang w:val="ru-RU"/>
        </w:rPr>
      </w:pPr>
      <w:r>
        <w:rPr>
          <w:rFonts w:hint="default"/>
        </w:rPr>
        <w:t>точность</w:t>
      </w:r>
      <w:r>
        <w:rPr>
          <w:rFonts w:hint="default"/>
          <w:lang w:val="ru-RU"/>
        </w:rPr>
        <w:t>;</w:t>
      </w:r>
    </w:p>
    <w:p w14:paraId="0EDA7612">
      <w:pPr>
        <w:pStyle w:val="208"/>
        <w:bidi w:val="0"/>
        <w:rPr>
          <w:rFonts w:hint="default"/>
          <w:lang w:val="ru-RU"/>
        </w:rPr>
      </w:pPr>
      <w:r>
        <w:rPr>
          <w:rFonts w:hint="default"/>
        </w:rPr>
        <w:t>полнота</w:t>
      </w:r>
      <w:r>
        <w:rPr>
          <w:rFonts w:hint="default"/>
          <w:lang w:val="ru-RU"/>
        </w:rPr>
        <w:t>;</w:t>
      </w:r>
    </w:p>
    <w:p w14:paraId="310FCCA3">
      <w:pPr>
        <w:pStyle w:val="208"/>
        <w:bidi w:val="0"/>
        <w:rPr>
          <w:rFonts w:hint="default"/>
          <w:lang w:val="ru-RU"/>
        </w:rPr>
      </w:pPr>
      <w:r>
        <w:rPr>
          <w:rFonts w:hint="default"/>
        </w:rPr>
        <w:t>актуальность</w:t>
      </w:r>
      <w:r>
        <w:rPr>
          <w:rFonts w:hint="default"/>
          <w:lang w:val="ru-RU"/>
        </w:rPr>
        <w:t>;</w:t>
      </w:r>
    </w:p>
    <w:p w14:paraId="3A5EEC21">
      <w:pPr>
        <w:pStyle w:val="208"/>
        <w:bidi w:val="0"/>
        <w:rPr>
          <w:rFonts w:hint="default"/>
          <w:lang w:val="ru-RU"/>
        </w:rPr>
      </w:pPr>
      <w:r>
        <w:rPr>
          <w:rFonts w:hint="default"/>
        </w:rPr>
        <w:t>согласованность</w:t>
      </w:r>
      <w:r>
        <w:rPr>
          <w:rFonts w:hint="default"/>
          <w:lang w:val="ru-RU"/>
        </w:rPr>
        <w:t>;</w:t>
      </w:r>
    </w:p>
    <w:p w14:paraId="6C4199BC">
      <w:pPr>
        <w:pStyle w:val="208"/>
        <w:bidi w:val="0"/>
        <w:rPr>
          <w:rFonts w:hint="default"/>
        </w:rPr>
      </w:pPr>
      <w:r>
        <w:rPr>
          <w:rFonts w:hint="default"/>
        </w:rPr>
        <w:t>уникальность.</w:t>
      </w:r>
    </w:p>
    <w:p w14:paraId="1A488A0C">
      <w:pPr>
        <w:pStyle w:val="207"/>
        <w:bidi w:val="0"/>
      </w:pPr>
      <w:r>
        <w:rPr>
          <w:rFonts w:hint="default"/>
        </w:rPr>
        <w:t>Точность. Данные, создаваемые автоматикой (даты, набранные баллы), имеют высокую точность. Однако в полях, которые заполняют люди (например, тема заявки на консультацию), встречаются опечатки и разные варианты написания одних и тех же слов.</w:t>
      </w:r>
    </w:p>
    <w:p w14:paraId="1E068049">
      <w:pPr>
        <w:pStyle w:val="207"/>
        <w:bidi w:val="0"/>
      </w:pPr>
      <w:r>
        <w:rPr>
          <w:rFonts w:hint="default"/>
        </w:rPr>
        <w:t>Полнота. В большинстве таблиц все важные поля заполнены, так как при создании базы были прописаны соответствующие правила. Но есть исключения: в таблице прогресса встречаются записи, где стоит дата начала выполнения задания, а дата окончания отсутствует (студент начал, но не закончил). Такие записи нужно либо исключать из расчетов, либо отмечать как признак низкой активности.</w:t>
      </w:r>
    </w:p>
    <w:p w14:paraId="662FE857">
      <w:pPr>
        <w:pStyle w:val="207"/>
        <w:bidi w:val="0"/>
      </w:pPr>
      <w:r>
        <w:rPr>
          <w:rFonts w:hint="default"/>
        </w:rPr>
        <w:t>Актуальность. В рабочей базе данные обновляются мгновенно. Резервные копии и архивы логов могут отставать на сутки.</w:t>
      </w:r>
    </w:p>
    <w:p w14:paraId="456B044F">
      <w:pPr>
        <w:pStyle w:val="207"/>
        <w:bidi w:val="0"/>
      </w:pPr>
      <w:r>
        <w:rPr>
          <w:rFonts w:hint="default"/>
        </w:rPr>
        <w:t>Согласованность. В базе настроены связи между таблицами, поэтому не может возникнуть ситуации, когда запись о прогрессе ссылается на несуществующего студента или курс.</w:t>
      </w:r>
    </w:p>
    <w:p w14:paraId="78135065">
      <w:pPr>
        <w:pStyle w:val="207"/>
        <w:bidi w:val="0"/>
        <w:rPr>
          <w:rFonts w:hint="default"/>
          <w:lang w:val="ru-RU"/>
        </w:rPr>
      </w:pPr>
      <w:r>
        <w:rPr>
          <w:rFonts w:hint="default"/>
        </w:rPr>
        <w:t>Уникальность. Дубликатов записей (повторов одной и той же строки) в базе нет, так как везде настроены ключевые поля.</w:t>
      </w:r>
    </w:p>
    <w:p w14:paraId="00423FDE">
      <w:pPr>
        <w:pStyle w:val="3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lang w:val="ru-RU"/>
        </w:rPr>
      </w:pPr>
    </w:p>
    <w:p w14:paraId="6CA0C321">
      <w:pPr>
        <w:pageBreakBefore/>
        <w:spacing w:after="567"/>
        <w:ind w:left="-284" w:leftChars="0" w:right="142" w:firstLine="764" w:firstLineChars="0"/>
        <w:jc w:val="both"/>
        <w:outlineLvl w:val="0"/>
        <w:rPr>
          <w:rFonts w:hint="default"/>
          <w:b/>
          <w:bCs/>
          <w:sz w:val="32"/>
          <w:szCs w:val="32"/>
          <w:lang w:val="ru-RU"/>
        </w:rPr>
      </w:pPr>
      <w:bookmarkStart w:id="6" w:name="_Toc3"/>
      <w:bookmarkStart w:id="7" w:name="_Toc25708"/>
      <w:r>
        <w:rPr>
          <w:b/>
          <w:bCs/>
          <w:sz w:val="32"/>
          <w:szCs w:val="32"/>
        </w:rPr>
        <w:t xml:space="preserve">2 </w:t>
      </w:r>
      <w:bookmarkEnd w:id="6"/>
      <w:r>
        <w:rPr>
          <w:b/>
          <w:bCs/>
          <w:sz w:val="32"/>
          <w:szCs w:val="32"/>
          <w:lang w:val="ru-RU"/>
        </w:rPr>
        <w:t>Базовые</w:t>
      </w:r>
      <w:r>
        <w:rPr>
          <w:rFonts w:hint="default"/>
          <w:b/>
          <w:bCs/>
          <w:sz w:val="32"/>
          <w:szCs w:val="32"/>
          <w:lang w:val="ru-RU"/>
        </w:rPr>
        <w:t xml:space="preserve"> процедуры и техники обработки больших данных</w:t>
      </w:r>
      <w:bookmarkEnd w:id="7"/>
    </w:p>
    <w:p w14:paraId="2F00B25A">
      <w:pPr>
        <w:pStyle w:val="207"/>
        <w:bidi w:val="0"/>
      </w:pPr>
      <w:r>
        <w:rPr>
          <w:rFonts w:hint="default"/>
        </w:rPr>
        <w:t>Работа современного веб-приложения, особенно образовательного, неизбежно связана с накоплением больших объемов информации. Когда количество записей в базе данных переваливает за сотни тысяч, а то и миллионы строк, привычные способы обработки, вроде открытия таблицы вручную или простых запросов, перестают быть эффективными. В таких условиях требуется применение специальных подходов, позволяющих быстро извлекать полезные сведения, очищать их от «мусора» и готовить к дальнейшему использованию в алгоритмах прогнозирования.</w:t>
      </w:r>
    </w:p>
    <w:p w14:paraId="175BA46B">
      <w:pPr>
        <w:pStyle w:val="207"/>
        <w:bidi w:val="0"/>
        <w:rPr>
          <w:rFonts w:hint="default"/>
        </w:rPr>
      </w:pPr>
      <w:r>
        <w:rPr>
          <w:rFonts w:hint="default"/>
        </w:rPr>
        <w:t>В этой главе будут рассмотрены основные шаги и методы, которые были применены к данным образовательной платформы университета «Конкпресс» для того, чтобы превратить «сырые» серверные журналы и разрозненные таблицы базы данных в качественный набор признаков, пригодный для построения модели машинного обучения.</w:t>
      </w:r>
    </w:p>
    <w:p w14:paraId="7A16C9DC">
      <w:pPr>
        <w:pStyle w:val="207"/>
        <w:bidi w:val="0"/>
        <w:rPr>
          <w:rFonts w:hint="default"/>
        </w:rPr>
      </w:pPr>
      <w:r>
        <w:rPr>
          <w:rFonts w:hint="default"/>
        </w:rPr>
        <w:t xml:space="preserve">Весь процесс обработки можно условно разделить на несколько последовательных этапов. Первый и один из самых трудоемких </w:t>
      </w:r>
      <w:r>
        <w:rPr>
          <w:rFonts w:hint="eastAsia" w:ascii="SimSun" w:hAnsi="SimSun" w:eastAsia="SimSun" w:cs="SimSun"/>
        </w:rPr>
        <w:t>-</w:t>
      </w:r>
      <w:r>
        <w:rPr>
          <w:rFonts w:hint="default"/>
        </w:rPr>
        <w:t xml:space="preserve"> это предварительная обработка. На этом этапе данные приводятся в порядок: убираются явные ошибки, дубликаты, пропуски, а также значения приводятся к единому масштабу, чтобы алгоритм мог корректно их сравнивать. Второй этап связан с организацией хранения </w:t>
      </w:r>
      <w:r>
        <w:rPr>
          <w:rFonts w:hint="eastAsia" w:ascii="SimSun" w:hAnsi="SimSun" w:eastAsia="SimSun" w:cs="SimSun"/>
        </w:rPr>
        <w:t>-</w:t>
      </w:r>
      <w:r>
        <w:rPr>
          <w:rFonts w:hint="default"/>
        </w:rPr>
        <w:t xml:space="preserve"> выбором того, где и в каком виде будут лежать подготовленные выборки данных. Третий этап </w:t>
      </w:r>
      <w:r>
        <w:rPr>
          <w:rFonts w:hint="eastAsia" w:ascii="SimSun" w:hAnsi="SimSun" w:eastAsia="SimSun" w:cs="SimSun"/>
        </w:rPr>
        <w:t>-</w:t>
      </w:r>
      <w:r>
        <w:rPr>
          <w:rFonts w:hint="default"/>
        </w:rPr>
        <w:t xml:space="preserve"> это непосредственное применение алгоритмов и подготовка итогового набора для моделирования.</w:t>
      </w:r>
    </w:p>
    <w:p w14:paraId="66652051">
      <w:pPr>
        <w:pStyle w:val="207"/>
        <w:bidi w:val="0"/>
        <w:rPr>
          <w:rFonts w:hint="default"/>
        </w:rPr>
      </w:pPr>
      <w:r>
        <w:rPr>
          <w:rFonts w:hint="default"/>
        </w:rPr>
        <w:t>Что касается систем хранения, то в данном проекте используется комбинированный подход. Оперативные данные продолжают храниться в реляционной базе данных MySQL, так как она хорошо справляется с задачами обеспечения работы сайта (быстрая запись и чтение небольших порций данных). Однако для хранения больших промежуточных выборок и результатов агрегации за длительный период было принято решение использовать файловое хранилище сервера с данными в формате, оптимизированном для чтения аналитическими инструментами на языке Питон. Облачные решения, такие как объектные хранилища Яндекса или ВК, используются для хранения резервных копий, что также является частью стратегии управления данными.</w:t>
      </w:r>
    </w:p>
    <w:p w14:paraId="55210CE7">
      <w:pPr>
        <w:pStyle w:val="207"/>
        <w:bidi w:val="0"/>
        <w:rPr>
          <w:rFonts w:hint="default"/>
        </w:rPr>
      </w:pPr>
      <w:r>
        <w:rPr>
          <w:rFonts w:hint="default"/>
        </w:rPr>
        <w:t>Важным аспектом всей работы является обеспечение безопасности при обработке. Поскольку данные содержат личную информацию студентов, все операции по извлечению данных из рабочей базы выполнялись с использованием учетной записи, имеющей права только на чтение. Перед сохранением итоговой выборки на компьютер разработчика поля, содержащие фамилии и имена, были заменены на обезличенные числовые идентификаторы. Это позволило соблюсти требования закона о защите персональных данных и при этом не потерять связи между записями.</w:t>
      </w:r>
    </w:p>
    <w:p w14:paraId="04B3A616">
      <w:pPr>
        <w:pStyle w:val="207"/>
        <w:bidi w:val="0"/>
        <w:rPr>
          <w:rFonts w:hint="default"/>
        </w:rPr>
      </w:pPr>
      <w:r>
        <w:rPr>
          <w:rFonts w:hint="default"/>
        </w:rPr>
        <w:t>В результате выполнения всех процедур, описанных в данной главе, был сформирован итоговый набор данных, готовый для передачи в модель машинного обучения. Правильная организация этого процесса напрямую влияет на точность будущих прогнозов, поскольку даже самый совершенный алгоритм не сможет дать хороший результат на «грязных» или неподготовленных данных.</w:t>
      </w:r>
    </w:p>
    <w:p w14:paraId="76363E92">
      <w:pPr>
        <w:pStyle w:val="207"/>
        <w:bidi w:val="0"/>
      </w:pPr>
      <w:r>
        <w:rPr>
          <w:rFonts w:hint="default"/>
        </w:rPr>
        <w:t xml:space="preserve">После того как все необходимые процедуры очистки и преобразования были выполнены, встала задача подготовить итоговую таблицу для моделирования. Цель моделирования в рамках данной работы </w:t>
      </w:r>
      <w:r>
        <w:rPr>
          <w:rFonts w:hint="eastAsia" w:ascii="SimSun" w:hAnsi="SimSun" w:eastAsia="SimSun" w:cs="SimSun"/>
        </w:rPr>
        <w:t>-</w:t>
      </w:r>
      <w:r>
        <w:rPr>
          <w:rFonts w:hint="default"/>
        </w:rPr>
        <w:t xml:space="preserve"> предсказать вероятность того, что студент успешно завершит интерактивный курс-симулятор (то есть наберет проходной балл) на основе его поведения на платформе в первые несколько дней обучения.</w:t>
      </w:r>
    </w:p>
    <w:p w14:paraId="2E141BBA">
      <w:pPr>
        <w:pStyle w:val="207"/>
        <w:bidi w:val="0"/>
      </w:pPr>
      <w:r>
        <w:rPr>
          <w:rFonts w:hint="default"/>
        </w:rPr>
        <w:t>Для решения этой задачи из базы данных были извлечены и объединены сведения из нескольких таблиц. Итоговый набор данных представляет собой одну плоскую таблицу, где каждая строка соответствует одному студенту в рамках одного конкретного курса. В качестве столбцов (признаков) были отобраны следующие показатели:</w:t>
      </w:r>
    </w:p>
    <w:p w14:paraId="777B90A4">
      <w:pPr>
        <w:pStyle w:val="208"/>
        <w:bidi w:val="0"/>
      </w:pPr>
      <w:r>
        <w:rPr>
          <w:rFonts w:hint="default"/>
          <w:lang w:val="ru-RU"/>
        </w:rPr>
        <w:t>к</w:t>
      </w:r>
      <w:r>
        <w:rPr>
          <w:rFonts w:hint="default"/>
        </w:rPr>
        <w:t>оличество входов в систему за первую неделю обучения на курсе</w:t>
      </w:r>
      <w:r>
        <w:rPr>
          <w:rFonts w:hint="default"/>
          <w:lang w:val="ru-RU"/>
        </w:rPr>
        <w:t>;</w:t>
      </w:r>
    </w:p>
    <w:p w14:paraId="56015A4C">
      <w:pPr>
        <w:pStyle w:val="208"/>
        <w:bidi w:val="0"/>
      </w:pPr>
      <w:r>
        <w:rPr>
          <w:rFonts w:hint="default"/>
          <w:lang w:val="ru-RU"/>
        </w:rPr>
        <w:t>с</w:t>
      </w:r>
      <w:r>
        <w:rPr>
          <w:rFonts w:hint="default"/>
        </w:rPr>
        <w:t>реднее время, проводимое за одним сеансом работы с симулятором</w:t>
      </w:r>
      <w:r>
        <w:rPr>
          <w:rFonts w:hint="default"/>
          <w:lang w:val="ru-RU"/>
        </w:rPr>
        <w:t>;</w:t>
      </w:r>
    </w:p>
    <w:p w14:paraId="0003F462">
      <w:pPr>
        <w:pStyle w:val="208"/>
        <w:bidi w:val="0"/>
      </w:pPr>
      <w:r>
        <w:rPr>
          <w:rFonts w:hint="default"/>
          <w:lang w:val="ru-RU"/>
        </w:rPr>
        <w:t>к</w:t>
      </w:r>
      <w:r>
        <w:rPr>
          <w:rFonts w:hint="default"/>
        </w:rPr>
        <w:t>оличество допущенных ошибок при первых трех попытках выполнения заданий</w:t>
      </w:r>
      <w:r>
        <w:rPr>
          <w:rFonts w:hint="default"/>
          <w:lang w:val="ru-RU"/>
        </w:rPr>
        <w:t>;</w:t>
      </w:r>
    </w:p>
    <w:p w14:paraId="40C1F0EB">
      <w:pPr>
        <w:pStyle w:val="208"/>
        <w:bidi w:val="0"/>
      </w:pPr>
      <w:r>
        <w:rPr>
          <w:rFonts w:hint="default"/>
          <w:lang w:val="ru-RU"/>
        </w:rPr>
        <w:t>ф</w:t>
      </w:r>
      <w:r>
        <w:rPr>
          <w:rFonts w:hint="default"/>
        </w:rPr>
        <w:t>акт использования видеосвязи с преподавателем на начальном этапе (был звонок или нет)</w:t>
      </w:r>
      <w:r>
        <w:rPr>
          <w:rFonts w:hint="default"/>
          <w:lang w:val="ru-RU"/>
        </w:rPr>
        <w:t>;</w:t>
      </w:r>
    </w:p>
    <w:p w14:paraId="7E3954BB">
      <w:pPr>
        <w:pStyle w:val="208"/>
        <w:bidi w:val="0"/>
      </w:pPr>
      <w:r>
        <w:rPr>
          <w:rFonts w:hint="default"/>
          <w:lang w:val="ru-RU"/>
        </w:rPr>
        <w:t>д</w:t>
      </w:r>
      <w:r>
        <w:rPr>
          <w:rFonts w:hint="default"/>
        </w:rPr>
        <w:t>ень недели и время суток, в которые студент наиболее активен</w:t>
      </w:r>
      <w:r>
        <w:rPr>
          <w:rFonts w:hint="default"/>
          <w:lang w:val="ru-RU"/>
        </w:rPr>
        <w:t>;</w:t>
      </w:r>
    </w:p>
    <w:p w14:paraId="361A7102">
      <w:pPr>
        <w:pStyle w:val="208"/>
        <w:bidi w:val="0"/>
      </w:pPr>
      <w:r>
        <w:rPr>
          <w:rFonts w:hint="default"/>
          <w:lang w:val="ru-RU"/>
        </w:rPr>
        <w:t>и</w:t>
      </w:r>
      <w:r>
        <w:rPr>
          <w:rFonts w:hint="default"/>
        </w:rPr>
        <w:t xml:space="preserve">тоговая оценка по курсу (целевая переменная, переведенная в бинарный вид: 1 </w:t>
      </w:r>
      <w:r>
        <w:rPr>
          <w:rFonts w:hint="eastAsia" w:ascii="SimSun" w:hAnsi="SimSun" w:eastAsia="SimSun" w:cs="SimSun"/>
        </w:rPr>
        <w:t>-</w:t>
      </w:r>
      <w:r>
        <w:rPr>
          <w:rFonts w:hint="default"/>
        </w:rPr>
        <w:t xml:space="preserve"> курс сдан успешно, 0 </w:t>
      </w:r>
      <w:r>
        <w:rPr>
          <w:rFonts w:hint="eastAsia" w:ascii="SimSun" w:hAnsi="SimSun" w:eastAsia="SimSun" w:cs="SimSun"/>
        </w:rPr>
        <w:t>-</w:t>
      </w:r>
      <w:r>
        <w:rPr>
          <w:rFonts w:hint="default"/>
        </w:rPr>
        <w:t xml:space="preserve"> курс не сдан или заброшен).</w:t>
      </w:r>
    </w:p>
    <w:p w14:paraId="513AD68B">
      <w:pPr>
        <w:pStyle w:val="207"/>
        <w:bidi w:val="0"/>
        <w:rPr>
          <w:rFonts w:hint="default"/>
        </w:rPr>
      </w:pPr>
      <w:r>
        <w:rPr>
          <w:rFonts w:hint="default"/>
        </w:rPr>
        <w:t>Целевая переменная была получена из таблицы</w:t>
      </w:r>
      <w:r>
        <w:rPr>
          <w:rFonts w:hint="default"/>
          <w:lang w:val="ru-RU"/>
        </w:rPr>
        <w:t xml:space="preserve"> «пользователи»</w:t>
      </w:r>
      <w:r>
        <w:rPr>
          <w:rFonts w:hint="default"/>
        </w:rPr>
        <w:t>. Курс считался успешно завершенным, если студент набрал не менее 60 баллов из 100 возможных и при этом дошел до конца программы симулятора. Студенты, которые начали курс, но не завершили его в течение отчетного периода, были помечены как «неуспешные».</w:t>
      </w:r>
    </w:p>
    <w:p w14:paraId="626C5993">
      <w:pPr>
        <w:pStyle w:val="207"/>
        <w:bidi w:val="0"/>
        <w:rPr>
          <w:rFonts w:hint="default"/>
        </w:rPr>
      </w:pPr>
      <w:r>
        <w:rPr>
          <w:rFonts w:hint="default"/>
        </w:rPr>
        <w:t>Итоговый объем полученной таблицы составил 1248 строк (по числу уникальных пар «студент-курс», по которым накопилась достаточная история) и 11 столбцов признаков.</w:t>
      </w:r>
    </w:p>
    <w:p w14:paraId="608A90DD">
      <w:pPr>
        <w:pStyle w:val="207"/>
        <w:bidi w:val="0"/>
        <w:rPr>
          <w:rFonts w:hint="default"/>
        </w:rPr>
      </w:pPr>
      <w:r>
        <w:rPr>
          <w:rFonts w:hint="default"/>
        </w:rPr>
        <w:t>Разделение выборки. Для того чтобы проверить, насколько хорошо построенная модель будет работать на новых, еще не виденных ею данных, принято разделять весь набор данных на несколько частей. Если обучать модель на всех имеющихся данных и на них же проверять качество, то результат будет обманчиво высоким, но в реальной эксплуатации модель может показать себя плохо.</w:t>
      </w:r>
    </w:p>
    <w:p w14:paraId="329030A6">
      <w:pPr>
        <w:pStyle w:val="207"/>
        <w:bidi w:val="0"/>
      </w:pPr>
      <w:r>
        <w:rPr>
          <w:rFonts w:hint="default"/>
        </w:rPr>
        <w:t>В соответствии с общепринятой практикой в области машинного обучения,</w:t>
      </w:r>
      <w:r>
        <w:rPr>
          <w:rFonts w:hint="default"/>
          <w:lang w:val="ru-RU"/>
        </w:rPr>
        <w:t xml:space="preserve">нужно разделить </w:t>
      </w:r>
      <w:r>
        <w:rPr>
          <w:rFonts w:hint="default"/>
        </w:rPr>
        <w:t>итоговый набор данных на три части:</w:t>
      </w:r>
    </w:p>
    <w:p w14:paraId="6EDA99EF">
      <w:pPr>
        <w:pStyle w:val="208"/>
        <w:bidi w:val="0"/>
      </w:pPr>
      <w:r>
        <w:rPr>
          <w:rFonts w:hint="default"/>
          <w:lang w:val="ru-RU"/>
        </w:rPr>
        <w:t>о</w:t>
      </w:r>
      <w:r>
        <w:rPr>
          <w:rFonts w:hint="default"/>
        </w:rPr>
        <w:t>бучающая выборка </w:t>
      </w:r>
      <w:r>
        <w:rPr>
          <w:rFonts w:hint="eastAsia" w:ascii="SimSun" w:hAnsi="SimSun" w:eastAsia="SimSun" w:cs="SimSun"/>
        </w:rPr>
        <w:t>-</w:t>
      </w:r>
      <w:r>
        <w:rPr>
          <w:rFonts w:hint="default"/>
        </w:rPr>
        <w:t xml:space="preserve"> на этих данных модель будет учиться находить закономерности.</w:t>
      </w:r>
    </w:p>
    <w:p w14:paraId="52D76EEB">
      <w:pPr>
        <w:pStyle w:val="208"/>
        <w:bidi w:val="0"/>
      </w:pPr>
      <w:r>
        <w:rPr>
          <w:rFonts w:hint="default"/>
          <w:lang w:val="ru-RU"/>
        </w:rPr>
        <w:t>п</w:t>
      </w:r>
      <w:r>
        <w:rPr>
          <w:rFonts w:hint="default"/>
        </w:rPr>
        <w:t>роверочная (валидационная) выборка </w:t>
      </w:r>
      <w:r>
        <w:rPr>
          <w:rFonts w:hint="eastAsia" w:ascii="SimSun" w:hAnsi="SimSun" w:eastAsia="SimSun" w:cs="SimSun"/>
        </w:rPr>
        <w:t>-</w:t>
      </w:r>
      <w:r>
        <w:rPr>
          <w:rFonts w:hint="default"/>
        </w:rPr>
        <w:t xml:space="preserve"> на этих данных будет настраиваться сложность модели и выбираться лучший вариант алгоритма.</w:t>
      </w:r>
    </w:p>
    <w:p w14:paraId="748B88B8">
      <w:pPr>
        <w:pStyle w:val="208"/>
        <w:bidi w:val="0"/>
        <w:rPr>
          <w:rFonts w:hint="default"/>
          <w:lang w:val="ru-RU"/>
        </w:rPr>
      </w:pPr>
      <w:r>
        <w:rPr>
          <w:rFonts w:hint="default"/>
          <w:lang w:val="ru-RU"/>
        </w:rPr>
        <w:t>т</w:t>
      </w:r>
      <w:r>
        <w:rPr>
          <w:rFonts w:hint="default"/>
        </w:rPr>
        <w:t>естовая выборка </w:t>
      </w:r>
      <w:r>
        <w:rPr>
          <w:rFonts w:hint="eastAsia" w:ascii="SimSun" w:hAnsi="SimSun" w:eastAsia="SimSun" w:cs="SimSun"/>
        </w:rPr>
        <w:t>-</w:t>
      </w:r>
      <w:r>
        <w:rPr>
          <w:rFonts w:hint="default"/>
        </w:rPr>
        <w:t xml:space="preserve"> эта часть данных не используется ни при обучении, ни при настройке. Она применяется только один раз в самом конце, чтобы дать финальную, объективную оценку точности готовой модели</w:t>
      </w:r>
      <w:r>
        <w:rPr>
          <w:rFonts w:hint="default"/>
          <w:lang w:val="ru-RU"/>
        </w:rPr>
        <w:t>.</w:t>
      </w:r>
    </w:p>
    <w:p w14:paraId="314DA87D">
      <w:pPr>
        <w:pStyle w:val="207"/>
        <w:bidi w:val="0"/>
        <w:rPr>
          <w:rFonts w:hint="default"/>
        </w:rPr>
      </w:pPr>
      <w:r>
        <w:rPr>
          <w:rFonts w:hint="default"/>
        </w:rPr>
        <w:t xml:space="preserve">В данном проекте было выбрано следующее соотношение долей: 70% данных </w:t>
      </w:r>
      <w:r>
        <w:rPr>
          <w:rFonts w:hint="eastAsia" w:ascii="SimSun" w:hAnsi="SimSun" w:eastAsia="SimSun" w:cs="SimSun"/>
        </w:rPr>
        <w:t>-</w:t>
      </w:r>
      <w:r>
        <w:rPr>
          <w:rFonts w:hint="default"/>
        </w:rPr>
        <w:t xml:space="preserve"> на обучение, 15% </w:t>
      </w:r>
      <w:r>
        <w:rPr>
          <w:rFonts w:hint="eastAsia" w:ascii="SimSun" w:hAnsi="SimSun" w:eastAsia="SimSun" w:cs="SimSun"/>
        </w:rPr>
        <w:t>-</w:t>
      </w:r>
      <w:r>
        <w:rPr>
          <w:rFonts w:hint="default"/>
        </w:rPr>
        <w:t xml:space="preserve"> на проверку и 15% </w:t>
      </w:r>
      <w:r>
        <w:rPr>
          <w:rFonts w:hint="eastAsia" w:ascii="SimSun" w:hAnsi="SimSun" w:eastAsia="SimSun" w:cs="SimSun"/>
        </w:rPr>
        <w:t>-</w:t>
      </w:r>
      <w:r>
        <w:rPr>
          <w:rFonts w:hint="default"/>
        </w:rPr>
        <w:t xml:space="preserve"> на финальное тестирование. Такое соотношение (70/15/15) является стандартным при работе с относительно небольшими наборами данных, где важно сохранить как можно больше записей для обучения, но при этом оставить достаточный объем для объективной проверки.</w:t>
      </w:r>
    </w:p>
    <w:p w14:paraId="4F5C797C">
      <w:pPr>
        <w:pStyle w:val="207"/>
        <w:bidi w:val="0"/>
        <w:rPr>
          <w:rFonts w:hint="default"/>
        </w:rPr>
      </w:pPr>
      <w:r>
        <w:rPr>
          <w:rFonts w:hint="default"/>
        </w:rPr>
        <w:t>Для разделения данных использовался метод случайного перемешивания с фиксированным начальным значением генератора случайных чисел. Это означает, что перед тем как поделить таблицу на части, все строки в ней были перемешаны в случайном порядке. Это очень важно, потому что исходные данные могли быть отсортированы, например, по дате регистрации студента или по названию курса. Если</w:t>
      </w:r>
      <w:r>
        <w:rPr>
          <w:rFonts w:hint="default"/>
          <w:lang w:val="ru-RU"/>
        </w:rPr>
        <w:t xml:space="preserve"> </w:t>
      </w:r>
      <w:r>
        <w:rPr>
          <w:rFonts w:hint="default"/>
        </w:rPr>
        <w:t>просто взя</w:t>
      </w:r>
      <w:r>
        <w:rPr>
          <w:rFonts w:hint="default"/>
          <w:lang w:val="ru-RU"/>
        </w:rPr>
        <w:t>ть</w:t>
      </w:r>
      <w:r>
        <w:rPr>
          <w:rFonts w:hint="default"/>
        </w:rPr>
        <w:t xml:space="preserve"> первые 70% строк без перемешивания, в обучающую выборку могли бы попасть только студенты, записавшиеся в начале семестра, а в тестовую </w:t>
      </w:r>
      <w:r>
        <w:rPr>
          <w:rFonts w:hint="eastAsia" w:ascii="SimSun" w:hAnsi="SimSun" w:eastAsia="SimSun" w:cs="SimSun"/>
        </w:rPr>
        <w:t>-</w:t>
      </w:r>
      <w:r>
        <w:rPr>
          <w:rFonts w:hint="default"/>
        </w:rPr>
        <w:t xml:space="preserve"> записавшиеся позже. Поскольку поведение этих групп может отличаться (например, те, кто записался позже, могут быть менее мотивированы), такая модель оказалась бы необъективной.</w:t>
      </w:r>
    </w:p>
    <w:p w14:paraId="5BDEEA68">
      <w:pPr>
        <w:pStyle w:val="207"/>
        <w:bidi w:val="0"/>
        <w:rPr>
          <w:rFonts w:hint="default"/>
        </w:rPr>
      </w:pPr>
      <w:r>
        <w:rPr>
          <w:rFonts w:hint="default"/>
        </w:rPr>
        <w:t>Фиксация начального значения генератора случайных чисел позволяет сделать процесс разделения воспроизводимым. Это нужно для того, чтобы при повторном запуске программы строки распределились по тем же самым группам, и результаты экспериментов можно было сравнить между собой.</w:t>
      </w:r>
    </w:p>
    <w:p w14:paraId="39DA694E">
      <w:pPr>
        <w:pStyle w:val="207"/>
        <w:bidi w:val="0"/>
        <w:rPr>
          <w:rFonts w:hint="default"/>
          <w:lang w:val="ru-RU"/>
        </w:rPr>
      </w:pPr>
      <w:r>
        <w:rPr>
          <w:rFonts w:hint="default"/>
        </w:rPr>
        <w:t>В результате разделения были получены три отдельных файла в формате CSV (текстовый формат с разделителями-запятыми), которые в дальнейшем были загружены в среду разработки на языке Питон для обучения модели.</w:t>
      </w:r>
    </w:p>
    <w:p w14:paraId="28C99035">
      <w:pPr>
        <w:pStyle w:val="207"/>
        <w:keepNext w:val="0"/>
        <w:keepLines w:val="0"/>
        <w:pageBreakBefore w:val="0"/>
        <w:widowControl/>
        <w:kinsoku/>
        <w:wordWrap/>
        <w:overflowPunct/>
        <w:topLinePunct w:val="0"/>
        <w:autoSpaceDE/>
        <w:autoSpaceDN/>
        <w:bidi w:val="0"/>
        <w:adjustRightInd/>
        <w:snapToGrid/>
        <w:spacing w:before="567" w:after="567"/>
        <w:ind w:right="17"/>
        <w:textAlignment w:val="auto"/>
        <w:outlineLvl w:val="1"/>
        <w:rPr>
          <w:rFonts w:hint="default"/>
          <w:b/>
          <w:bCs w:val="0"/>
          <w:lang w:val="ru-RU"/>
        </w:rPr>
      </w:pPr>
      <w:bookmarkStart w:id="8" w:name="_Toc20913"/>
      <w:r>
        <w:rPr>
          <w:rFonts w:hint="default"/>
          <w:b/>
          <w:bCs w:val="0"/>
          <w:lang w:val="ru-RU"/>
        </w:rPr>
        <w:t>2.1 Экономические основы технологии распределенных ресурсов хранения информации</w:t>
      </w:r>
      <w:bookmarkEnd w:id="8"/>
    </w:p>
    <w:p w14:paraId="7E2BF0A3">
      <w:pPr>
        <w:pStyle w:val="207"/>
        <w:bidi w:val="0"/>
      </w:pPr>
      <w:r>
        <w:rPr>
          <w:rFonts w:hint="default"/>
        </w:rPr>
        <w:t xml:space="preserve">На сегодняшний день все данные образовательной платформы хранятся на одном облачном сервере. Такой подход удобен на начальном этапе, так как не требует больших начальных вложений (капитальных затрат) на покупку собственного дорогостоящего оборудования. Университет оплачивает только аренду сервера </w:t>
      </w:r>
      <w:r>
        <w:rPr>
          <w:rFonts w:hint="eastAsia" w:ascii="SimSun" w:hAnsi="SimSun" w:eastAsia="SimSun" w:cs="SimSun"/>
        </w:rPr>
        <w:t>-</w:t>
      </w:r>
      <w:r>
        <w:rPr>
          <w:rFonts w:hint="default"/>
        </w:rPr>
        <w:t xml:space="preserve"> это операционные расходы.</w:t>
      </w:r>
    </w:p>
    <w:p w14:paraId="2466E77A">
      <w:pPr>
        <w:pStyle w:val="207"/>
        <w:bidi w:val="0"/>
        <w:rPr>
          <w:rFonts w:hint="default"/>
        </w:rPr>
      </w:pPr>
      <w:r>
        <w:rPr>
          <w:rFonts w:hint="default"/>
        </w:rPr>
        <w:t>Однако по мере роста объемов данных, которые мы прогнозируем в размере 20-25 гигабайт в год, стоимость хранения и обработки на одном мощном сервере будет расти нелинейно. Чтобы обеспечить быструю обработку аналитических запросов (например, подсчет среднего балла всех студентов за последние три года), потребуется наращивать мощность процессора и объем оперативной памяти. В определенный момент стоимость апгрейда одного сервера (вертикальное масштабирование) станет выше, чем стоимость установки двух или трех менее мощных серверов, работающих параллельно (горизонтальное масштабирование).</w:t>
      </w:r>
    </w:p>
    <w:p w14:paraId="50BFE499">
      <w:pPr>
        <w:pStyle w:val="207"/>
        <w:bidi w:val="0"/>
        <w:rPr>
          <w:rFonts w:hint="default"/>
        </w:rPr>
      </w:pPr>
      <w:r>
        <w:rPr>
          <w:rFonts w:hint="default"/>
        </w:rPr>
        <w:t>В этом и заключается основной экономический смысл распределенных систем. Вместо покупки одного очень дорогого компьютера, можно объединить в сеть несколько стандартных и менее дорогих серверов. Такая система не только дешевле в обслуживании (вышедший из строя компонент меняется без остановки всей системы), но и позволяет гибко наращивать мощность, докупая новые узлы только тогда, когда это действительно необходимо.</w:t>
      </w:r>
    </w:p>
    <w:p w14:paraId="291629F1">
      <w:pPr>
        <w:pStyle w:val="207"/>
        <w:bidi w:val="0"/>
        <w:rPr>
          <w:rFonts w:hint="default"/>
        </w:rPr>
      </w:pPr>
      <w:r>
        <w:rPr>
          <w:rFonts w:hint="default"/>
        </w:rPr>
        <w:t>Модели ценообразования облачных услуг. Для университета «Конкпресс» наиболее вероятным сценарием является использование облачных хранилищ, таких как Яндекс.Облако или аналогичные. Экономическая выгода здесь складывается из нескольких факторов. Во-первых, используется модель оплаты «плати только за то, что используешь». В периоды студенческих каникул, когда активность на платформе падает, нагрузка на серверы снижается, и счета за аренду ресурсов автоматически уменьшаются. При использовании собственного физического сервера он бы простаивал, но затраты на электричество и амортизацию оборудования никуда бы не делись.</w:t>
      </w:r>
    </w:p>
    <w:p w14:paraId="772FF87E">
      <w:pPr>
        <w:pStyle w:val="207"/>
        <w:bidi w:val="0"/>
        <w:rPr>
          <w:rFonts w:hint="default"/>
        </w:rPr>
      </w:pPr>
      <w:r>
        <w:rPr>
          <w:rFonts w:hint="default"/>
        </w:rPr>
        <w:t>Во-вторых, отпадает необходимость содержать штат высококвалифицированных инженеров для обслуживания серверного оборудования (замена жестких дисков, настройка систем охлаждения). Эти задачи берет на себя облачный провайдер, что также снижает операционные расходы учебного заведения.</w:t>
      </w:r>
    </w:p>
    <w:p w14:paraId="13D9B4C9">
      <w:pPr>
        <w:pStyle w:val="207"/>
        <w:bidi w:val="0"/>
        <w:rPr>
          <w:rFonts w:hint="default"/>
        </w:rPr>
      </w:pPr>
      <w:r>
        <w:rPr>
          <w:rFonts w:hint="default"/>
        </w:rPr>
        <w:t>Преимущества для бизнес-процессов. С точки зрения руководства университета, внедрение подсистемы анализа данных с возможностью быстрого масштабирования дает четкие экономические преимущества. Высокая скорость доступа к аналитическим отчетам позволяет преподавателям и деканату оперативно принимать решения. Сокращение времени на ручной сбор статистики по группам экономит рабочие часы сотрудников.</w:t>
      </w:r>
      <w:r>
        <w:rPr>
          <w:rFonts w:hint="default"/>
          <w:lang w:val="ru-RU"/>
        </w:rPr>
        <w:t xml:space="preserve"> Н</w:t>
      </w:r>
      <w:r>
        <w:rPr>
          <w:rFonts w:hint="default"/>
        </w:rPr>
        <w:t>адежность хранения данных в распределенной облачной среде намного выше, чем на одиночном сервере. Даже если один из узлов хранения выйдет из строя, данные не пропадут, так как они дублируются в другом месте. Для университета потеря данных об успеваемости студентов за семестр является критическим риском, который может привести к репутационным потерям и финансовым затратам на восстановление информации.</w:t>
      </w:r>
    </w:p>
    <w:p w14:paraId="4161398B">
      <w:pPr>
        <w:pStyle w:val="207"/>
        <w:bidi w:val="0"/>
        <w:rPr>
          <w:rFonts w:hint="default"/>
        </w:rPr>
      </w:pPr>
      <w:r>
        <w:rPr>
          <w:rFonts w:hint="default"/>
        </w:rPr>
        <w:t>Основным риском при переходе на распределенные облачные технологии является вопрос информационной безопасности. Передача персональных данных студентов на внешние серверы требует тщательной проверки провайдера на соответствие требованиям законодательства. Кроме того, необходимо учитывать затраты на шифрование каналов связи.</w:t>
      </w:r>
    </w:p>
    <w:p w14:paraId="35691428">
      <w:pPr>
        <w:pStyle w:val="207"/>
        <w:bidi w:val="0"/>
        <w:rPr>
          <w:rFonts w:hint="default"/>
          <w:lang w:val="ru-RU"/>
        </w:rPr>
      </w:pPr>
      <w:r>
        <w:rPr>
          <w:rFonts w:hint="default"/>
        </w:rPr>
        <w:t xml:space="preserve">Тем не менее, анализ рынка показывает, что тренд на использование распределенных и облачных вычислений в образовательной среде (EdTech) будет только усиливаться. Инвестиции в создание масштабируемой инфраструктуры сегодня </w:t>
      </w:r>
      <w:r>
        <w:rPr>
          <w:rFonts w:hint="eastAsia" w:ascii="SimSun" w:hAnsi="SimSun" w:eastAsia="SimSun" w:cs="SimSun"/>
        </w:rPr>
        <w:t>-</w:t>
      </w:r>
      <w:r>
        <w:rPr>
          <w:rFonts w:hint="default"/>
        </w:rPr>
        <w:t xml:space="preserve"> это закладка фундамента для внедрения более сложных технологий завтра, таких как обработка видеопотока с камер в реальном времени или применение сложных нейронных сетей для анализа поведения студентов.</w:t>
      </w:r>
    </w:p>
    <w:p w14:paraId="636BF687">
      <w:pPr>
        <w:pStyle w:val="207"/>
        <w:keepNext w:val="0"/>
        <w:keepLines w:val="0"/>
        <w:pageBreakBefore w:val="0"/>
        <w:widowControl/>
        <w:kinsoku/>
        <w:wordWrap/>
        <w:overflowPunct/>
        <w:topLinePunct w:val="0"/>
        <w:autoSpaceDE/>
        <w:autoSpaceDN/>
        <w:bidi w:val="0"/>
        <w:adjustRightInd/>
        <w:snapToGrid/>
        <w:spacing w:after="567"/>
        <w:ind w:left="-142" w:leftChars="0" w:right="17" w:firstLine="602" w:firstLineChars="0"/>
        <w:textAlignment w:val="auto"/>
        <w:outlineLvl w:val="1"/>
        <w:rPr>
          <w:rFonts w:hint="default"/>
          <w:b/>
          <w:bCs/>
          <w:color w:val="000000" w:themeColor="text1"/>
          <w:sz w:val="32"/>
          <w:szCs w:val="32"/>
          <w:lang w:val="ru-RU"/>
          <w14:textFill>
            <w14:solidFill>
              <w14:schemeClr w14:val="tx1"/>
            </w14:solidFill>
          </w14:textFill>
        </w:rPr>
      </w:pPr>
      <w:bookmarkStart w:id="9" w:name="_Toc17210"/>
      <w:bookmarkStart w:id="10" w:name="_Toc6"/>
      <w:r>
        <w:rPr>
          <w:b/>
          <w:bCs/>
          <w:color w:val="000000" w:themeColor="text1"/>
          <w:sz w:val="32"/>
          <w:szCs w:val="32"/>
          <w14:textFill>
            <w14:solidFill>
              <w14:schemeClr w14:val="tx1"/>
            </w14:solidFill>
          </w14:textFill>
        </w:rPr>
        <w:t xml:space="preserve">3 </w:t>
      </w:r>
      <w:r>
        <w:rPr>
          <w:b/>
          <w:bCs/>
          <w:color w:val="000000" w:themeColor="text1"/>
          <w:sz w:val="32"/>
          <w:szCs w:val="32"/>
          <w:lang w:val="ru-RU"/>
          <w14:textFill>
            <w14:solidFill>
              <w14:schemeClr w14:val="tx1"/>
            </w14:solidFill>
          </w14:textFill>
        </w:rPr>
        <w:t>Расчет</w:t>
      </w:r>
      <w:r>
        <w:rPr>
          <w:rFonts w:hint="default"/>
          <w:b/>
          <w:bCs/>
          <w:color w:val="000000" w:themeColor="text1"/>
          <w:sz w:val="32"/>
          <w:szCs w:val="32"/>
          <w:lang w:val="ru-RU"/>
          <w14:textFill>
            <w14:solidFill>
              <w14:schemeClr w14:val="tx1"/>
            </w14:solidFill>
          </w14:textFill>
        </w:rPr>
        <w:t xml:space="preserve"> экономической эффективности</w:t>
      </w:r>
      <w:bookmarkEnd w:id="9"/>
    </w:p>
    <w:p w14:paraId="09446F50">
      <w:pPr>
        <w:pStyle w:val="207"/>
        <w:bidi w:val="0"/>
      </w:pPr>
      <w:r>
        <w:rPr>
          <w:rFonts w:hint="default"/>
        </w:rPr>
        <w:t>Разработка подсистемы интеллектуального анализа данных для образовательной платформы университета «Конкпресс» направлена на автоматизацию процессов мониторинга успеваемости и технического сопровождения сервера. Чтобы понять, насколько оправданы затраты на создание такого модуля, необходимо рассчитать его стоимость, определить срок окупаемости и оценить потенциальные выгоды для учебного заведения.</w:t>
      </w:r>
    </w:p>
    <w:p w14:paraId="10CAB3BC">
      <w:pPr>
        <w:pStyle w:val="207"/>
        <w:bidi w:val="0"/>
        <w:rPr>
          <w:rFonts w:hint="default"/>
        </w:rPr>
      </w:pPr>
      <w:r>
        <w:rPr>
          <w:rFonts w:hint="default"/>
        </w:rPr>
        <w:t>В данной главе проводится расчет экономической эффективности проекта. Основной целью анализа является определение окупаемости вложений в разработку и внедрение модуля прогнозирования успеваемости и автоматизированного мониторинга. Для достижения этой цели последовательно решаются следующие задачи: составляется график выполнения работ, рассчитываются затраты на разработку (смета), определяется итоговая стоимость программного продукта и вычисляется срок его окупаемости.</w:t>
      </w:r>
    </w:p>
    <w:p w14:paraId="716EBA79">
      <w:pPr>
        <w:pStyle w:val="207"/>
        <w:bidi w:val="0"/>
      </w:pPr>
      <w:r>
        <w:t>В основе расчетов лежат следующие исходные показатели и допущения. Во-первых, разработка модуля велась силами одного программиста (студента-практиканта) в течение периода производственной практики. Во-вторых, все цены на материалы и услуги указаны в рублях по состоянию на апрель 2026 года. В-третьих, при расчете заработной платы учитывалась средняя ставка оплаты труда начинающего специалиста в регионе. В-четвертых, норма прибыли (рентабельность) при расчете конечной цены продукта принята условно в размере 30% от фонда заработной платы.</w:t>
      </w:r>
      <w:r>
        <w:rPr>
          <w:rFonts w:hint="default"/>
          <w:lang w:val="ru-RU"/>
        </w:rPr>
        <w:t xml:space="preserve"> </w:t>
      </w:r>
      <w:r>
        <w:t xml:space="preserve">График выполнения работ по разработке модуля анализа данных представлен в таблице </w:t>
      </w:r>
      <w:r>
        <w:rPr>
          <w:rFonts w:hint="default"/>
          <w:lang w:val="ru-RU"/>
        </w:rPr>
        <w:t>1</w:t>
      </w:r>
      <w:r>
        <w:t>.</w:t>
      </w:r>
    </w:p>
    <w:p w14:paraId="16E679EF">
      <w:pPr>
        <w:pStyle w:val="207"/>
        <w:bidi w:val="0"/>
      </w:pPr>
    </w:p>
    <w:p w14:paraId="7B6D1770">
      <w:pPr>
        <w:pStyle w:val="207"/>
        <w:bidi w:val="0"/>
      </w:pPr>
      <w:r>
        <w:t xml:space="preserve">Таблица 1 </w:t>
      </w:r>
      <w:r>
        <w:rPr>
          <w:rFonts w:hint="eastAsia" w:ascii="SimSun" w:hAnsi="SimSun" w:eastAsia="SimSun" w:cs="SimSun"/>
        </w:rPr>
        <w:t>-</w:t>
      </w:r>
      <w:r>
        <w:t xml:space="preserve">  График выполнения работ по разработке модуля</w:t>
      </w:r>
    </w:p>
    <w:tbl>
      <w:tblPr>
        <w:tblW w:w="9861" w:type="dxa"/>
        <w:tblInd w:w="-2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6712"/>
        <w:gridCol w:w="1365"/>
        <w:gridCol w:w="1784"/>
      </w:tblGrid>
      <w:tr w14:paraId="17104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After w:w="0" w:type="auto"/>
          <w:tblHeader/>
        </w:trPr>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A4EF307">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Наименование работ</w:t>
            </w:r>
          </w:p>
        </w:tc>
        <w:tc>
          <w:tcPr>
            <w:tcW w:w="3149" w:type="dxa"/>
            <w:gridSpan w:val="2"/>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A8ADBB7">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Длительность работы</w:t>
            </w:r>
          </w:p>
        </w:tc>
      </w:tr>
      <w:tr w14:paraId="3BDA9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6F2A6B17">
            <w:pPr>
              <w:rPr>
                <w:rFonts w:hint="default" w:ascii="Times New Roman" w:hAnsi="Times New Roman" w:eastAsia="Segoe UI" w:cs="Times New Roman"/>
                <w:i w:val="0"/>
                <w:iCs w:val="0"/>
                <w:caps w:val="0"/>
                <w:color w:val="0F1115"/>
                <w:spacing w:val="0"/>
                <w:sz w:val="28"/>
                <w:szCs w:val="28"/>
              </w:rPr>
            </w:pP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9949EC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Style w:val="18"/>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Дни</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75F7EB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Style w:val="18"/>
                <w:rFonts w:hint="default" w:ascii="Times New Roman" w:hAnsi="Times New Roman" w:eastAsia="Segoe UI" w:cs="Times New Roman"/>
                <w:b/>
                <w:bCs/>
                <w:i w:val="0"/>
                <w:iCs w:val="0"/>
                <w:caps w:val="0"/>
                <w:color w:val="0F1115"/>
                <w:spacing w:val="0"/>
                <w:kern w:val="0"/>
                <w:sz w:val="28"/>
                <w:szCs w:val="28"/>
                <w:bdr w:val="none" w:color="auto" w:sz="0" w:space="0"/>
                <w:lang w:val="en-US" w:eastAsia="zh-CN" w:bidi="ar"/>
              </w:rPr>
              <w:t>Часы</w:t>
            </w:r>
          </w:p>
        </w:tc>
      </w:tr>
      <w:tr w14:paraId="1C34D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0DA6F7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Анализ предметной области и требований к данным</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514820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1</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4B1E6F2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8</w:t>
            </w:r>
          </w:p>
        </w:tc>
      </w:tr>
      <w:tr w14:paraId="3A05E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C44733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Проектирование архитектуры модуля и выбор алгоритмов</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08AAE9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1</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9788B0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8</w:t>
            </w:r>
          </w:p>
        </w:tc>
      </w:tr>
      <w:tr w14:paraId="606AA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6742EC5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Реализация модуля сбора и очистки данных</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BE2A62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3</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7C0645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24</w:t>
            </w:r>
          </w:p>
        </w:tc>
      </w:tr>
      <w:tr w14:paraId="20B35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ADCEFA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Реализация модуля прогнозирования (машинное обучение)</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0464B0A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3</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1145ED0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24</w:t>
            </w:r>
          </w:p>
        </w:tc>
      </w:tr>
      <w:tr w14:paraId="07FB3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A31134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Интеграция модуля в существующее веб-приложение</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0507A9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1</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CF00CB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8</w:t>
            </w:r>
          </w:p>
        </w:tc>
      </w:tr>
      <w:tr w14:paraId="7F5F6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3DB448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Отладка, тестирование и исправление ошибок</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68A372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1</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34713EF7">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8</w:t>
            </w:r>
          </w:p>
        </w:tc>
      </w:tr>
      <w:tr w14:paraId="66DAC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F5C0F7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Документирование и оценка результатов</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930422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2</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553BBDF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16</w:t>
            </w:r>
          </w:p>
        </w:tc>
      </w:tr>
      <w:tr w14:paraId="52E02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712"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B3BC3B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Style w:val="18"/>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Итого</w:t>
            </w:r>
          </w:p>
        </w:tc>
        <w:tc>
          <w:tcPr>
            <w:tcW w:w="136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B8D8F44">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12</w:t>
            </w:r>
          </w:p>
        </w:tc>
        <w:tc>
          <w:tcPr>
            <w:tcW w:w="178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306339A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lang w:val="ru-RU"/>
              </w:rPr>
            </w:pPr>
            <w:r>
              <w:rPr>
                <w:rFonts w:hint="default" w:ascii="Times New Roman" w:hAnsi="Times New Roman" w:eastAsia="Segoe UI" w:cs="Times New Roman"/>
                <w:i w:val="0"/>
                <w:iCs w:val="0"/>
                <w:caps w:val="0"/>
                <w:color w:val="0F1115"/>
                <w:spacing w:val="0"/>
                <w:sz w:val="28"/>
                <w:szCs w:val="28"/>
                <w:lang w:val="ru-RU"/>
              </w:rPr>
              <w:t>96</w:t>
            </w:r>
          </w:p>
        </w:tc>
      </w:tr>
    </w:tbl>
    <w:p w14:paraId="48C926CC">
      <w:pPr>
        <w:pStyle w:val="207"/>
        <w:bidi w:val="0"/>
      </w:pPr>
    </w:p>
    <w:p w14:paraId="655A10DC">
      <w:pPr>
        <w:pStyle w:val="207"/>
        <w:bidi w:val="0"/>
      </w:pPr>
      <w:r>
        <w:t xml:space="preserve">Таким образом, общая длительность разработки составила </w:t>
      </w:r>
      <w:r>
        <w:rPr>
          <w:rFonts w:hint="default"/>
          <w:lang w:val="ru-RU"/>
        </w:rPr>
        <w:t>12</w:t>
      </w:r>
      <w:r>
        <w:t xml:space="preserve"> рабочих дня (при восьмичасовом рабочем дне</w:t>
      </w:r>
      <w:r>
        <w:rPr>
          <w:lang w:val="ru-RU"/>
        </w:rPr>
        <w:t>й</w:t>
      </w:r>
      <w:r>
        <w:t xml:space="preserve">) или </w:t>
      </w:r>
      <w:r>
        <w:rPr>
          <w:rFonts w:hint="default"/>
          <w:lang w:val="ru-RU"/>
        </w:rPr>
        <w:t>96</w:t>
      </w:r>
      <w:r>
        <w:t xml:space="preserve"> час</w:t>
      </w:r>
      <w:r>
        <w:rPr>
          <w:lang w:val="ru-RU"/>
        </w:rPr>
        <w:t>ов</w:t>
      </w:r>
      <w:r>
        <w:t>.</w:t>
      </w:r>
    </w:p>
    <w:p w14:paraId="1829AE0F">
      <w:pPr>
        <w:pStyle w:val="207"/>
        <w:bidi w:val="0"/>
      </w:pPr>
      <w:r>
        <w:rPr>
          <w:rFonts w:hint="default"/>
        </w:rPr>
        <w:t>При составлении сметы затрат на разработку модуля интеллектуального анализа данных учитываются следующие виды расходов:</w:t>
      </w:r>
    </w:p>
    <w:p w14:paraId="392138FF">
      <w:pPr>
        <w:pStyle w:val="208"/>
        <w:bidi w:val="0"/>
      </w:pPr>
      <w:r>
        <w:rPr>
          <w:rFonts w:hint="default"/>
        </w:rPr>
        <w:t>стоимость материалов и покупных изделий;</w:t>
      </w:r>
    </w:p>
    <w:p w14:paraId="6BB8D3F6">
      <w:pPr>
        <w:pStyle w:val="208"/>
        <w:bidi w:val="0"/>
      </w:pPr>
      <w:r>
        <w:rPr>
          <w:rFonts w:hint="default"/>
        </w:rPr>
        <w:t>основная заработная плата разработчика;</w:t>
      </w:r>
    </w:p>
    <w:p w14:paraId="73969ADF">
      <w:pPr>
        <w:pStyle w:val="208"/>
        <w:bidi w:val="0"/>
      </w:pPr>
      <w:r>
        <w:rPr>
          <w:rFonts w:hint="default"/>
        </w:rPr>
        <w:t>дополнительная заработная плата;</w:t>
      </w:r>
    </w:p>
    <w:p w14:paraId="40E30E3C">
      <w:pPr>
        <w:pStyle w:val="208"/>
        <w:bidi w:val="0"/>
      </w:pPr>
      <w:r>
        <w:rPr>
          <w:rFonts w:hint="default"/>
        </w:rPr>
        <w:t>страховые взносы (отчисления на социальные нужды);</w:t>
      </w:r>
    </w:p>
    <w:p w14:paraId="08485828">
      <w:pPr>
        <w:pStyle w:val="208"/>
        <w:bidi w:val="0"/>
      </w:pPr>
      <w:r>
        <w:rPr>
          <w:rFonts w:hint="default"/>
        </w:rPr>
        <w:t>накладные расходы;</w:t>
      </w:r>
    </w:p>
    <w:p w14:paraId="5175F151">
      <w:pPr>
        <w:pStyle w:val="208"/>
        <w:bidi w:val="0"/>
      </w:pPr>
      <w:r>
        <w:rPr>
          <w:rFonts w:hint="default"/>
        </w:rPr>
        <w:t>затраты на машинное время (электроэнергию).</w:t>
      </w:r>
    </w:p>
    <w:p w14:paraId="6A70E847">
      <w:pPr>
        <w:pStyle w:val="207"/>
        <w:bidi w:val="0"/>
        <w:rPr>
          <w:rFonts w:hint="default"/>
        </w:rPr>
      </w:pPr>
      <w:r>
        <w:rPr>
          <w:rFonts w:hint="default"/>
        </w:rPr>
        <w:t xml:space="preserve">Затраты на материалы и покупные изделия. В процессе разработки использовались только услуги доступа в сеть Интернет. Специальное оборудование или лицензионное программное обеспечение не приобреталось, так как работа велась на существующем оборудовании веб-студии «ACW Digital» с использованием свободно распространяемых инструментов (библиотеки с открытым исходным кодом). </w:t>
      </w:r>
    </w:p>
    <w:p w14:paraId="53D130C3">
      <w:pPr>
        <w:pStyle w:val="207"/>
        <w:bidi w:val="0"/>
        <w:rPr>
          <w:rFonts w:hint="default"/>
          <w:lang w:val="ru-RU"/>
        </w:rPr>
      </w:pPr>
      <w:r>
        <w:t>Расчет фонда заработной платы.</w:t>
      </w:r>
      <w:r>
        <w:rPr>
          <w:rFonts w:hint="default"/>
        </w:rPr>
        <w:t> Основная заработная плата программиста рассчитывается исходя из количества отработанных дней и установленной дневной ставки. Для расчетов принята дневная ставка в размере 1200 рублей, что соответствует среднему уровню оплаты труда начинающего специалиста технической поддержки или младшего разработчика. Дополнительная заработная плата (премии, надбавки, предусмотренные договором) принята в размере 80% от основной, что является распространенной практикой в ИТ-компаниях для стимулирования сотрудников.</w:t>
      </w:r>
      <w:r>
        <w:rPr>
          <w:rFonts w:hint="default"/>
          <w:lang w:val="ru-RU"/>
        </w:rPr>
        <w:t xml:space="preserve"> Расчет фонда заработной платы представлен в таблице 2.</w:t>
      </w:r>
    </w:p>
    <w:p w14:paraId="52F7D736">
      <w:pPr>
        <w:pStyle w:val="207"/>
        <w:bidi w:val="0"/>
        <w:rPr>
          <w:rFonts w:hint="default"/>
          <w:lang w:val="ru-RU"/>
        </w:rPr>
      </w:pPr>
    </w:p>
    <w:p w14:paraId="37325C09">
      <w:pPr>
        <w:pStyle w:val="207"/>
        <w:bidi w:val="0"/>
        <w:rPr>
          <w:rFonts w:hint="default"/>
          <w:lang w:val="ru-RU"/>
        </w:rPr>
      </w:pPr>
      <w:r>
        <w:rPr>
          <w:rFonts w:hint="default"/>
          <w:lang w:val="ru-RU"/>
        </w:rPr>
        <w:t>Таблица 2 - Расчет фонда заработной платы</w:t>
      </w:r>
    </w:p>
    <w:tbl>
      <w:tblPr>
        <w:tblW w:w="0" w:type="auto"/>
        <w:tblInd w:w="-2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201"/>
        <w:gridCol w:w="2430"/>
        <w:gridCol w:w="2472"/>
        <w:gridCol w:w="1974"/>
      </w:tblGrid>
      <w:tr w14:paraId="269F9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201"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64EC419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Должность: программист</w:t>
            </w:r>
          </w:p>
        </w:tc>
        <w:tc>
          <w:tcPr>
            <w:tcW w:w="2430"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0497F3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Количество проработанных дней</w:t>
            </w:r>
          </w:p>
        </w:tc>
        <w:tc>
          <w:tcPr>
            <w:tcW w:w="2472"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8FA96C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Размер ежедневной платы, руб.</w:t>
            </w:r>
          </w:p>
        </w:tc>
        <w:tc>
          <w:tcPr>
            <w:tcW w:w="197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AB8343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Заработная плата, руб.</w:t>
            </w:r>
          </w:p>
        </w:tc>
      </w:tr>
      <w:tr w14:paraId="542AE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7" w:hRule="atLeast"/>
        </w:trPr>
        <w:tc>
          <w:tcPr>
            <w:tcW w:w="3201"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AC8BAC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Основная заработная плата</w:t>
            </w:r>
          </w:p>
        </w:tc>
        <w:tc>
          <w:tcPr>
            <w:tcW w:w="2430"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0007B3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lang w:val="ru-RU"/>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ru-RU" w:eastAsia="zh-CN" w:bidi="ar"/>
              </w:rPr>
              <w:t>12</w:t>
            </w:r>
          </w:p>
        </w:tc>
        <w:tc>
          <w:tcPr>
            <w:tcW w:w="2472"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186E15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1200</w:t>
            </w:r>
          </w:p>
        </w:tc>
        <w:tc>
          <w:tcPr>
            <w:tcW w:w="197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75D8E4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lang w:val="ru-RU"/>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ru-RU" w:eastAsia="zh-CN" w:bidi="ar"/>
              </w:rPr>
              <w:t>14 400</w:t>
            </w:r>
          </w:p>
        </w:tc>
      </w:tr>
      <w:tr w14:paraId="082E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3201"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E7A63C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Дополнительная заработная плата (80%)</w:t>
            </w:r>
          </w:p>
        </w:tc>
        <w:tc>
          <w:tcPr>
            <w:tcW w:w="2430"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3D71B02">
            <w:pPr>
              <w:rPr>
                <w:rFonts w:hint="default" w:ascii="Times New Roman" w:hAnsi="Times New Roman" w:eastAsia="Segoe UI" w:cs="Times New Roman"/>
                <w:b w:val="0"/>
                <w:bCs w:val="0"/>
                <w:i w:val="0"/>
                <w:iCs w:val="0"/>
                <w:caps w:val="0"/>
                <w:color w:val="0F1115"/>
                <w:spacing w:val="0"/>
                <w:sz w:val="28"/>
                <w:szCs w:val="28"/>
              </w:rPr>
            </w:pPr>
          </w:p>
        </w:tc>
        <w:tc>
          <w:tcPr>
            <w:tcW w:w="2472"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01A82122">
            <w:pPr>
              <w:rPr>
                <w:rFonts w:hint="default" w:ascii="Times New Roman" w:hAnsi="Times New Roman" w:eastAsia="Segoe UI" w:cs="Times New Roman"/>
                <w:b w:val="0"/>
                <w:bCs w:val="0"/>
                <w:i w:val="0"/>
                <w:iCs w:val="0"/>
                <w:caps w:val="0"/>
                <w:color w:val="0F1115"/>
                <w:spacing w:val="0"/>
                <w:sz w:val="28"/>
                <w:szCs w:val="28"/>
              </w:rPr>
            </w:pPr>
          </w:p>
        </w:tc>
        <w:tc>
          <w:tcPr>
            <w:tcW w:w="197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30D3A7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lang w:val="ru-RU"/>
              </w:rPr>
            </w:pPr>
            <w:r>
              <w:rPr>
                <w:rFonts w:hint="default" w:ascii="Times New Roman" w:hAnsi="Times New Roman" w:eastAsia="Segoe UI" w:cs="Times New Roman"/>
                <w:b w:val="0"/>
                <w:bCs w:val="0"/>
                <w:i w:val="0"/>
                <w:iCs w:val="0"/>
                <w:caps w:val="0"/>
                <w:color w:val="0F1115"/>
                <w:spacing w:val="0"/>
                <w:sz w:val="28"/>
                <w:szCs w:val="28"/>
                <w:lang w:val="ru-RU"/>
              </w:rPr>
              <w:t>11 520</w:t>
            </w:r>
          </w:p>
        </w:tc>
      </w:tr>
      <w:tr w14:paraId="04116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201"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7C5BC7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rPr>
            </w:pPr>
            <w:r>
              <w:rPr>
                <w:rStyle w:val="18"/>
                <w:rFonts w:hint="default" w:ascii="Times New Roman" w:hAnsi="Times New Roman" w:eastAsia="Segoe UI" w:cs="Times New Roman"/>
                <w:b w:val="0"/>
                <w:bCs w:val="0"/>
                <w:i w:val="0"/>
                <w:iCs w:val="0"/>
                <w:caps w:val="0"/>
                <w:color w:val="0F1115"/>
                <w:spacing w:val="0"/>
                <w:kern w:val="0"/>
                <w:sz w:val="28"/>
                <w:szCs w:val="28"/>
                <w:bdr w:val="none" w:color="auto" w:sz="0" w:space="0"/>
                <w:lang w:val="en-US" w:eastAsia="zh-CN" w:bidi="ar"/>
              </w:rPr>
              <w:t>Итого</w:t>
            </w:r>
          </w:p>
        </w:tc>
        <w:tc>
          <w:tcPr>
            <w:tcW w:w="2430"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82635A7">
            <w:pPr>
              <w:rPr>
                <w:rFonts w:hint="default" w:ascii="Times New Roman" w:hAnsi="Times New Roman" w:eastAsia="Segoe UI" w:cs="Times New Roman"/>
                <w:b w:val="0"/>
                <w:bCs w:val="0"/>
                <w:i w:val="0"/>
                <w:iCs w:val="0"/>
                <w:caps w:val="0"/>
                <w:color w:val="0F1115"/>
                <w:spacing w:val="0"/>
                <w:sz w:val="28"/>
                <w:szCs w:val="28"/>
              </w:rPr>
            </w:pPr>
          </w:p>
        </w:tc>
        <w:tc>
          <w:tcPr>
            <w:tcW w:w="2472"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521683AE">
            <w:pPr>
              <w:rPr>
                <w:rFonts w:hint="default" w:ascii="Times New Roman" w:hAnsi="Times New Roman" w:eastAsia="Segoe UI" w:cs="Times New Roman"/>
                <w:b w:val="0"/>
                <w:bCs w:val="0"/>
                <w:i w:val="0"/>
                <w:iCs w:val="0"/>
                <w:caps w:val="0"/>
                <w:color w:val="0F1115"/>
                <w:spacing w:val="0"/>
                <w:sz w:val="28"/>
                <w:szCs w:val="28"/>
              </w:rPr>
            </w:pPr>
          </w:p>
        </w:tc>
        <w:tc>
          <w:tcPr>
            <w:tcW w:w="197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2BC6201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8"/>
                <w:szCs w:val="28"/>
                <w:lang w:val="ru-RU"/>
              </w:rPr>
            </w:pPr>
            <w:r>
              <w:rPr>
                <w:rFonts w:hint="default" w:ascii="Times New Roman" w:hAnsi="Times New Roman" w:eastAsia="Segoe UI" w:cs="Times New Roman"/>
                <w:b w:val="0"/>
                <w:bCs w:val="0"/>
                <w:i w:val="0"/>
                <w:iCs w:val="0"/>
                <w:caps w:val="0"/>
                <w:color w:val="0F1115"/>
                <w:spacing w:val="0"/>
                <w:sz w:val="28"/>
                <w:szCs w:val="28"/>
                <w:lang w:val="ru-RU"/>
              </w:rPr>
              <w:t>25 950</w:t>
            </w:r>
          </w:p>
        </w:tc>
      </w:tr>
    </w:tbl>
    <w:p w14:paraId="4E907BDD">
      <w:pPr>
        <w:pStyle w:val="207"/>
        <w:bidi w:val="0"/>
        <w:rPr>
          <w:rFonts w:hint="default"/>
          <w:lang w:val="ru-RU"/>
        </w:rPr>
      </w:pPr>
    </w:p>
    <w:p w14:paraId="1467D844">
      <w:pPr>
        <w:pStyle w:val="207"/>
        <w:bidi w:val="0"/>
        <w:rPr>
          <w:rFonts w:hint="default"/>
          <w:lang w:val="ru-RU"/>
        </w:rPr>
      </w:pPr>
      <w:r>
        <w:rPr>
          <w:rFonts w:hint="default"/>
          <w:lang w:val="ru-RU"/>
        </w:rPr>
        <w:t>Размер дополнительнрой заработной платы вычисляется по формуле 1.</w:t>
      </w:r>
    </w:p>
    <w:p w14:paraId="3DFEBE00">
      <w:pPr>
        <w:pStyle w:val="207"/>
        <w:bidi w:val="0"/>
        <w:rPr>
          <w:rFonts w:hint="default"/>
          <w:lang w:val="ru-RU"/>
        </w:rPr>
      </w:pPr>
    </w:p>
    <w:p w14:paraId="346E779F">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ru-RU" w:eastAsia="ru-RU"/>
          </w:rPr>
          <m:t>Здоп</m:t>
        </m:r>
        <m:r>
          <m:rPr>
            <m:sty m:val="p"/>
          </m:rPr>
          <w:rPr>
            <w:rFonts w:hint="default" w:ascii="Cambria Math" w:hAnsi="Cambria Math"/>
            <w:color w:val="auto"/>
            <w:lang w:val="en-US" w:eastAsia="ru-RU"/>
          </w:rPr>
          <m:t xml:space="preserve"> = </m:t>
        </m:r>
        <m:f>
          <m:fPr>
            <m:ctrlPr>
              <w:rPr>
                <w:rFonts w:hint="default" w:ascii="Cambria Math" w:hAnsi="Cambria Math"/>
                <w:color w:val="auto"/>
                <w:lang w:val="en-US" w:eastAsia="ru-RU"/>
              </w:rPr>
            </m:ctrlPr>
          </m:fPr>
          <m:num>
            <m:r>
              <m:rPr>
                <m:sty m:val="p"/>
              </m:rPr>
              <w:rPr>
                <w:rFonts w:hint="default" w:ascii="Cambria Math" w:hAnsi="Cambria Math"/>
                <w:color w:val="auto"/>
                <w:lang w:val="en-US" w:eastAsia="ru-RU"/>
              </w:rPr>
              <m:t>Зосн</m:t>
            </m:r>
            <m:ctrlPr>
              <w:rPr>
                <w:rFonts w:hint="default" w:ascii="Cambria Math" w:hAnsi="Cambria Math"/>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color w:val="auto"/>
                <w:lang w:val="en-US" w:eastAsia="ru-RU"/>
              </w:rPr>
            </m:ctrlPr>
          </m:den>
        </m:f>
        <m:r>
          <m:rPr>
            <m:sty m:val="p"/>
          </m:rPr>
          <w:rPr>
            <w:rFonts w:hint="default" w:ascii="Cambria Math" w:hAnsi="Cambria Math"/>
            <w:color w:val="auto"/>
            <w:lang w:val="en-US" w:eastAsia="ru-RU"/>
          </w:rPr>
          <m:t xml:space="preserve"> x 80 = (</m:t>
        </m:r>
        <m:f>
          <m:fPr>
            <m:ctrlPr>
              <m:rPr/>
              <w:rPr>
                <w:rFonts w:hint="default" w:ascii="Cambria Math" w:hAnsi="Cambria Math"/>
                <w:b w:val="0"/>
                <w:i w:val="0"/>
                <w:color w:val="auto"/>
                <w:lang w:val="en-US" w:eastAsia="ru-RU"/>
              </w:rPr>
            </m:ctrlPr>
          </m:fPr>
          <m:num>
            <m:r>
              <m:rPr>
                <m:sty m:val="p"/>
              </m:rPr>
              <w:rPr>
                <w:rFonts w:hint="default" w:ascii="Cambria Math" w:hAnsi="Cambria Math"/>
                <w:color w:val="auto"/>
                <w:lang w:val="en-US" w:eastAsia="ru-RU"/>
              </w:rPr>
              <m:t>14 400</m:t>
            </m:r>
            <m:ctrlPr>
              <m:rPr/>
              <w:rPr>
                <w:rFonts w:hint="default" w:ascii="Cambria Math" w:hAnsi="Cambria Math"/>
                <w:b w:val="0"/>
                <w:i w:val="0"/>
                <w:color w:val="auto"/>
                <w:lang w:val="en-US" w:eastAsia="ru-RU"/>
              </w:rPr>
            </m:ctrlPr>
          </m:num>
          <m:den>
            <m:r>
              <m:rPr>
                <m:sty m:val="p"/>
              </m:rPr>
              <w:rPr>
                <w:rFonts w:hint="default" w:ascii="Cambria Math" w:hAnsi="Cambria Math"/>
                <w:color w:val="auto"/>
                <w:lang w:val="en-US" w:eastAsia="ru-RU"/>
              </w:rPr>
              <m:t>100</m:t>
            </m:r>
            <m:ctrlPr>
              <m:rPr/>
              <w:rPr>
                <w:rFonts w:hint="default" w:ascii="Cambria Math" w:hAnsi="Cambria Math"/>
                <w:b w:val="0"/>
                <w:i w:val="0"/>
                <w:color w:val="auto"/>
                <w:lang w:val="en-US" w:eastAsia="ru-RU"/>
              </w:rPr>
            </m:ctrlPr>
          </m:den>
        </m:f>
        <m:r>
          <m:rPr>
            <m:sty m:val="p"/>
          </m:rPr>
          <w:rPr>
            <w:rFonts w:hint="default" w:ascii="Cambria Math" w:hAnsi="Cambria Math"/>
            <w:color w:val="auto"/>
            <w:lang w:val="en-US" w:eastAsia="ru-RU"/>
          </w:rPr>
          <m:t xml:space="preserve"> x 80) = 11 520 руб.</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(1)</w:t>
      </w:r>
    </w:p>
    <w:p w14:paraId="43D8EB4F">
      <w:pPr>
        <w:pStyle w:val="212"/>
        <w:bidi w:val="0"/>
        <w:jc w:val="right"/>
        <w:rPr>
          <w:rFonts w:hint="default" w:hAnsi="Cambria Math"/>
          <w:b w:val="0"/>
          <w:i w:val="0"/>
          <w:color w:val="auto"/>
          <w:lang w:val="en-US" w:eastAsia="ru-RU"/>
        </w:rPr>
      </w:pPr>
    </w:p>
    <w:p w14:paraId="6253844A">
      <w:pPr>
        <w:pStyle w:val="207"/>
        <w:bidi w:val="0"/>
        <w:rPr>
          <w:rFonts w:hint="default"/>
          <w:lang w:val="ru-RU"/>
        </w:rPr>
      </w:pPr>
      <w:r>
        <w:t>Расчет страховых взносов.</w:t>
      </w:r>
      <w:r>
        <w:rPr>
          <w:rFonts w:hint="default"/>
        </w:rPr>
        <w:t xml:space="preserve"> К отчислениям на социальные нужды относят страховые взносы в Пенсионный фонд (ПФР), Фонд обязательного медицинского страхования (ФОМС), Фонд социального страхования (ФСС), а также взносы на страхование от несчастных случаев на производстве. Суммарный тариф страховых взносов принимается равным 32,2% от фонда заработной платы. Детальный расчет по каждому фонду представлен в таблице </w:t>
      </w:r>
      <w:r>
        <w:rPr>
          <w:rFonts w:hint="default"/>
          <w:lang w:val="ru-RU"/>
        </w:rPr>
        <w:t>3.</w:t>
      </w:r>
    </w:p>
    <w:p w14:paraId="19BA89F7">
      <w:pPr>
        <w:pStyle w:val="207"/>
        <w:bidi w:val="0"/>
        <w:rPr>
          <w:rFonts w:hint="default"/>
          <w:lang w:val="ru-RU"/>
        </w:rPr>
      </w:pPr>
    </w:p>
    <w:p w14:paraId="09ABA605">
      <w:pPr>
        <w:pStyle w:val="207"/>
        <w:bidi w:val="0"/>
        <w:rPr>
          <w:rFonts w:hint="default"/>
          <w:lang w:val="ru-RU"/>
        </w:rPr>
      </w:pPr>
      <w:r>
        <w:t xml:space="preserve">Таблица </w:t>
      </w:r>
      <w:r>
        <w:rPr>
          <w:rFonts w:hint="default"/>
          <w:lang w:val="ru-RU"/>
        </w:rPr>
        <w:t>3</w:t>
      </w:r>
      <w:r>
        <w:t xml:space="preserve"> </w:t>
      </w:r>
      <w:r>
        <w:rPr>
          <w:rFonts w:hint="eastAsia" w:ascii="SimSun" w:hAnsi="SimSun" w:eastAsia="SimSun" w:cs="SimSun"/>
        </w:rPr>
        <w:t>-</w:t>
      </w:r>
      <w:r>
        <w:t xml:space="preserve"> Расчет отчислений на социальные нужды</w:t>
      </w:r>
    </w:p>
    <w:tbl>
      <w:tblPr>
        <w:tblW w:w="95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261"/>
        <w:gridCol w:w="2276"/>
        <w:gridCol w:w="3062"/>
      </w:tblGrid>
      <w:tr w14:paraId="3CE7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261" w:type="dxa"/>
            <w:shd w:val="clear" w:color="auto" w:fill="FFFFFF"/>
            <w:tcMar>
              <w:top w:w="120" w:type="dxa"/>
              <w:left w:w="0" w:type="dxa"/>
              <w:bottom w:w="120" w:type="dxa"/>
              <w:right w:w="192" w:type="dxa"/>
            </w:tcMar>
            <w:vAlign w:val="center"/>
          </w:tcPr>
          <w:p w14:paraId="04FD7B0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Отчисления на социальные нужды</w:t>
            </w:r>
          </w:p>
        </w:tc>
        <w:tc>
          <w:tcPr>
            <w:tcW w:w="2276" w:type="dxa"/>
            <w:shd w:val="clear" w:color="auto" w:fill="FFFFFF"/>
            <w:tcMar>
              <w:top w:w="120" w:type="dxa"/>
              <w:left w:w="192" w:type="dxa"/>
              <w:bottom w:w="120" w:type="dxa"/>
              <w:right w:w="192" w:type="dxa"/>
            </w:tcMar>
            <w:vAlign w:val="center"/>
          </w:tcPr>
          <w:p w14:paraId="2F2C679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Тариф, %</w:t>
            </w:r>
          </w:p>
        </w:tc>
        <w:tc>
          <w:tcPr>
            <w:tcW w:w="3062" w:type="dxa"/>
            <w:shd w:val="clear" w:color="auto" w:fill="FFFFFF"/>
            <w:tcMar>
              <w:top w:w="120" w:type="dxa"/>
              <w:left w:w="192" w:type="dxa"/>
              <w:bottom w:w="120" w:type="dxa"/>
              <w:right w:w="192" w:type="dxa"/>
            </w:tcMar>
            <w:vAlign w:val="center"/>
          </w:tcPr>
          <w:p w14:paraId="78E61717">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Сумма, руб.</w:t>
            </w:r>
          </w:p>
        </w:tc>
      </w:tr>
      <w:tr w14:paraId="3FBD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61" w:type="dxa"/>
            <w:shd w:val="clear" w:color="auto" w:fill="FFFFFF"/>
            <w:tcMar>
              <w:top w:w="120" w:type="dxa"/>
              <w:left w:w="0" w:type="dxa"/>
              <w:bottom w:w="120" w:type="dxa"/>
              <w:right w:w="192" w:type="dxa"/>
            </w:tcMar>
            <w:vAlign w:val="center"/>
          </w:tcPr>
          <w:p w14:paraId="23196F8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Отчисления в ПФР</w:t>
            </w:r>
          </w:p>
        </w:tc>
        <w:tc>
          <w:tcPr>
            <w:tcW w:w="2276" w:type="dxa"/>
            <w:shd w:val="clear" w:color="auto" w:fill="FFFFFF"/>
            <w:tcMar>
              <w:top w:w="120" w:type="dxa"/>
              <w:left w:w="192" w:type="dxa"/>
              <w:bottom w:w="120" w:type="dxa"/>
              <w:right w:w="192" w:type="dxa"/>
            </w:tcMar>
            <w:vAlign w:val="center"/>
          </w:tcPr>
          <w:p w14:paraId="2EF03994">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24,0</w:t>
            </w:r>
          </w:p>
        </w:tc>
        <w:tc>
          <w:tcPr>
            <w:tcW w:w="3062" w:type="dxa"/>
            <w:shd w:val="clear" w:color="auto" w:fill="FFFFFF"/>
            <w:tcMar>
              <w:top w:w="120" w:type="dxa"/>
              <w:left w:w="192" w:type="dxa"/>
              <w:bottom w:w="120" w:type="dxa"/>
              <w:right w:w="0" w:type="dxa"/>
            </w:tcMar>
            <w:vAlign w:val="center"/>
          </w:tcPr>
          <w:p w14:paraId="69678DA5">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12 441,60</w:t>
            </w:r>
          </w:p>
        </w:tc>
      </w:tr>
      <w:tr w14:paraId="3A8D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61" w:type="dxa"/>
            <w:shd w:val="clear" w:color="auto" w:fill="FFFFFF"/>
            <w:tcMar>
              <w:top w:w="120" w:type="dxa"/>
              <w:left w:w="0" w:type="dxa"/>
              <w:bottom w:w="120" w:type="dxa"/>
              <w:right w:w="192" w:type="dxa"/>
            </w:tcMar>
            <w:vAlign w:val="center"/>
          </w:tcPr>
          <w:p w14:paraId="038F630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Отчисления в ФОМС</w:t>
            </w:r>
          </w:p>
        </w:tc>
        <w:tc>
          <w:tcPr>
            <w:tcW w:w="2276" w:type="dxa"/>
            <w:shd w:val="clear" w:color="auto" w:fill="FFFFFF"/>
            <w:tcMar>
              <w:top w:w="120" w:type="dxa"/>
              <w:left w:w="192" w:type="dxa"/>
              <w:bottom w:w="120" w:type="dxa"/>
              <w:right w:w="192" w:type="dxa"/>
            </w:tcMar>
            <w:vAlign w:val="center"/>
          </w:tcPr>
          <w:p w14:paraId="0B1F1CC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5,1</w:t>
            </w:r>
          </w:p>
        </w:tc>
        <w:tc>
          <w:tcPr>
            <w:tcW w:w="3062" w:type="dxa"/>
            <w:shd w:val="clear" w:color="auto" w:fill="FFFFFF"/>
            <w:tcMar>
              <w:top w:w="120" w:type="dxa"/>
              <w:left w:w="192" w:type="dxa"/>
              <w:bottom w:w="120" w:type="dxa"/>
              <w:right w:w="0" w:type="dxa"/>
            </w:tcMar>
            <w:vAlign w:val="center"/>
          </w:tcPr>
          <w:p w14:paraId="7386292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2 643,84</w:t>
            </w:r>
          </w:p>
        </w:tc>
      </w:tr>
      <w:tr w14:paraId="26F1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61" w:type="dxa"/>
            <w:shd w:val="clear" w:color="auto" w:fill="FFFFFF"/>
            <w:tcMar>
              <w:top w:w="120" w:type="dxa"/>
              <w:left w:w="0" w:type="dxa"/>
              <w:bottom w:w="120" w:type="dxa"/>
              <w:right w:w="192" w:type="dxa"/>
            </w:tcMar>
            <w:vAlign w:val="center"/>
          </w:tcPr>
          <w:p w14:paraId="0B5B7A2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Отчисления в ФСС</w:t>
            </w:r>
          </w:p>
        </w:tc>
        <w:tc>
          <w:tcPr>
            <w:tcW w:w="2276" w:type="dxa"/>
            <w:shd w:val="clear" w:color="auto" w:fill="FFFFFF"/>
            <w:tcMar>
              <w:top w:w="120" w:type="dxa"/>
              <w:left w:w="192" w:type="dxa"/>
              <w:bottom w:w="120" w:type="dxa"/>
              <w:right w:w="192" w:type="dxa"/>
            </w:tcMar>
            <w:vAlign w:val="center"/>
          </w:tcPr>
          <w:p w14:paraId="6E729A91">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2,9</w:t>
            </w:r>
          </w:p>
        </w:tc>
        <w:tc>
          <w:tcPr>
            <w:tcW w:w="3062" w:type="dxa"/>
            <w:shd w:val="clear" w:color="auto" w:fill="FFFFFF"/>
            <w:tcMar>
              <w:top w:w="120" w:type="dxa"/>
              <w:left w:w="192" w:type="dxa"/>
              <w:bottom w:w="120" w:type="dxa"/>
              <w:right w:w="0" w:type="dxa"/>
            </w:tcMar>
            <w:vAlign w:val="center"/>
          </w:tcPr>
          <w:p w14:paraId="4AC67971">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1 503,36</w:t>
            </w:r>
          </w:p>
        </w:tc>
      </w:tr>
      <w:tr w14:paraId="2AA6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61" w:type="dxa"/>
            <w:shd w:val="clear" w:color="auto" w:fill="FFFFFF"/>
            <w:tcMar>
              <w:top w:w="120" w:type="dxa"/>
              <w:left w:w="0" w:type="dxa"/>
              <w:bottom w:w="120" w:type="dxa"/>
              <w:right w:w="192" w:type="dxa"/>
            </w:tcMar>
            <w:vAlign w:val="center"/>
          </w:tcPr>
          <w:p w14:paraId="47931D4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Отчисления на страхование от несчастных случаев</w:t>
            </w:r>
          </w:p>
        </w:tc>
        <w:tc>
          <w:tcPr>
            <w:tcW w:w="2276" w:type="dxa"/>
            <w:shd w:val="clear" w:color="auto" w:fill="FFFFFF"/>
            <w:tcMar>
              <w:top w:w="120" w:type="dxa"/>
              <w:left w:w="192" w:type="dxa"/>
              <w:bottom w:w="120" w:type="dxa"/>
              <w:right w:w="192" w:type="dxa"/>
            </w:tcMar>
            <w:vAlign w:val="center"/>
          </w:tcPr>
          <w:p w14:paraId="33B721E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0,2</w:t>
            </w:r>
          </w:p>
        </w:tc>
        <w:tc>
          <w:tcPr>
            <w:tcW w:w="3062" w:type="dxa"/>
            <w:shd w:val="clear" w:color="auto" w:fill="FFFFFF"/>
            <w:tcMar>
              <w:top w:w="120" w:type="dxa"/>
              <w:left w:w="192" w:type="dxa"/>
              <w:bottom w:w="120" w:type="dxa"/>
              <w:right w:w="0" w:type="dxa"/>
            </w:tcMar>
            <w:vAlign w:val="center"/>
          </w:tcPr>
          <w:p w14:paraId="445060F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kern w:val="0"/>
                <w:sz w:val="28"/>
                <w:szCs w:val="28"/>
                <w:bdr w:val="none" w:color="auto" w:sz="0" w:space="0"/>
                <w:lang w:val="en-US" w:eastAsia="zh-CN" w:bidi="ar"/>
              </w:rPr>
              <w:t>103,68</w:t>
            </w:r>
          </w:p>
        </w:tc>
      </w:tr>
      <w:tr w14:paraId="39D5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261" w:type="dxa"/>
            <w:shd w:val="clear" w:color="auto" w:fill="FFFFFF"/>
            <w:tcMar>
              <w:top w:w="120" w:type="dxa"/>
              <w:left w:w="0" w:type="dxa"/>
              <w:bottom w:w="120" w:type="dxa"/>
              <w:right w:w="192" w:type="dxa"/>
            </w:tcMar>
            <w:vAlign w:val="center"/>
          </w:tcPr>
          <w:p w14:paraId="1EE0DE9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4"/>
                <w:szCs w:val="24"/>
              </w:rPr>
            </w:pPr>
            <w:r>
              <w:rPr>
                <w:rStyle w:val="18"/>
                <w:rFonts w:hint="default" w:ascii="Times New Roman" w:hAnsi="Times New Roman" w:eastAsia="Segoe UI" w:cs="Times New Roman"/>
                <w:b w:val="0"/>
                <w:bCs w:val="0"/>
                <w:i w:val="0"/>
                <w:iCs w:val="0"/>
                <w:caps w:val="0"/>
                <w:color w:val="0F1115"/>
                <w:spacing w:val="0"/>
                <w:kern w:val="0"/>
                <w:sz w:val="24"/>
                <w:szCs w:val="24"/>
                <w:bdr w:val="none" w:color="auto" w:sz="0" w:space="0"/>
                <w:lang w:val="en-US" w:eastAsia="zh-CN" w:bidi="ar"/>
              </w:rPr>
              <w:t>Всего</w:t>
            </w:r>
          </w:p>
        </w:tc>
        <w:tc>
          <w:tcPr>
            <w:tcW w:w="2276" w:type="dxa"/>
            <w:shd w:val="clear" w:color="auto" w:fill="FFFFFF"/>
            <w:tcMar>
              <w:top w:w="120" w:type="dxa"/>
              <w:left w:w="192" w:type="dxa"/>
              <w:bottom w:w="120" w:type="dxa"/>
              <w:right w:w="192" w:type="dxa"/>
            </w:tcMar>
            <w:vAlign w:val="center"/>
          </w:tcPr>
          <w:p w14:paraId="18AE3A1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4"/>
                <w:szCs w:val="24"/>
              </w:rPr>
            </w:pPr>
            <w:r>
              <w:rPr>
                <w:rStyle w:val="18"/>
                <w:rFonts w:hint="default" w:ascii="Times New Roman" w:hAnsi="Times New Roman" w:eastAsia="Segoe UI" w:cs="Times New Roman"/>
                <w:b w:val="0"/>
                <w:bCs w:val="0"/>
                <w:i w:val="0"/>
                <w:iCs w:val="0"/>
                <w:caps w:val="0"/>
                <w:color w:val="0F1115"/>
                <w:spacing w:val="0"/>
                <w:kern w:val="0"/>
                <w:sz w:val="24"/>
                <w:szCs w:val="24"/>
                <w:bdr w:val="none" w:color="auto" w:sz="0" w:space="0"/>
                <w:lang w:val="en-US" w:eastAsia="zh-CN" w:bidi="ar"/>
              </w:rPr>
              <w:t>32,2</w:t>
            </w:r>
          </w:p>
        </w:tc>
        <w:tc>
          <w:tcPr>
            <w:tcW w:w="3062" w:type="dxa"/>
            <w:shd w:val="clear" w:color="auto" w:fill="FFFFFF"/>
            <w:tcMar>
              <w:top w:w="120" w:type="dxa"/>
              <w:left w:w="192" w:type="dxa"/>
              <w:bottom w:w="120" w:type="dxa"/>
              <w:right w:w="0" w:type="dxa"/>
            </w:tcMar>
            <w:vAlign w:val="center"/>
          </w:tcPr>
          <w:p w14:paraId="0F4D52C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sz w:val="24"/>
                <w:szCs w:val="24"/>
              </w:rPr>
            </w:pPr>
            <w:r>
              <w:rPr>
                <w:rStyle w:val="18"/>
                <w:rFonts w:hint="default" w:ascii="Times New Roman" w:hAnsi="Times New Roman" w:eastAsia="Segoe UI" w:cs="Times New Roman"/>
                <w:b w:val="0"/>
                <w:bCs w:val="0"/>
                <w:i w:val="0"/>
                <w:iCs w:val="0"/>
                <w:caps w:val="0"/>
                <w:color w:val="0F1115"/>
                <w:spacing w:val="0"/>
                <w:kern w:val="0"/>
                <w:sz w:val="24"/>
                <w:szCs w:val="24"/>
                <w:bdr w:val="none" w:color="auto" w:sz="0" w:space="0"/>
                <w:lang w:val="en-US" w:eastAsia="zh-CN" w:bidi="ar"/>
              </w:rPr>
              <w:t>16 692,48</w:t>
            </w:r>
          </w:p>
        </w:tc>
      </w:tr>
    </w:tbl>
    <w:p w14:paraId="3DA8701B">
      <w:pPr>
        <w:pStyle w:val="207"/>
        <w:bidi w:val="0"/>
        <w:rPr>
          <w:rFonts w:hint="default"/>
          <w:lang w:val="ru-RU"/>
        </w:rPr>
      </w:pPr>
    </w:p>
    <w:p w14:paraId="0B96F660">
      <w:pPr>
        <w:pStyle w:val="207"/>
        <w:bidi w:val="0"/>
        <w:rPr>
          <w:rFonts w:hint="default"/>
          <w:lang w:val="ru-RU"/>
        </w:rPr>
      </w:pPr>
      <w:r>
        <w:rPr>
          <w:rFonts w:hint="default"/>
          <w:lang w:val="ru-RU"/>
        </w:rPr>
        <w:t>Расчёт производится по формуле 2.</w:t>
      </w:r>
    </w:p>
    <w:p w14:paraId="144D0C01">
      <w:pPr>
        <w:pStyle w:val="207"/>
        <w:bidi w:val="0"/>
        <w:rPr>
          <w:rFonts w:hint="default"/>
          <w:lang w:val="ru-RU"/>
        </w:rPr>
      </w:pPr>
    </w:p>
    <w:p w14:paraId="50809744">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 xml:space="preserve">Св = </m:t>
        </m:r>
        <m:f>
          <m:fPr>
            <m:ctrlPr>
              <w:rPr>
                <w:rFonts w:hint="default" w:ascii="Cambria Math" w:hAnsi="Cambria Math"/>
                <w:color w:val="auto"/>
                <w:lang w:val="en-US" w:eastAsia="ru-RU"/>
              </w:rPr>
            </m:ctrlPr>
          </m:fPr>
          <m:num>
            <m:r>
              <m:rPr>
                <m:sty m:val="p"/>
              </m:rPr>
              <w:rPr>
                <w:rFonts w:hint="default" w:ascii="Cambria Math" w:hAnsi="Cambria Math"/>
                <w:color w:val="auto"/>
                <w:lang w:val="en-US" w:eastAsia="ru-RU"/>
              </w:rPr>
              <m:t>Знач</m:t>
            </m:r>
            <m:ctrlPr>
              <w:rPr>
                <w:rFonts w:hint="default" w:ascii="Cambria Math" w:hAnsi="Cambria Math"/>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color w:val="auto"/>
                <w:lang w:val="en-US" w:eastAsia="ru-RU"/>
              </w:rPr>
            </m:ctrlPr>
          </m:den>
        </m:f>
        <m:r>
          <m:rPr>
            <m:sty m:val="p"/>
          </m:rPr>
          <w:rPr>
            <w:rFonts w:hint="default" w:ascii="Cambria Math" w:hAnsi="Cambria Math"/>
            <w:color w:val="auto"/>
            <w:lang w:val="en-US" w:eastAsia="ru-RU"/>
          </w:rPr>
          <m:t xml:space="preserve"> x 32,2 = (</m:t>
        </m:r>
        <m:f>
          <m:fPr>
            <m:ctrlPr>
              <w:rPr>
                <w:rFonts w:hint="default" w:ascii="Cambria Math" w:hAnsi="Cambria Math"/>
                <w:b w:val="0"/>
                <w:i w:val="0"/>
                <w:color w:val="auto"/>
                <w:lang w:val="en-US" w:eastAsia="ru-RU"/>
              </w:rPr>
            </m:ctrlPr>
          </m:fPr>
          <m:num>
            <m:r>
              <m:rPr>
                <m:sty m:val="p"/>
              </m:rPr>
              <w:rPr>
                <w:rFonts w:hint="default" w:ascii="Times New Roman" w:hAnsi="Times New Roman" w:eastAsia="Segoe UI" w:cs="Times New Roman"/>
                <w:caps w:val="0"/>
                <w:color w:val="0F1115"/>
                <w:spacing w:val="0"/>
                <w:sz w:val="28"/>
                <w:szCs w:val="28"/>
                <w:lang w:val="ru-RU"/>
              </w:rPr>
              <m:t>25 950</m:t>
            </m:r>
            <m:ctrlPr>
              <w:rPr>
                <w:rFonts w:hint="default" w:ascii="Cambria Math" w:hAnsi="Cambria Math"/>
                <w:b w:val="0"/>
                <w:i w:val="0"/>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b w:val="0"/>
                <w:i w:val="0"/>
                <w:color w:val="auto"/>
                <w:lang w:val="en-US" w:eastAsia="ru-RU"/>
              </w:rPr>
            </m:ctrlPr>
          </m:den>
        </m:f>
        <m:r>
          <m:rPr>
            <m:sty m:val="p"/>
          </m:rPr>
          <w:rPr>
            <w:rFonts w:hint="default" w:ascii="Cambria Math" w:hAnsi="Cambria Math"/>
            <w:color w:val="auto"/>
            <w:lang w:val="en-US" w:eastAsia="ru-RU"/>
          </w:rPr>
          <m:t xml:space="preserve"> x 32,2) = 8 346,24 руб.</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(2)</w:t>
      </w:r>
    </w:p>
    <w:p w14:paraId="5505EEFB">
      <w:pPr>
        <w:pStyle w:val="207"/>
        <w:bidi w:val="0"/>
      </w:pPr>
    </w:p>
    <w:p w14:paraId="23ED1B68">
      <w:pPr>
        <w:pStyle w:val="207"/>
        <w:bidi w:val="0"/>
        <w:rPr>
          <w:rFonts w:hint="default"/>
        </w:rPr>
      </w:pPr>
      <w:r>
        <w:t>Накладные расходы.</w:t>
      </w:r>
      <w:r>
        <w:rPr>
          <w:rFonts w:hint="default"/>
        </w:rPr>
        <w:t> Накладные расходы (косвенные затраты) включают в себя затраты на содержание рабочего места, амортизацию оборудования, оплату коммунальных услуг, услуги связи и прочие административные расходы веб-студии. В практике подобных расчетов накладные расходы принимаются в размере 20% от суммы основной и дополнительной заработной платы:</w:t>
      </w:r>
    </w:p>
    <w:p w14:paraId="655FA806">
      <w:pPr>
        <w:pStyle w:val="207"/>
        <w:bidi w:val="0"/>
        <w:rPr>
          <w:rFonts w:hint="default"/>
        </w:rPr>
      </w:pPr>
    </w:p>
    <w:p w14:paraId="4A7022A6">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 xml:space="preserve">Зн = </m:t>
        </m:r>
        <m:f>
          <m:fPr>
            <m:ctrlPr>
              <w:rPr>
                <w:rFonts w:hint="default" w:ascii="Cambria Math" w:hAnsi="Cambria Math"/>
                <w:color w:val="auto"/>
                <w:lang w:val="en-US" w:eastAsia="ru-RU"/>
              </w:rPr>
            </m:ctrlPr>
          </m:fPr>
          <m:num>
            <m:r>
              <m:rPr>
                <m:sty m:val="p"/>
              </m:rPr>
              <w:rPr>
                <w:rFonts w:hint="default" w:ascii="Cambria Math" w:hAnsi="Cambria Math"/>
                <w:color w:val="auto"/>
                <w:lang w:val="en-US" w:eastAsia="ru-RU"/>
              </w:rPr>
              <m:t>Зосн + Здоп</m:t>
            </m:r>
            <m:ctrlPr>
              <w:rPr>
                <w:rFonts w:hint="default" w:ascii="Cambria Math" w:hAnsi="Cambria Math"/>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color w:val="auto"/>
                <w:lang w:val="en-US" w:eastAsia="ru-RU"/>
              </w:rPr>
            </m:ctrlPr>
          </m:den>
        </m:f>
        <m:r>
          <m:rPr>
            <m:sty m:val="p"/>
          </m:rPr>
          <w:rPr>
            <w:rFonts w:hint="default" w:ascii="Cambria Math" w:hAnsi="Cambria Math"/>
            <w:color w:val="auto"/>
            <w:lang w:val="en-US" w:eastAsia="ru-RU"/>
          </w:rPr>
          <m:t xml:space="preserve"> x 20 = (</m:t>
        </m:r>
        <m:f>
          <m:fPr>
            <m:ctrlPr>
              <w:rPr>
                <w:rFonts w:hint="default" w:ascii="Cambria Math" w:hAnsi="Cambria Math"/>
                <w:b w:val="0"/>
                <w:i w:val="0"/>
                <w:color w:val="auto"/>
                <w:lang w:val="en-US" w:eastAsia="ru-RU"/>
              </w:rPr>
            </m:ctrlPr>
          </m:fPr>
          <m:num>
            <m:r>
              <m:rPr>
                <m:sty m:val="p"/>
              </m:rPr>
              <w:rPr>
                <w:rFonts w:hint="default" w:ascii="Times New Roman" w:hAnsi="Times New Roman" w:eastAsia="Segoe UI" w:cs="Times New Roman"/>
                <w:caps w:val="0"/>
                <w:color w:val="0F1115"/>
                <w:spacing w:val="0"/>
                <w:sz w:val="28"/>
                <w:szCs w:val="28"/>
                <w:lang w:val="ru-RU"/>
              </w:rPr>
              <m:t>25 950</m:t>
            </m:r>
            <m:ctrlPr>
              <w:rPr>
                <w:rFonts w:hint="default" w:ascii="Cambria Math" w:hAnsi="Cambria Math"/>
                <w:b w:val="0"/>
                <w:i w:val="0"/>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b w:val="0"/>
                <w:i w:val="0"/>
                <w:color w:val="auto"/>
                <w:lang w:val="en-US" w:eastAsia="ru-RU"/>
              </w:rPr>
            </m:ctrlPr>
          </m:den>
        </m:f>
        <m:r>
          <m:rPr>
            <m:sty m:val="p"/>
          </m:rPr>
          <w:rPr>
            <w:rFonts w:hint="default" w:ascii="Cambria Math" w:hAnsi="Cambria Math"/>
            <w:color w:val="auto"/>
            <w:lang w:val="en-US" w:eastAsia="ru-RU"/>
          </w:rPr>
          <m:t xml:space="preserve"> x 20) = 5 184 руб.</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(3)</w:t>
      </w:r>
    </w:p>
    <w:p w14:paraId="69DC5E81">
      <w:pPr>
        <w:pStyle w:val="207"/>
        <w:bidi w:val="0"/>
      </w:pPr>
    </w:p>
    <w:p w14:paraId="6B7F8594">
      <w:pPr>
        <w:pStyle w:val="207"/>
        <w:bidi w:val="0"/>
        <w:rPr>
          <w:rFonts w:hint="default"/>
        </w:rPr>
      </w:pPr>
      <w:r>
        <w:t>Затраты на машинное время (электроэнергию).</w:t>
      </w:r>
      <w:r>
        <w:rPr>
          <w:rFonts w:hint="default"/>
        </w:rPr>
        <w:t xml:space="preserve"> В среднем программист работает за компьютером 6 часов в день (остальное время занимают перерывы, обсуждения и анализ документации). Стоимость одного киловатт-часа для юридических лиц в Оренбургской области примем равной 4,5 рубля (с учетом НДС). Суммарная мощность оборудования автоматизированного рабочего места (системный блок, два монитора, периферия) составляет примерно 1,5 кВт. Следовательно, за </w:t>
      </w:r>
      <w:r>
        <w:rPr>
          <w:rFonts w:hint="default"/>
          <w:lang w:val="ru-RU"/>
        </w:rPr>
        <w:t>8</w:t>
      </w:r>
      <w:r>
        <w:rPr>
          <w:rFonts w:hint="default"/>
        </w:rPr>
        <w:t xml:space="preserve"> часов активной работы энергопотребление в день составит:</w:t>
      </w:r>
    </w:p>
    <w:p w14:paraId="4031091C">
      <w:pPr>
        <w:pStyle w:val="207"/>
        <w:bidi w:val="0"/>
        <w:rPr>
          <w:rFonts w:hint="default"/>
        </w:rPr>
      </w:pPr>
    </w:p>
    <w:p w14:paraId="70B8780A">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Рдень = 1,5 кВт x 8 ч = 12 кВт ч.</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(4)</w:t>
      </w:r>
    </w:p>
    <w:p w14:paraId="7B3EB000">
      <w:pPr>
        <w:pStyle w:val="207"/>
        <w:bidi w:val="0"/>
      </w:pPr>
    </w:p>
    <w:p w14:paraId="5DC3A850">
      <w:pPr>
        <w:pStyle w:val="207"/>
        <w:bidi w:val="0"/>
      </w:pPr>
      <w:r>
        <w:t xml:space="preserve">За </w:t>
      </w:r>
      <w:r>
        <w:rPr>
          <w:rFonts w:hint="default"/>
          <w:lang w:val="ru-RU"/>
        </w:rPr>
        <w:t>12</w:t>
      </w:r>
      <w:r>
        <w:t xml:space="preserve"> дн</w:t>
      </w:r>
      <w:r>
        <w:rPr>
          <w:lang w:val="ru-RU"/>
        </w:rPr>
        <w:t>ей</w:t>
      </w:r>
      <w:r>
        <w:t xml:space="preserve"> работы общее потребление электроэнергии равно:</w:t>
      </w:r>
    </w:p>
    <w:p w14:paraId="273C21AA">
      <w:pPr>
        <w:pStyle w:val="207"/>
        <w:bidi w:val="0"/>
      </w:pPr>
    </w:p>
    <w:p w14:paraId="71F3B60F">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Робщ = 12 кВт x 12 дня = 144 кВт ч.</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(5)</w:t>
      </w:r>
    </w:p>
    <w:p w14:paraId="75D8BF62">
      <w:pPr>
        <w:pStyle w:val="207"/>
        <w:bidi w:val="0"/>
      </w:pPr>
    </w:p>
    <w:p w14:paraId="4BE589F5">
      <w:pPr>
        <w:pStyle w:val="207"/>
        <w:bidi w:val="0"/>
      </w:pPr>
      <w:r>
        <w:t>Стоимость затрат на электроэнергию за период разработки составит:</w:t>
      </w:r>
    </w:p>
    <w:p w14:paraId="28CFA314">
      <w:pPr>
        <w:pStyle w:val="207"/>
        <w:bidi w:val="0"/>
      </w:pPr>
    </w:p>
    <w:p w14:paraId="15B972C0">
      <w:pPr>
        <w:pStyle w:val="212"/>
        <w:bidi w:val="0"/>
        <w:jc w:val="right"/>
      </w:pPr>
      <m:oMath>
        <m:r>
          <m:rPr>
            <m:sty m:val="p"/>
          </m:rPr>
          <w:rPr>
            <w:rFonts w:hint="default" w:ascii="Cambria Math" w:hAnsi="Cambria Math"/>
            <w:color w:val="auto"/>
            <w:lang w:val="en-US" w:eastAsia="ru-RU"/>
          </w:rPr>
          <m:t>Змаш = Робщ x С1 кВт/ч = 144 x 4,5 = 648 руб.</m:t>
        </m:r>
      </m:oMath>
      <w:r>
        <m:rPr/>
        <w:rPr>
          <w:rFonts w:hint="default" w:hAnsi="Cambria Math"/>
          <w:b w:val="0"/>
          <w:i w:val="0"/>
          <w:color w:val="auto"/>
          <w:lang w:val="en-US" w:eastAsia="ru-RU"/>
        </w:rPr>
        <w:t xml:space="preserve">      </w:t>
      </w:r>
      <w:r>
        <w:rPr>
          <w:rFonts w:hint="default" w:hAnsi="Cambria Math"/>
          <w:b w:val="0"/>
          <w:i w:val="0"/>
          <w:color w:val="auto"/>
          <w:lang w:val="en-US" w:eastAsia="ru-RU"/>
        </w:rPr>
        <w:t xml:space="preserve">         (6)</w:t>
      </w:r>
    </w:p>
    <w:p w14:paraId="1938C39A">
      <w:pPr>
        <w:pStyle w:val="207"/>
        <w:bidi w:val="0"/>
      </w:pPr>
    </w:p>
    <w:p w14:paraId="72D2DD71">
      <w:pPr>
        <w:pStyle w:val="207"/>
        <w:bidi w:val="0"/>
        <w:rPr>
          <w:rFonts w:hint="default"/>
          <w:lang w:val="ru-RU"/>
        </w:rPr>
      </w:pPr>
      <w:r>
        <w:t>Суммируя все рассчитанные выше статьи расходов, получаем итоговую смету затрат на разработку модуля</w:t>
      </w:r>
      <w:r>
        <w:rPr>
          <w:rFonts w:hint="default"/>
          <w:lang w:val="ru-RU"/>
        </w:rPr>
        <w:t xml:space="preserve">, что представлена в </w:t>
      </w:r>
      <w:r>
        <w:t>таблиц</w:t>
      </w:r>
      <w:r>
        <w:rPr>
          <w:lang w:val="ru-RU"/>
        </w:rPr>
        <w:t>е</w:t>
      </w:r>
      <w:r>
        <w:rPr>
          <w:rFonts w:hint="default"/>
          <w:lang w:val="ru-RU"/>
        </w:rPr>
        <w:t xml:space="preserve"> 3.</w:t>
      </w:r>
    </w:p>
    <w:p w14:paraId="0E3F547D">
      <w:pPr>
        <w:pStyle w:val="207"/>
        <w:bidi w:val="0"/>
        <w:rPr>
          <w:rFonts w:hint="default"/>
          <w:lang w:val="ru-RU"/>
        </w:rPr>
      </w:pPr>
    </w:p>
    <w:p w14:paraId="2B12ADB5">
      <w:pPr>
        <w:pStyle w:val="207"/>
        <w:bidi w:val="0"/>
      </w:pPr>
      <w:r>
        <w:rPr>
          <w:rFonts w:hint="default"/>
        </w:rPr>
        <w:t xml:space="preserve">Таблица 3 </w:t>
      </w:r>
      <w:r>
        <w:rPr>
          <w:rFonts w:hint="eastAsia" w:ascii="SimSun" w:hAnsi="SimSun" w:eastAsia="SimSun" w:cs="SimSun"/>
        </w:rPr>
        <w:t>-</w:t>
      </w:r>
      <w:r>
        <w:rPr>
          <w:rFonts w:hint="default"/>
        </w:rPr>
        <w:t xml:space="preserve"> Итоговая смета затрат на разработку</w:t>
      </w:r>
    </w:p>
    <w:tbl>
      <w:tblPr>
        <w:tblW w:w="9831" w:type="dxa"/>
        <w:tblInd w:w="-2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15"/>
        <w:gridCol w:w="3916"/>
      </w:tblGrid>
      <w:tr w14:paraId="33732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2C913C90">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Наименование статей расходов</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7BEFD97B">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Сумма, руб.</w:t>
            </w:r>
          </w:p>
        </w:tc>
      </w:tr>
      <w:tr w14:paraId="6E948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5D4829C2">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Стоимость материалов и покупных изделий</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664533D1">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700</w:t>
            </w:r>
          </w:p>
        </w:tc>
      </w:tr>
      <w:tr w14:paraId="6FDEB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635FD758">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Основная заработная плата</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242D2BBB">
            <w:pPr>
              <w:keepNext w:val="0"/>
              <w:keepLines w:val="0"/>
              <w:widowControl/>
              <w:suppressLineNumbers w:val="0"/>
              <w:spacing w:line="300" w:lineRule="atLeast"/>
              <w:jc w:val="left"/>
              <w:rPr>
                <w:rFonts w:hint="default" w:ascii="Times New Roman" w:hAnsi="Times New Roman" w:eastAsia="Segoe UI" w:cs="Times New Roman"/>
                <w:sz w:val="28"/>
                <w:szCs w:val="28"/>
                <w:lang w:val="ru-RU"/>
              </w:rPr>
            </w:pPr>
            <w:r>
              <w:rPr>
                <w:rFonts w:hint="default" w:ascii="Times New Roman" w:hAnsi="Times New Roman" w:eastAsia="Segoe UI" w:cs="Times New Roman"/>
                <w:sz w:val="28"/>
                <w:szCs w:val="28"/>
                <w:lang w:val="ru-RU"/>
              </w:rPr>
              <w:t>14 400</w:t>
            </w:r>
          </w:p>
        </w:tc>
      </w:tr>
      <w:tr w14:paraId="623C7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7CC38AC4">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Дополнительная заработная плата</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18740B3A">
            <w:pPr>
              <w:keepNext w:val="0"/>
              <w:keepLines w:val="0"/>
              <w:widowControl/>
              <w:suppressLineNumbers w:val="0"/>
              <w:spacing w:line="300" w:lineRule="atLeast"/>
              <w:jc w:val="left"/>
              <w:rPr>
                <w:rFonts w:hint="default" w:ascii="Times New Roman" w:hAnsi="Times New Roman" w:eastAsia="Segoe UI" w:cs="Times New Roman"/>
                <w:sz w:val="28"/>
                <w:szCs w:val="28"/>
                <w:lang w:val="ru-RU"/>
              </w:rPr>
            </w:pPr>
            <w:r>
              <w:rPr>
                <w:rFonts w:hint="default" w:ascii="Times New Roman" w:hAnsi="Times New Roman" w:eastAsia="Segoe UI" w:cs="Times New Roman"/>
                <w:sz w:val="28"/>
                <w:szCs w:val="28"/>
                <w:lang w:val="ru-RU"/>
              </w:rPr>
              <w:t>11 520</w:t>
            </w:r>
          </w:p>
        </w:tc>
      </w:tr>
      <w:tr w14:paraId="6B9B4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4741E39C">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Отчисления на социальные нужды (32,2%)</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675C74FF">
            <w:pPr>
              <w:keepNext w:val="0"/>
              <w:keepLines w:val="0"/>
              <w:widowControl/>
              <w:suppressLineNumbers w:val="0"/>
              <w:spacing w:line="300" w:lineRule="atLeast"/>
              <w:jc w:val="left"/>
              <w:rPr>
                <w:rFonts w:hint="default" w:ascii="Times New Roman" w:hAnsi="Times New Roman" w:eastAsia="Segoe UI" w:cs="Times New Roman"/>
                <w:sz w:val="28"/>
                <w:szCs w:val="28"/>
                <w:lang w:val="ru-RU"/>
              </w:rPr>
            </w:pPr>
            <w:r>
              <w:rPr>
                <w:rFonts w:hint="default" w:ascii="Times New Roman" w:hAnsi="Times New Roman" w:eastAsia="Segoe UI" w:cs="Times New Roman"/>
                <w:sz w:val="28"/>
                <w:szCs w:val="28"/>
                <w:lang w:val="ru-RU"/>
              </w:rPr>
              <w:t>8 346,24</w:t>
            </w:r>
          </w:p>
        </w:tc>
      </w:tr>
      <w:tr w14:paraId="2D150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71C6C2DC">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Накладные расходы (20%)</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7F7606DC">
            <w:pPr>
              <w:keepNext w:val="0"/>
              <w:keepLines w:val="0"/>
              <w:widowControl/>
              <w:suppressLineNumbers w:val="0"/>
              <w:spacing w:line="300" w:lineRule="atLeast"/>
              <w:jc w:val="left"/>
              <w:rPr>
                <w:rFonts w:hint="default" w:ascii="Times New Roman" w:hAnsi="Times New Roman" w:eastAsia="Segoe UI" w:cs="Times New Roman"/>
                <w:sz w:val="28"/>
                <w:szCs w:val="28"/>
                <w:lang w:val="ru-RU"/>
              </w:rPr>
            </w:pPr>
            <w:r>
              <w:rPr>
                <w:rFonts w:hint="default" w:ascii="Times New Roman" w:hAnsi="Times New Roman" w:eastAsia="Segoe UI" w:cs="Times New Roman"/>
                <w:sz w:val="28"/>
                <w:szCs w:val="28"/>
                <w:lang w:val="ru-RU"/>
              </w:rPr>
              <w:t>5 184</w:t>
            </w:r>
          </w:p>
        </w:tc>
      </w:tr>
      <w:tr w14:paraId="07FD1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09E2C034">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Затраты на машинное время (электроэнергия)</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071924A8">
            <w:pPr>
              <w:keepNext w:val="0"/>
              <w:keepLines w:val="0"/>
              <w:widowControl/>
              <w:suppressLineNumbers w:val="0"/>
              <w:spacing w:line="300" w:lineRule="atLeast"/>
              <w:jc w:val="left"/>
              <w:rPr>
                <w:rFonts w:hint="default" w:ascii="Times New Roman" w:hAnsi="Times New Roman" w:eastAsia="Segoe UI" w:cs="Times New Roman"/>
                <w:sz w:val="28"/>
                <w:szCs w:val="28"/>
                <w:lang w:val="ru-RU"/>
              </w:rPr>
            </w:pPr>
            <w:r>
              <w:rPr>
                <w:rFonts w:hint="default" w:ascii="Times New Roman" w:hAnsi="Times New Roman" w:eastAsia="Segoe UI" w:cs="Times New Roman"/>
                <w:sz w:val="28"/>
                <w:szCs w:val="28"/>
                <w:lang w:val="ru-RU"/>
              </w:rPr>
              <w:t>648</w:t>
            </w:r>
          </w:p>
        </w:tc>
      </w:tr>
      <w:tr w14:paraId="5DDEC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915"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30CE7212">
            <w:pPr>
              <w:keepNext w:val="0"/>
              <w:keepLines w:val="0"/>
              <w:widowControl/>
              <w:suppressLineNumbers w:val="0"/>
              <w:spacing w:line="300" w:lineRule="atLeast"/>
              <w:jc w:val="left"/>
              <w:rPr>
                <w:rFonts w:hint="default" w:ascii="Times New Roman" w:hAnsi="Times New Roman" w:eastAsia="Segoe UI" w:cs="Times New Roman"/>
                <w:b w:val="0"/>
                <w:bCs w:val="0"/>
                <w:sz w:val="28"/>
                <w:szCs w:val="28"/>
              </w:rPr>
            </w:pPr>
            <w:r>
              <w:rPr>
                <w:rStyle w:val="18"/>
                <w:rFonts w:hint="default" w:ascii="Times New Roman" w:hAnsi="Times New Roman" w:eastAsia="Segoe UI" w:cs="Times New Roman"/>
                <w:b w:val="0"/>
                <w:bCs w:val="0"/>
                <w:kern w:val="0"/>
                <w:sz w:val="28"/>
                <w:szCs w:val="28"/>
                <w:bdr w:val="none" w:color="auto" w:sz="0" w:space="0"/>
                <w:lang w:val="en-US" w:eastAsia="zh-CN" w:bidi="ar"/>
              </w:rPr>
              <w:t>Итого затрат</w:t>
            </w:r>
          </w:p>
        </w:tc>
        <w:tc>
          <w:tcPr>
            <w:tcW w:w="3916"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26894394">
            <w:pPr>
              <w:keepNext w:val="0"/>
              <w:keepLines w:val="0"/>
              <w:widowControl/>
              <w:suppressLineNumbers w:val="0"/>
              <w:spacing w:line="300" w:lineRule="atLeast"/>
              <w:jc w:val="left"/>
              <w:rPr>
                <w:rFonts w:hint="default" w:ascii="Times New Roman" w:hAnsi="Times New Roman" w:eastAsia="Segoe UI" w:cs="Times New Roman"/>
                <w:b w:val="0"/>
                <w:bCs w:val="0"/>
                <w:sz w:val="28"/>
                <w:szCs w:val="28"/>
                <w:lang w:val="ru-RU"/>
              </w:rPr>
            </w:pPr>
            <w:r>
              <w:rPr>
                <w:rFonts w:hint="default" w:ascii="Times New Roman" w:hAnsi="Times New Roman" w:eastAsia="Segoe UI" w:cs="Times New Roman"/>
                <w:b w:val="0"/>
                <w:bCs w:val="0"/>
                <w:sz w:val="28"/>
                <w:szCs w:val="28"/>
                <w:lang w:val="ru-RU"/>
              </w:rPr>
              <w:t>40 798,24</w:t>
            </w:r>
          </w:p>
        </w:tc>
      </w:tr>
    </w:tbl>
    <w:p w14:paraId="37E05553">
      <w:pPr>
        <w:pStyle w:val="207"/>
        <w:bidi w:val="0"/>
        <w:rPr>
          <w:rFonts w:hint="default"/>
          <w:lang w:val="ru-RU"/>
        </w:rPr>
      </w:pPr>
    </w:p>
    <w:p w14:paraId="07988D29">
      <w:pPr>
        <w:pStyle w:val="207"/>
        <w:bidi w:val="0"/>
      </w:pPr>
      <w:r>
        <w:rPr>
          <w:rFonts w:hint="default"/>
        </w:rPr>
        <w:t>Цена программного продукта определяется как сумма итоговых затрат на разработку и плановой прибыли. Прибыль устанавливается в размере 30% от фонда заработной платы (суммы основной и дополнительной заработной платы), что является стандартной нормой рентабельности для ИТ-проектов в данной студии.</w:t>
      </w:r>
    </w:p>
    <w:p w14:paraId="4C171228">
      <w:pPr>
        <w:pStyle w:val="207"/>
        <w:bidi w:val="0"/>
        <w:rPr>
          <w:rFonts w:hint="default"/>
        </w:rPr>
      </w:pPr>
      <w:r>
        <w:rPr>
          <w:rFonts w:hint="default"/>
        </w:rPr>
        <w:t>Прибыль рассчитывается по формуле:</w:t>
      </w:r>
    </w:p>
    <w:p w14:paraId="616A30CF">
      <w:pPr>
        <w:pStyle w:val="207"/>
        <w:bidi w:val="0"/>
        <w:rPr>
          <w:rFonts w:hint="default"/>
        </w:rPr>
      </w:pPr>
    </w:p>
    <w:p w14:paraId="72085EA0">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 xml:space="preserve">П = </m:t>
        </m:r>
        <m:f>
          <m:fPr>
            <m:ctrlPr>
              <w:rPr>
                <w:rFonts w:hint="default" w:ascii="Cambria Math" w:hAnsi="Cambria Math"/>
                <w:color w:val="auto"/>
                <w:lang w:val="en-US" w:eastAsia="ru-RU"/>
              </w:rPr>
            </m:ctrlPr>
          </m:fPr>
          <m:num>
            <m:r>
              <m:rPr>
                <m:sty m:val="p"/>
              </m:rPr>
              <w:rPr>
                <w:rFonts w:hint="default" w:ascii="Cambria Math" w:hAnsi="Cambria Math"/>
                <w:color w:val="auto"/>
                <w:lang w:val="en-US" w:eastAsia="ru-RU"/>
              </w:rPr>
              <m:t>Зосн + Здоп</m:t>
            </m:r>
            <m:ctrlPr>
              <w:rPr>
                <w:rFonts w:hint="default" w:ascii="Cambria Math" w:hAnsi="Cambria Math"/>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color w:val="auto"/>
                <w:lang w:val="en-US" w:eastAsia="ru-RU"/>
              </w:rPr>
            </m:ctrlPr>
          </m:den>
        </m:f>
        <m:r>
          <m:rPr>
            <m:sty m:val="p"/>
          </m:rPr>
          <w:rPr>
            <w:rFonts w:hint="default" w:ascii="Cambria Math" w:hAnsi="Cambria Math"/>
            <w:color w:val="auto"/>
            <w:lang w:val="en-US" w:eastAsia="ru-RU"/>
          </w:rPr>
          <m:t xml:space="preserve"> x 30 = (</m:t>
        </m:r>
        <m:f>
          <m:fPr>
            <m:ctrlPr>
              <w:rPr>
                <w:rFonts w:hint="default" w:ascii="Cambria Math" w:hAnsi="Cambria Math"/>
                <w:b w:val="0"/>
                <w:i w:val="0"/>
                <w:color w:val="auto"/>
                <w:lang w:val="en-US" w:eastAsia="ru-RU"/>
              </w:rPr>
            </m:ctrlPr>
          </m:fPr>
          <m:num>
            <m:r>
              <m:rPr>
                <m:sty m:val="p"/>
              </m:rPr>
              <w:rPr>
                <w:rFonts w:hint="default" w:ascii="Times New Roman" w:hAnsi="Times New Roman" w:eastAsia="Segoe UI" w:cs="Times New Roman"/>
                <w:caps w:val="0"/>
                <w:color w:val="0F1115"/>
                <w:spacing w:val="0"/>
                <w:sz w:val="28"/>
                <w:szCs w:val="28"/>
                <w:lang w:val="ru-RU"/>
              </w:rPr>
              <m:t>25 950</m:t>
            </m:r>
            <m:ctrlPr>
              <w:rPr>
                <w:rFonts w:hint="default" w:ascii="Cambria Math" w:hAnsi="Cambria Math"/>
                <w:b w:val="0"/>
                <w:i w:val="0"/>
                <w:color w:val="auto"/>
                <w:lang w:val="en-US" w:eastAsia="ru-RU"/>
              </w:rPr>
            </m:ctrlPr>
          </m:num>
          <m:den>
            <m:r>
              <m:rPr>
                <m:sty m:val="p"/>
              </m:rPr>
              <w:rPr>
                <w:rFonts w:hint="default" w:ascii="Cambria Math" w:hAnsi="Cambria Math"/>
                <w:color w:val="auto"/>
                <w:lang w:val="en-US" w:eastAsia="ru-RU"/>
              </w:rPr>
              <m:t>100</m:t>
            </m:r>
            <m:ctrlPr>
              <w:rPr>
                <w:rFonts w:hint="default" w:ascii="Cambria Math" w:hAnsi="Cambria Math"/>
                <w:b w:val="0"/>
                <w:i w:val="0"/>
                <w:color w:val="auto"/>
                <w:lang w:val="en-US" w:eastAsia="ru-RU"/>
              </w:rPr>
            </m:ctrlPr>
          </m:den>
        </m:f>
        <m:r>
          <m:rPr>
            <m:sty m:val="p"/>
          </m:rPr>
          <w:rPr>
            <w:rFonts w:hint="default" w:ascii="Cambria Math" w:hAnsi="Cambria Math"/>
            <w:color w:val="auto"/>
            <w:lang w:val="en-US" w:eastAsia="ru-RU"/>
          </w:rPr>
          <m:t xml:space="preserve"> x 30) = 7 785 руб.</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(7)</w:t>
      </w:r>
    </w:p>
    <w:p w14:paraId="0004D8A1">
      <w:pPr>
        <w:pStyle w:val="207"/>
        <w:bidi w:val="0"/>
        <w:rPr>
          <w:rFonts w:hint="default"/>
        </w:rPr>
      </w:pPr>
    </w:p>
    <w:p w14:paraId="5B5CF755">
      <w:pPr>
        <w:pStyle w:val="207"/>
        <w:bidi w:val="0"/>
        <w:rPr>
          <w:rFonts w:hint="default"/>
        </w:rPr>
      </w:pPr>
      <w:r>
        <w:rPr>
          <w:rFonts w:hint="default"/>
        </w:rPr>
        <w:t>Следовательно, конечная цена модуля для заказчика (университета «Конкпресс») составит:</w:t>
      </w:r>
    </w:p>
    <w:p w14:paraId="3B087A1C">
      <w:pPr>
        <w:pStyle w:val="207"/>
        <w:bidi w:val="0"/>
        <w:rPr>
          <w:rFonts w:hint="default"/>
        </w:rPr>
      </w:pPr>
    </w:p>
    <w:p w14:paraId="0637FED8">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Ц = Зитог + П = 40 798,24 + 7 785 = 48 583,24 руб.</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(8)</w:t>
      </w:r>
    </w:p>
    <w:p w14:paraId="154D6A29">
      <w:pPr>
        <w:pStyle w:val="212"/>
        <w:bidi w:val="0"/>
        <w:jc w:val="right"/>
        <w:rPr>
          <w:rFonts w:hint="default" w:hAnsi="Cambria Math"/>
          <w:b w:val="0"/>
          <w:i w:val="0"/>
          <w:color w:val="auto"/>
          <w:lang w:val="en-US" w:eastAsia="ru-RU"/>
        </w:rPr>
      </w:pPr>
    </w:p>
    <w:p w14:paraId="42A4AE3B">
      <w:pPr>
        <w:pStyle w:val="207"/>
        <w:bidi w:val="0"/>
        <w:rPr>
          <w:rFonts w:hint="default"/>
        </w:rPr>
      </w:pPr>
      <w:r>
        <w:rPr>
          <w:rFonts w:hint="default"/>
        </w:rPr>
        <w:t>Расчет срока окупаемости. Внедрение разработанного модуля не предполагает прямых денежных поступлений от продажи доступа сторонним пользователям, так как система является закрытой для студентов университета. Экономический эффект от внедрения выражается в косвенной экономии ресурсов.</w:t>
      </w:r>
    </w:p>
    <w:p w14:paraId="3C272CBB">
      <w:pPr>
        <w:pStyle w:val="207"/>
        <w:bidi w:val="0"/>
        <w:rPr>
          <w:rFonts w:hint="default"/>
        </w:rPr>
      </w:pPr>
      <w:r>
        <w:rPr>
          <w:rFonts w:hint="default"/>
        </w:rPr>
        <w:t>Основная экономия достигается за счет сокращения трудозатрат администратора сервера и преподавательского состава на ручной мониторинг и анализ данных. По оценкам, основанным на опыте сопровождения аналогичных систем, внедрение модуля позволит экономить не менее 15 часов рабочего времени преподавателей и администратора в месяц. В денежном выражении, при средней стоимости часа работы сотрудника университета в 400 рублей, ежемесячная экономия составит:</w:t>
      </w:r>
    </w:p>
    <w:p w14:paraId="091175D5">
      <w:pPr>
        <w:pStyle w:val="207"/>
        <w:bidi w:val="0"/>
        <w:rPr>
          <w:rFonts w:hint="default"/>
        </w:rPr>
      </w:pPr>
    </w:p>
    <w:p w14:paraId="0EBE7F27">
      <w:pPr>
        <w:pStyle w:val="212"/>
        <w:bidi w:val="0"/>
        <w:jc w:val="right"/>
        <w:rPr>
          <w:rFonts w:hint="default" w:hAnsi="Cambria Math"/>
          <w:b w:val="0"/>
          <w:i w:val="0"/>
          <w:color w:val="auto"/>
          <w:lang w:val="en-US" w:eastAsia="ru-RU"/>
        </w:rPr>
      </w:pPr>
      <m:oMath>
        <m:r>
          <m:rPr>
            <m:sty m:val="p"/>
          </m:rPr>
          <w:rPr>
            <w:rFonts w:hint="default" w:ascii="Cambria Math" w:hAnsi="Cambria Math"/>
            <w:color w:val="auto"/>
            <w:lang w:val="en-US" w:eastAsia="ru-RU"/>
          </w:rPr>
          <m:t>Эмес = 15 ч x 400 руб. = 6 000 руб.</m:t>
        </m:r>
      </m:oMath>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(9)</w:t>
      </w:r>
    </w:p>
    <w:p w14:paraId="7B1652DD">
      <w:pPr>
        <w:pStyle w:val="207"/>
        <w:bidi w:val="0"/>
        <w:rPr>
          <w:rFonts w:hint="default"/>
        </w:rPr>
      </w:pPr>
    </w:p>
    <w:p w14:paraId="6517192D">
      <w:pPr>
        <w:pStyle w:val="207"/>
        <w:bidi w:val="0"/>
        <w:rPr>
          <w:rFonts w:hint="default"/>
        </w:rPr>
      </w:pPr>
      <w:r>
        <w:rPr>
          <w:rFonts w:hint="default"/>
        </w:rPr>
        <w:t>Срок окупаемости проекта (в месяцах) рассчитывается как отношение цены продукта к ежемесячной экономии:</w:t>
      </w:r>
    </w:p>
    <w:p w14:paraId="10AA9CFB">
      <w:pPr>
        <w:pStyle w:val="207"/>
        <w:bidi w:val="0"/>
        <w:rPr>
          <w:rFonts w:hint="default"/>
        </w:rPr>
      </w:pPr>
    </w:p>
    <w:p w14:paraId="7EBB0623">
      <w:pPr>
        <w:pStyle w:val="212"/>
        <w:bidi w:val="0"/>
        <w:jc w:val="right"/>
        <w:rPr>
          <w:rFonts w:hint="default" w:hAnsi="Cambria Math"/>
          <w:b w:val="0"/>
          <w:i w:val="0"/>
          <w:color w:val="auto"/>
          <w:lang w:val="en-US" w:eastAsia="ru-RU"/>
        </w:rPr>
      </w:pPr>
      <m:oMath>
        <m:r>
          <m:rPr>
            <m:nor/>
            <m:sty m:val="p"/>
          </m:rPr>
          <w:rPr>
            <w:rFonts w:hint="default" w:ascii="Cambria Math" w:hAnsi="Cambria Math" w:cs="Times New Roman"/>
            <w:b w:val="0"/>
            <w:i w:val="0"/>
            <w:color w:val="auto"/>
            <w:lang w:val="en-US" w:eastAsia="ru-RU"/>
          </w:rPr>
          <m:t xml:space="preserve">Ток = </m:t>
        </m:r>
        <m:f>
          <m:fPr>
            <m:ctrlPr>
              <m:rPr/>
              <w:rPr>
                <w:rFonts w:hint="default" w:ascii="Cambria Math" w:hAnsi="Cambria Math" w:cs="Times New Roman"/>
                <w:b w:val="0"/>
                <w:i w:val="0"/>
                <w:color w:val="auto"/>
                <w:lang w:val="en-US" w:eastAsia="ru-RU"/>
              </w:rPr>
            </m:ctrlPr>
          </m:fPr>
          <m:num>
            <m:r>
              <m:rPr>
                <m:nor/>
                <m:sty m:val="p"/>
              </m:rPr>
              <w:rPr>
                <w:rFonts w:hint="default" w:ascii="Cambria Math" w:hAnsi="Cambria Math" w:cs="Times New Roman"/>
                <w:b w:val="0"/>
                <w:i w:val="0"/>
                <w:color w:val="auto"/>
                <w:lang w:val="en-US" w:eastAsia="ru-RU"/>
              </w:rPr>
              <m:t>Ц</m:t>
            </m:r>
            <m:ctrlPr>
              <m:rPr/>
              <w:rPr>
                <w:rFonts w:hint="default" w:ascii="Cambria Math" w:hAnsi="Cambria Math" w:cs="Times New Roman"/>
                <w:b w:val="0"/>
                <w:i w:val="0"/>
                <w:color w:val="auto"/>
                <w:lang w:val="en-US" w:eastAsia="ru-RU"/>
              </w:rPr>
            </m:ctrlPr>
          </m:num>
          <m:den>
            <m:r>
              <m:rPr>
                <m:nor/>
                <m:sty m:val="p"/>
              </m:rPr>
              <w:rPr>
                <w:rFonts w:hint="default" w:ascii="Cambria Math" w:hAnsi="Cambria Math" w:cs="Times New Roman"/>
                <w:b w:val="0"/>
                <w:i w:val="0"/>
                <w:color w:val="auto"/>
                <w:lang w:val="en-US" w:eastAsia="ru-RU"/>
              </w:rPr>
              <m:t>Эмес</m:t>
            </m:r>
            <m:ctrlPr>
              <m:rPr/>
              <w:rPr>
                <w:rFonts w:hint="default" w:ascii="Cambria Math" w:hAnsi="Cambria Math" w:cs="Times New Roman"/>
                <w:b w:val="0"/>
                <w:i w:val="0"/>
                <w:color w:val="auto"/>
                <w:lang w:val="en-US" w:eastAsia="ru-RU"/>
              </w:rPr>
            </m:ctrlPr>
          </m:den>
        </m:f>
        <m:r>
          <m:rPr>
            <m:nor/>
            <m:sty m:val="p"/>
          </m:rPr>
          <w:rPr>
            <w:rFonts w:hint="default" w:ascii="Cambria Math" w:hAnsi="Cambria Math" w:cs="Times New Roman"/>
            <w:b w:val="0"/>
            <w:i w:val="0"/>
            <w:color w:val="auto"/>
            <w:lang w:val="en-US" w:eastAsia="ru-RU"/>
          </w:rPr>
          <m:t xml:space="preserve"> = </m:t>
        </m:r>
        <m:f>
          <m:fPr>
            <m:ctrlPr>
              <m:rPr/>
              <w:rPr>
                <w:rFonts w:hint="default" w:ascii="Cambria Math" w:hAnsi="Cambria Math" w:cs="Times New Roman"/>
                <w:b w:val="0"/>
                <w:i w:val="0"/>
                <w:color w:val="auto"/>
                <w:lang w:val="en-US" w:eastAsia="ru-RU"/>
              </w:rPr>
            </m:ctrlPr>
          </m:fPr>
          <m:num>
            <m:r>
              <m:rPr>
                <m:nor/>
                <m:sty m:val="p"/>
              </m:rPr>
              <w:rPr>
                <w:rFonts w:hint="default" w:ascii="Cambria Math" w:hAnsi="Cambria Math" w:cs="Times New Roman"/>
                <w:b w:val="0"/>
                <w:i w:val="0"/>
                <w:color w:val="auto"/>
                <w:lang w:val="en-US" w:eastAsia="ru-RU"/>
              </w:rPr>
              <m:t>48 583,24</m:t>
            </m:r>
            <m:ctrlPr>
              <m:rPr/>
              <w:rPr>
                <w:rFonts w:hint="default" w:ascii="Cambria Math" w:hAnsi="Cambria Math" w:cs="Times New Roman"/>
                <w:b w:val="0"/>
                <w:i w:val="0"/>
                <w:color w:val="auto"/>
                <w:lang w:val="en-US" w:eastAsia="ru-RU"/>
              </w:rPr>
            </m:ctrlPr>
          </m:num>
          <m:den>
            <m:r>
              <m:rPr>
                <m:nor/>
                <m:sty m:val="p"/>
              </m:rPr>
              <w:rPr>
                <w:rFonts w:hint="default" w:ascii="Cambria Math" w:hAnsi="Cambria Math" w:cs="Times New Roman"/>
                <w:b w:val="0"/>
                <w:i w:val="0"/>
                <w:color w:val="auto"/>
                <w:lang w:val="en-US" w:eastAsia="ru-RU"/>
              </w:rPr>
              <m:t>6 000</m:t>
            </m:r>
            <m:ctrlPr>
              <m:rPr/>
              <w:rPr>
                <w:rFonts w:hint="default" w:ascii="Cambria Math" w:hAnsi="Cambria Math" w:cs="Times New Roman"/>
                <w:b w:val="0"/>
                <w:i w:val="0"/>
                <w:color w:val="auto"/>
                <w:lang w:val="en-US" w:eastAsia="ru-RU"/>
              </w:rPr>
            </m:ctrlPr>
          </m:den>
        </m:f>
        <m:r>
          <m:rPr>
            <m:nor/>
            <m:sty m:val="p"/>
          </m:rPr>
          <w:rPr>
            <w:rFonts w:hint="default" w:ascii="Cambria Math" w:hAnsi="Cambria Math" w:cs="Times New Roman"/>
            <w:b w:val="0"/>
            <w:i w:val="0"/>
            <w:color w:val="auto"/>
            <w:lang w:val="en-US" w:eastAsia="ru-RU"/>
          </w:rPr>
          <m:t xml:space="preserve"> </m:t>
        </m:r>
        <m:r>
          <m:rPr>
            <m:nor/>
            <m:sty m:val="p"/>
          </m:rPr>
          <w:rPr>
            <w:rFonts w:hint="default" w:ascii="Cambria Math" w:hAnsi="Cambria Math" w:cs="Times New Roman"/>
            <w:i w:val="0"/>
            <w:color w:val="auto"/>
            <w:lang w:val="en-US"/>
          </w:rPr>
          <m:t>≈</m:t>
        </m:r>
        <m:r>
          <m:rPr>
            <m:nor/>
            <m:sty m:val="p"/>
          </m:rPr>
          <w:rPr>
            <w:rFonts w:hint="default" w:ascii="Cambria Math" w:hAnsi="Cambria Math" w:cs="Times New Roman"/>
            <w:b w:val="0"/>
            <w:i w:val="0"/>
            <w:color w:val="auto"/>
            <w:lang w:val="en-US" w:eastAsia="ru-RU"/>
          </w:rPr>
          <m:t xml:space="preserve"> 8 месяцев </m:t>
        </m:r>
      </m:oMath>
      <w:r>
        <m:rPr/>
        <w:rPr>
          <w:rFonts w:hint="default" w:hAnsi="Cambria Math" w:cs="Times New Roman"/>
          <w:b w:val="0"/>
          <w:i w:val="0"/>
          <w:color w:val="auto"/>
          <w:lang w:val="en-US" w:eastAsia="ru-RU"/>
        </w:rPr>
        <w:t xml:space="preserve">     </w:t>
      </w:r>
      <w:r>
        <w:rPr>
          <w:rFonts w:hint="default" w:hAnsi="Cambria Math"/>
          <w:b w:val="0"/>
          <w:i w:val="0"/>
          <w:color w:val="auto"/>
          <w:lang w:val="en-US" w:eastAsia="ru-RU"/>
        </w:rPr>
        <w:tab/>
      </w:r>
      <w:r>
        <w:rPr>
          <w:rFonts w:hint="default" w:hAnsi="Cambria Math"/>
          <w:b w:val="0"/>
          <w:i w:val="0"/>
          <w:color w:val="auto"/>
          <w:lang w:val="en-US" w:eastAsia="ru-RU"/>
        </w:rPr>
        <w:tab/>
      </w:r>
      <w:r>
        <w:rPr>
          <w:rFonts w:hint="default" w:hAnsi="Cambria Math"/>
          <w:b w:val="0"/>
          <w:i w:val="0"/>
          <w:color w:val="auto"/>
          <w:lang w:val="en-US" w:eastAsia="ru-RU"/>
        </w:rPr>
        <w:t xml:space="preserve">      (10)</w:t>
      </w:r>
    </w:p>
    <w:p w14:paraId="4E59D4CB">
      <w:pPr>
        <w:pStyle w:val="207"/>
        <w:bidi w:val="0"/>
        <w:rPr>
          <w:rFonts w:hint="default"/>
        </w:rPr>
      </w:pPr>
    </w:p>
    <w:p w14:paraId="534A2105">
      <w:pPr>
        <w:pStyle w:val="207"/>
        <w:bidi w:val="0"/>
        <w:rPr>
          <w:rFonts w:hint="default"/>
        </w:rPr>
      </w:pPr>
      <w:r>
        <w:rPr>
          <w:rFonts w:hint="default"/>
        </w:rPr>
        <w:t xml:space="preserve">Полученное значение срока окупаемости (примерно </w:t>
      </w:r>
      <w:r>
        <w:rPr>
          <w:rFonts w:hint="default"/>
          <w:lang w:val="ru-RU"/>
        </w:rPr>
        <w:t>8</w:t>
      </w:r>
      <w:r>
        <w:rPr>
          <w:rFonts w:hint="default"/>
        </w:rPr>
        <w:t xml:space="preserve"> месяц</w:t>
      </w:r>
      <w:r>
        <w:rPr>
          <w:rFonts w:hint="default"/>
          <w:lang w:val="ru-RU"/>
        </w:rPr>
        <w:t>ев</w:t>
      </w:r>
      <w:r>
        <w:rPr>
          <w:rFonts w:hint="default"/>
        </w:rPr>
        <w:t>) является хорошим показателем для проектов, связанных с автоматизацией и внедрением аналитических инструментов. Обычно для программного обеспечения в сфере образования приемлемым считается срок окупаемости до 2-3 лет.</w:t>
      </w:r>
    </w:p>
    <w:p w14:paraId="01ACEE17">
      <w:pPr>
        <w:pStyle w:val="207"/>
        <w:bidi w:val="0"/>
      </w:pPr>
      <w:r>
        <w:rPr>
          <w:rFonts w:hint="default"/>
        </w:rPr>
        <w:t>Для оценки устойчивости проекта к изменениям внешних и внутренних факторов был проведен краткий анализ чувствительности. Наиболее значимыми параметрами, влияющими на срок окупаемости, являются: стоимость часа работы сотрудника (ставка), величина ежемесячной экономии времени и итоговая цена разработки.</w:t>
      </w:r>
    </w:p>
    <w:p w14:paraId="1903A716">
      <w:pPr>
        <w:pStyle w:val="207"/>
        <w:bidi w:val="0"/>
        <w:rPr>
          <w:rFonts w:hint="default"/>
        </w:rPr>
      </w:pPr>
      <w:r>
        <w:rPr>
          <w:rFonts w:hint="default"/>
        </w:rPr>
        <w:t xml:space="preserve">В таблице </w:t>
      </w:r>
      <w:r>
        <w:rPr>
          <w:rFonts w:hint="default"/>
          <w:lang w:val="ru-RU"/>
        </w:rPr>
        <w:t>4</w:t>
      </w:r>
      <w:r>
        <w:rPr>
          <w:rFonts w:hint="default"/>
        </w:rPr>
        <w:t xml:space="preserve"> показано, как изменится срок окупаемости при изменении ключевых параметров на ±20%.</w:t>
      </w:r>
    </w:p>
    <w:p w14:paraId="667DA098">
      <w:pPr>
        <w:pStyle w:val="207"/>
        <w:bidi w:val="0"/>
        <w:rPr>
          <w:rFonts w:hint="default"/>
        </w:rPr>
      </w:pPr>
    </w:p>
    <w:p w14:paraId="328E801A">
      <w:pPr>
        <w:pStyle w:val="207"/>
        <w:bidi w:val="0"/>
      </w:pPr>
      <w:r>
        <w:rPr>
          <w:rFonts w:hint="default"/>
        </w:rPr>
        <w:t xml:space="preserve">Таблица </w:t>
      </w:r>
      <w:r>
        <w:rPr>
          <w:rFonts w:hint="default"/>
          <w:lang w:val="ru-RU"/>
        </w:rPr>
        <w:t>4</w:t>
      </w:r>
      <w:r>
        <w:rPr>
          <w:rFonts w:hint="default"/>
        </w:rPr>
        <w:t xml:space="preserve"> </w:t>
      </w:r>
      <w:r>
        <w:rPr>
          <w:rFonts w:hint="eastAsia" w:ascii="SimSun" w:hAnsi="SimSun" w:eastAsia="SimSun" w:cs="SimSun"/>
        </w:rPr>
        <w:t>-</w:t>
      </w:r>
      <w:r>
        <w:rPr>
          <w:rFonts w:hint="default"/>
        </w:rPr>
        <w:t xml:space="preserve"> Анализ чувствительности срока окупаемости</w:t>
      </w:r>
    </w:p>
    <w:tbl>
      <w:tblPr>
        <w:tblW w:w="9862" w:type="dxa"/>
        <w:tblInd w:w="-23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00"/>
        <w:gridCol w:w="2769"/>
        <w:gridCol w:w="3293"/>
      </w:tblGrid>
      <w:tr w14:paraId="25054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800"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77320F75">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pPr>
            <w:r>
              <w:rPr>
                <w:rFonts w:hint="default"/>
                <w:lang w:val="en-US" w:eastAsia="zh-CN"/>
              </w:rPr>
              <w:t>Параметр</w:t>
            </w: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120BC510">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Изменение</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4685CF69">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Новый срок окупаемости</w:t>
            </w:r>
          </w:p>
        </w:tc>
      </w:tr>
      <w:tr w14:paraId="26D56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0" w:type="dxa"/>
            <w:vMerge w:val="restart"/>
            <w:tcBorders>
              <w:top w:val="single" w:color="auto" w:sz="4" w:space="0"/>
              <w:left w:val="single" w:color="auto" w:sz="4" w:space="0"/>
              <w:right w:val="single" w:color="auto" w:sz="4" w:space="0"/>
            </w:tcBorders>
            <w:shd w:val="clear"/>
            <w:tcMar>
              <w:top w:w="120" w:type="dxa"/>
              <w:left w:w="0" w:type="dxa"/>
              <w:bottom w:w="120" w:type="dxa"/>
              <w:right w:w="192" w:type="dxa"/>
            </w:tcMar>
            <w:vAlign w:val="center"/>
          </w:tcPr>
          <w:p w14:paraId="61658033">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Стоимость часа работы (экономия)</w:t>
            </w: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28097E2F">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 (480 руб.)</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03136769">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13,4 мес.</w:t>
            </w:r>
          </w:p>
        </w:tc>
      </w:tr>
      <w:tr w14:paraId="41BE3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0" w:type="dxa"/>
            <w:vMerge w:val="continue"/>
            <w:tcBorders>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40EAC65F">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0ECDF703">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 (320 руб.)</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35CC02E2">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20,0 мес.</w:t>
            </w:r>
          </w:p>
        </w:tc>
      </w:tr>
      <w:tr w14:paraId="25EDF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0" w:type="dxa"/>
            <w:vMerge w:val="restart"/>
            <w:tcBorders>
              <w:top w:val="single" w:color="auto" w:sz="4" w:space="0"/>
              <w:left w:val="single" w:color="auto" w:sz="4" w:space="0"/>
              <w:right w:val="single" w:color="auto" w:sz="4" w:space="0"/>
            </w:tcBorders>
            <w:shd w:val="clear"/>
            <w:tcMar>
              <w:top w:w="120" w:type="dxa"/>
              <w:left w:w="0" w:type="dxa"/>
              <w:bottom w:w="120" w:type="dxa"/>
              <w:right w:w="192" w:type="dxa"/>
            </w:tcMar>
            <w:vAlign w:val="center"/>
          </w:tcPr>
          <w:p w14:paraId="2FF32FC6">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Ежемесячная экономия времени</w:t>
            </w: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3E464845">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 (18 часов)</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7F2D4D42">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13,4 мес.</w:t>
            </w:r>
          </w:p>
        </w:tc>
      </w:tr>
      <w:tr w14:paraId="2705A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0" w:type="dxa"/>
            <w:vMerge w:val="continue"/>
            <w:tcBorders>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7B82B280">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03382EB0">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 (12 часов)</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0D2A94A7">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20,0 мес.</w:t>
            </w:r>
          </w:p>
        </w:tc>
      </w:tr>
      <w:tr w14:paraId="6F787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0" w:type="dxa"/>
            <w:vMerge w:val="restart"/>
            <w:tcBorders>
              <w:top w:val="single" w:color="auto" w:sz="4" w:space="0"/>
              <w:left w:val="single" w:color="auto" w:sz="4" w:space="0"/>
              <w:right w:val="single" w:color="auto" w:sz="4" w:space="0"/>
            </w:tcBorders>
            <w:shd w:val="clear"/>
            <w:tcMar>
              <w:top w:w="120" w:type="dxa"/>
              <w:left w:w="0" w:type="dxa"/>
              <w:bottom w:w="120" w:type="dxa"/>
              <w:right w:w="192" w:type="dxa"/>
            </w:tcMar>
            <w:vAlign w:val="center"/>
          </w:tcPr>
          <w:p w14:paraId="26FD6904">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Цена разработки модуля</w:t>
            </w: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4A37519E">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41DC0E7F">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19,2 мес.</w:t>
            </w:r>
          </w:p>
        </w:tc>
      </w:tr>
      <w:tr w14:paraId="2E995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0" w:type="dxa"/>
            <w:vMerge w:val="continue"/>
            <w:tcBorders>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1D994B3F">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p>
        </w:tc>
        <w:tc>
          <w:tcPr>
            <w:tcW w:w="2769"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5526CF99">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-20%</w:t>
            </w:r>
          </w:p>
        </w:tc>
        <w:tc>
          <w:tcPr>
            <w:tcW w:w="3293"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5350617E">
            <w:pPr>
              <w:pStyle w:val="207"/>
              <w:keepNext w:val="0"/>
              <w:keepLines w:val="0"/>
              <w:pageBreakBefore w:val="0"/>
              <w:widowControl/>
              <w:kinsoku/>
              <w:wordWrap/>
              <w:overflowPunct/>
              <w:topLinePunct w:val="0"/>
              <w:autoSpaceDE/>
              <w:autoSpaceDN/>
              <w:bidi w:val="0"/>
              <w:adjustRightInd/>
              <w:snapToGrid/>
              <w:ind w:left="0" w:right="0" w:firstLine="0"/>
              <w:jc w:val="center"/>
              <w:textAlignment w:val="auto"/>
              <w:rPr>
                <w:rFonts w:hint="default"/>
              </w:rPr>
            </w:pPr>
            <w:r>
              <w:rPr>
                <w:rFonts w:hint="default"/>
                <w:lang w:val="en-US" w:eastAsia="zh-CN"/>
              </w:rPr>
              <w:t>12,8 мес.</w:t>
            </w:r>
          </w:p>
        </w:tc>
      </w:tr>
    </w:tbl>
    <w:p w14:paraId="56A52863">
      <w:pPr>
        <w:pStyle w:val="207"/>
        <w:bidi w:val="0"/>
        <w:rPr>
          <w:rFonts w:hint="default"/>
        </w:rPr>
      </w:pPr>
    </w:p>
    <w:p w14:paraId="3D287A01">
      <w:pPr>
        <w:pStyle w:val="207"/>
        <w:bidi w:val="0"/>
        <w:rPr>
          <w:rFonts w:hint="default"/>
        </w:rPr>
      </w:pPr>
      <w:r>
        <w:rPr>
          <w:rFonts w:hint="default"/>
        </w:rPr>
        <w:t>Как видно из таблицы, даже при пессимистичном сценарии (уменьшение экономии на 20% или увеличение стоимости разработки на 20%) срок окупаемости не превышает 20 месяцев, что укладывается в допустимые рамки для инвестиций в цифровизацию образовательного процесса.</w:t>
      </w:r>
    </w:p>
    <w:p w14:paraId="75015469">
      <w:pPr>
        <w:pStyle w:val="207"/>
        <w:keepNext w:val="0"/>
        <w:keepLines w:val="0"/>
        <w:pageBreakBefore w:val="0"/>
        <w:widowControl/>
        <w:kinsoku/>
        <w:wordWrap/>
        <w:overflowPunct/>
        <w:topLinePunct w:val="0"/>
        <w:autoSpaceDE/>
        <w:autoSpaceDN/>
        <w:bidi w:val="0"/>
        <w:adjustRightInd/>
        <w:snapToGrid/>
        <w:spacing w:after="567"/>
        <w:ind w:left="0" w:leftChars="0" w:right="17" w:firstLine="0" w:firstLineChars="0"/>
        <w:textAlignment w:val="auto"/>
        <w:outlineLvl w:val="1"/>
        <w:rPr>
          <w:rFonts w:hint="default" w:ascii="Segoe UI" w:hAnsi="Segoe UI" w:eastAsia="Segoe UI" w:cs="Segoe UI"/>
          <w:i w:val="0"/>
          <w:iCs w:val="0"/>
          <w:caps w:val="0"/>
          <w:color w:val="0F1115"/>
          <w:spacing w:val="0"/>
          <w:sz w:val="19"/>
          <w:szCs w:val="19"/>
          <w:shd w:val="clear" w:fill="FFFFFF"/>
          <w:lang w:val="ru-RU"/>
        </w:rPr>
      </w:pPr>
    </w:p>
    <w:p w14:paraId="21E0F2B4">
      <w:pPr>
        <w:pageBreakBefore/>
        <w:spacing w:after="227"/>
        <w:ind w:left="-284" w:leftChars="0" w:firstLine="864" w:firstLineChars="0"/>
        <w:jc w:val="both"/>
        <w:outlineLvl w:val="0"/>
        <w:rPr>
          <w:rFonts w:hint="default"/>
          <w:b/>
          <w:bCs/>
          <w:color w:val="000000" w:themeColor="text1"/>
          <w:sz w:val="32"/>
          <w:szCs w:val="32"/>
          <w:lang w:val="ru-RU"/>
          <w14:textFill>
            <w14:solidFill>
              <w14:schemeClr w14:val="tx1"/>
            </w14:solidFill>
          </w14:textFill>
        </w:rPr>
      </w:pPr>
      <w:bookmarkStart w:id="11" w:name="_Toc21573"/>
      <w:r>
        <w:rPr>
          <w:b/>
          <w:bCs/>
          <w:color w:val="000000" w:themeColor="text1"/>
          <w:sz w:val="32"/>
          <w:szCs w:val="32"/>
          <w14:textFill>
            <w14:solidFill>
              <w14:schemeClr w14:val="tx1"/>
            </w14:solidFill>
          </w14:textFill>
        </w:rPr>
        <w:t xml:space="preserve">4 </w:t>
      </w:r>
      <w:bookmarkEnd w:id="10"/>
      <w:bookmarkStart w:id="12" w:name="_Toc8"/>
      <w:r>
        <w:rPr>
          <w:b/>
          <w:bCs/>
          <w:color w:val="000000" w:themeColor="text1"/>
          <w:sz w:val="32"/>
          <w:szCs w:val="32"/>
          <w:lang w:val="ru-RU"/>
          <w14:textFill>
            <w14:solidFill>
              <w14:schemeClr w14:val="tx1"/>
            </w14:solidFill>
          </w14:textFill>
        </w:rPr>
        <w:t>Применение</w:t>
      </w:r>
      <w:r>
        <w:rPr>
          <w:rFonts w:hint="default"/>
          <w:b/>
          <w:bCs/>
          <w:color w:val="000000" w:themeColor="text1"/>
          <w:sz w:val="32"/>
          <w:szCs w:val="32"/>
          <w:lang w:val="ru-RU"/>
          <w14:textFill>
            <w14:solidFill>
              <w14:schemeClr w14:val="tx1"/>
            </w14:solidFill>
          </w14:textFill>
        </w:rPr>
        <w:t xml:space="preserve"> цифровых технологий в реальном секторе экономики</w:t>
      </w:r>
      <w:bookmarkEnd w:id="11"/>
    </w:p>
    <w:p w14:paraId="1DFD0B98">
      <w:pPr>
        <w:pStyle w:val="207"/>
        <w:bidi w:val="0"/>
      </w:pPr>
      <w:r>
        <w:rPr>
          <w:rFonts w:hint="default"/>
        </w:rPr>
        <w:t>Цифровые технологии сегодня проникают во все без исключения отрасли, но в каждой из них решают специфические задачи. Рассмотрим ключевые направления применения цифровых решений в реальном секторе.</w:t>
      </w:r>
    </w:p>
    <w:p w14:paraId="5C2F5895">
      <w:pPr>
        <w:pStyle w:val="207"/>
        <w:bidi w:val="0"/>
        <w:rPr>
          <w:rFonts w:hint="default"/>
        </w:rPr>
      </w:pPr>
      <w:r>
        <w:rPr>
          <w:rFonts w:hint="default"/>
        </w:rPr>
        <w:t>В промышленности цифровизация проявляется прежде всего в автоматизации производственных линий и внедрении промышленных робот</w:t>
      </w:r>
      <w:r>
        <w:rPr>
          <w:rFonts w:hint="default"/>
          <w:lang w:val="ru-RU"/>
        </w:rPr>
        <w:t>о</w:t>
      </w:r>
      <w:r>
        <w:rPr>
          <w:rFonts w:hint="default"/>
        </w:rPr>
        <w:t xml:space="preserve">в. Системы числового программного управления станками и роботизированные комплексы позволяют выполнять операции с точностью, недоступной человеку, и круглосуточно без перерывов. Еще одним важным направлением является промышленный интернет вещей </w:t>
      </w:r>
      <w:r>
        <w:rPr>
          <w:rFonts w:hint="eastAsia" w:ascii="SimSun" w:hAnsi="SimSun" w:eastAsia="SimSun" w:cs="SimSun"/>
        </w:rPr>
        <w:t>-</w:t>
      </w:r>
      <w:r>
        <w:rPr>
          <w:rFonts w:hint="default"/>
        </w:rPr>
        <w:t xml:space="preserve"> установка датчиков на оборудование, которые в реальном времени передают данные о его состоянии. Это позволяет перейти от планово-предупредительных ремонтов к обслуживанию по фактическому состоянию, что значительно экономит средства. Цифровое моделирование и создание цифровых двойников изделий и производственных линий дают возможность протестировать различные сценарии работы и выявить узкие места еще до запуска реального производства.</w:t>
      </w:r>
    </w:p>
    <w:p w14:paraId="40D66069">
      <w:pPr>
        <w:pStyle w:val="207"/>
        <w:bidi w:val="0"/>
        <w:rPr>
          <w:rFonts w:hint="default"/>
        </w:rPr>
      </w:pPr>
      <w:r>
        <w:rPr>
          <w:rFonts w:hint="default"/>
        </w:rPr>
        <w:t>Транспорт и логистика. В этой сфере цифровые технологии произвели настоящую революцию. Системы спутникового мониторинга транспорта позволяют в любой момент знать, где находится груз, и прогнозировать время его прибытия. Интеллектуальные алгоритмы маршрутизации строят оптимальные пути объезда пробок и минимизируют холостой пробег. На крупных складах внедряются автоматизированные системы управления, где роботы-погрузчики перемещают товары без участия человека. Для конечного потребителя все это выражается в сокращении сроков доставки и снижении стоимости товаров.</w:t>
      </w:r>
    </w:p>
    <w:p w14:paraId="2D0D03B5">
      <w:pPr>
        <w:pStyle w:val="207"/>
        <w:bidi w:val="0"/>
        <w:rPr>
          <w:rFonts w:hint="default"/>
        </w:rPr>
      </w:pPr>
      <w:r>
        <w:rPr>
          <w:rFonts w:hint="default"/>
        </w:rPr>
        <w:t>Агропромышленный комплекс, традиционно считавшийся консервативной отраслью, сегодня является одним из лидеров по внедрению цифровых инноваций. Технологии точного земледелия, основанные на анализе спутниковых снимков и данных с датчиков, установленных на полях, позволяют дифференцированно вносить удобрения и средства защиты растений. Дроны и беспилотные летательные аппараты используются для мониторинга состояния посевов, выявления очагов заболеваний и даже для точечной обработки полей. Все это ведет к повышению урожайности при одновременном снижении расхода ресурсов и уменьшении негативного воздействия на окружающую среду.</w:t>
      </w:r>
    </w:p>
    <w:p w14:paraId="4D5E76FE">
      <w:pPr>
        <w:pStyle w:val="207"/>
        <w:bidi w:val="0"/>
        <w:rPr>
          <w:rFonts w:hint="default"/>
        </w:rPr>
      </w:pPr>
      <w:r>
        <w:rPr>
          <w:rFonts w:hint="default"/>
        </w:rPr>
        <w:t>В строительной отрасли ключевой цифровой технологией является информационное моделирование зданий. Эта технология предполагает создание не просто трехмерной модели будущего объекта, а полноценной базы данных, содержащей всю информацию о материалах, конструкциях, инженерных системах и сроках выполнения работ. Использование информационного моделирования позволяет выявлять коллизии на этапе проектирования, точно рассчитывать сметы и контролировать ход строительства в режиме реального времени, что значительно сокращает сроки и бюджет проектов.</w:t>
      </w:r>
    </w:p>
    <w:p w14:paraId="2574E786">
      <w:pPr>
        <w:pStyle w:val="207"/>
        <w:bidi w:val="0"/>
        <w:rPr>
          <w:rFonts w:hint="default"/>
        </w:rPr>
      </w:pPr>
      <w:r>
        <w:rPr>
          <w:rFonts w:hint="default"/>
        </w:rPr>
        <w:t>Цифровизация в энергетике направлена на создание так называемых «умных сетей». Это комплексные системы, которые в реальном времени отслеживают производство, передачу и потребление электроэнергии. Интеллектуальные счетчики автоматически передают показания, а системы управления способны динамически перераспределять нагрузку, предотвращая аварии. Для потребителей это открывает возможности для гибкого тарифообразования и экономии на оплате счетов за электричество.</w:t>
      </w:r>
    </w:p>
    <w:p w14:paraId="5BCEA41E">
      <w:pPr>
        <w:pStyle w:val="207"/>
        <w:bidi w:val="0"/>
        <w:rPr>
          <w:rFonts w:hint="default"/>
        </w:rPr>
      </w:pPr>
      <w:r>
        <w:rPr>
          <w:rFonts w:hint="default"/>
        </w:rPr>
        <w:t>Рассмотрим более подробно конкретные технологии, которые лежат в основе цифровой трансформации, и их применимость к проекту, разрабатываемому в рамках данной практики.</w:t>
      </w:r>
    </w:p>
    <w:p w14:paraId="704617BA">
      <w:pPr>
        <w:pStyle w:val="207"/>
        <w:bidi w:val="0"/>
        <w:rPr>
          <w:rFonts w:hint="default"/>
        </w:rPr>
      </w:pPr>
      <w:r>
        <w:rPr>
          <w:rFonts w:hint="default"/>
        </w:rPr>
        <w:t xml:space="preserve">Большие данные и аналитика. Технологии сбора, хранения и обработки огромных массивов разнородной информации сегодня являются базой для принятия управленческих решений. В контексте образовательной платформы университета «Конкпресс» именно технология работы с большими данными была положена в основу разработанной подсистемы. Серверные журналы веб-приложения, записи о прогрессе студентов, история видеозвонков </w:t>
      </w:r>
      <w:r>
        <w:rPr>
          <w:rFonts w:hint="eastAsia" w:ascii="SimSun" w:hAnsi="SimSun" w:eastAsia="SimSun" w:cs="SimSun"/>
        </w:rPr>
        <w:t>-</w:t>
      </w:r>
      <w:r>
        <w:rPr>
          <w:rFonts w:hint="default"/>
        </w:rPr>
        <w:t xml:space="preserve"> все это источники «сырых» данных. Применение методов аналитики позволяет превратить эти разрозненные записи в полезную информацию: выявить закономерности в поведении студентов, определить факторы, влияющие на успеваемость, и в конечном итоге </w:t>
      </w:r>
      <w:r>
        <w:rPr>
          <w:rFonts w:hint="eastAsia" w:ascii="SimSun" w:hAnsi="SimSun" w:eastAsia="SimSun" w:cs="SimSun"/>
        </w:rPr>
        <w:t>-</w:t>
      </w:r>
      <w:r>
        <w:rPr>
          <w:rFonts w:hint="default"/>
        </w:rPr>
        <w:t xml:space="preserve"> построить прогнозную модель. Без использования подходов, характерных для работы с большими данными, ручной анализ такого объема информации был бы невозможен.</w:t>
      </w:r>
    </w:p>
    <w:p w14:paraId="232EA33F">
      <w:pPr>
        <w:pStyle w:val="207"/>
        <w:bidi w:val="0"/>
        <w:rPr>
          <w:rFonts w:hint="default"/>
        </w:rPr>
      </w:pPr>
      <w:r>
        <w:rPr>
          <w:rFonts w:hint="default"/>
        </w:rPr>
        <w:t xml:space="preserve">Искусственный интеллект и машинное обучение. Эти технологии являются логическим продолжением аналитики больших данных. Если аналитика отвечает на вопрос «что произошло?», то машинное обучение позволяет ответить на вопрос «что произойдет?». В рамках выполненной практической работы алгоритмы машинного обучения были применены для решения конкретной задачи </w:t>
      </w:r>
      <w:r>
        <w:rPr>
          <w:rFonts w:hint="eastAsia" w:ascii="SimSun" w:hAnsi="SimSun" w:eastAsia="SimSun" w:cs="SimSun"/>
        </w:rPr>
        <w:t>-</w:t>
      </w:r>
      <w:r>
        <w:rPr>
          <w:rFonts w:hint="default"/>
        </w:rPr>
        <w:t xml:space="preserve"> прогнозирования успеваемости студентов на основе их цифрового следа. Обученная на исторических данных модель способна с определенной точностью предсказать, завершит ли конкретный студент курс успешно или ему требуется дополнительная помощь. Внедрение таких моделей в реальную эксплуатацию позволяет преподавателям не тратить время на ручную проверку отчетов, а получать автоматические уведомления о студентах из «группы риска» и своевременно оказывать им поддержку. В более широком смысле, искусственный интеллект в промышленности применяется для автоматизации визуального контроля качества продукции, оптимизации режимов работы оборудования и даже для создания чат-ботов технической поддержки.</w:t>
      </w:r>
    </w:p>
    <w:p w14:paraId="128ABEB9">
      <w:pPr>
        <w:pStyle w:val="207"/>
        <w:bidi w:val="0"/>
        <w:rPr>
          <w:rFonts w:hint="default"/>
        </w:rPr>
      </w:pPr>
      <w:r>
        <w:rPr>
          <w:rFonts w:hint="default"/>
        </w:rPr>
        <w:t xml:space="preserve">Облачные технологии. Облачные вычисления </w:t>
      </w:r>
      <w:r>
        <w:rPr>
          <w:rFonts w:hint="eastAsia" w:ascii="SimSun" w:hAnsi="SimSun" w:eastAsia="SimSun" w:cs="SimSun"/>
        </w:rPr>
        <w:t>-</w:t>
      </w:r>
      <w:r>
        <w:rPr>
          <w:rFonts w:hint="default"/>
        </w:rPr>
        <w:t xml:space="preserve"> это модель предоставления вычислительных ресурсов и программного обеспечения через Интернет. Для бизнеса это означает отказ от необходимости содержать собственный парк дорогостоящего серверного оборудования и штат инженеров для его обслуживания. Образовательная платформа университета «Конкпресс» изначально спроектирована для размещения в облачной среде, что обеспечивает ей гибкость и масштабируемость. В периоды сессионной активности, когда количество одновременных пользователей резко возрастает, облачный провайдер позволяет оперативно увеличить мощность сервера, а в периоды затишья </w:t>
      </w:r>
      <w:r>
        <w:rPr>
          <w:rFonts w:hint="eastAsia" w:ascii="SimSun" w:hAnsi="SimSun" w:eastAsia="SimSun" w:cs="SimSun"/>
        </w:rPr>
        <w:t>-</w:t>
      </w:r>
      <w:r>
        <w:rPr>
          <w:rFonts w:hint="default"/>
        </w:rPr>
        <w:t xml:space="preserve"> снизить ее, экономя бюджет. Кроме того, облачные хранилища используются для хранения резервных копий данных, что гарантирует их сохранность даже в случае физического выхода из строя основного сервера.</w:t>
      </w:r>
    </w:p>
    <w:p w14:paraId="5550870B">
      <w:pPr>
        <w:pStyle w:val="207"/>
        <w:bidi w:val="0"/>
        <w:rPr>
          <w:rFonts w:hint="default"/>
        </w:rPr>
      </w:pPr>
      <w:r>
        <w:rPr>
          <w:rFonts w:hint="default"/>
        </w:rPr>
        <w:t>Интернет вещей. Хотя в текущем проекте технология интернета вещей напрямую не применялась, ее роль в современной экономике трудно переоценить. В промышленности датчики на станках передают данные о вибрации, температуре и износе инструмента в единую систему мониторинга. В логистике датчики в контейнерах отслеживают не только местоположение, но и соблюдение температурного режима при перевозке скоропортящихся продуктов. Применительно к образовательной среде будущего, можно представить использование элементов интернета вещей для автоматического учета посещаемости или для управления лабораторным оборудованием в режиме удаленного доступа.</w:t>
      </w:r>
    </w:p>
    <w:p w14:paraId="47A20C85">
      <w:pPr>
        <w:pStyle w:val="207"/>
        <w:bidi w:val="0"/>
        <w:rPr>
          <w:rFonts w:hint="default"/>
        </w:rPr>
      </w:pPr>
      <w:r>
        <w:rPr>
          <w:rFonts w:hint="default"/>
        </w:rPr>
        <w:t>Блокчейн. Технология распределенного реестра обеспечивает неизменность и прозрачность записей о транзакциях. В экономике она находит применение в системах отслеживания цепочек поставок, где важно гарантировать подлинность происхождения товара, а также в сфере финансов для автоматизации контрактных обязательств (смарт-контракты). В образовательной сфере блокчейн может использоваться для выдачи цифровых дипломов и сертификатов, подлинность которых невозможно подделать.</w:t>
      </w:r>
    </w:p>
    <w:p w14:paraId="5FF4277B">
      <w:pPr>
        <w:pStyle w:val="207"/>
        <w:bidi w:val="0"/>
        <w:rPr>
          <w:rFonts w:hint="default"/>
        </w:rPr>
      </w:pPr>
      <w:r>
        <w:rPr>
          <w:rFonts w:hint="default"/>
        </w:rPr>
        <w:t>Веб-студия «ACW Digital», являясь непосредственным участником рынка информационных технологий, не только разрабатывает цифровые продукты для своих заказчиков, но и активно использует передовые технологии в своей внутренней деятельности.</w:t>
      </w:r>
    </w:p>
    <w:p w14:paraId="7A72651D">
      <w:pPr>
        <w:pStyle w:val="207"/>
        <w:bidi w:val="0"/>
        <w:rPr>
          <w:rFonts w:hint="default"/>
        </w:rPr>
      </w:pPr>
      <w:r>
        <w:rPr>
          <w:rFonts w:hint="default"/>
        </w:rPr>
        <w:t>Вся разработка программного обеспечения ведется с использованием распределенной системы контроля версий Git и платформ для совместной работы над кодом. Это позволяет нескольким разработчикам одновременно работать над проектом, отслеживать историю изменений и при необходимости быстро возвращаться к предыдущим версиям.</w:t>
      </w:r>
    </w:p>
    <w:p w14:paraId="20E7B681">
      <w:pPr>
        <w:pStyle w:val="207"/>
        <w:bidi w:val="0"/>
        <w:rPr>
          <w:rFonts w:hint="default"/>
        </w:rPr>
      </w:pPr>
      <w:r>
        <w:rPr>
          <w:rFonts w:hint="default"/>
          <w:lang w:val="ru-RU"/>
        </w:rPr>
        <w:t>Д</w:t>
      </w:r>
      <w:r>
        <w:rPr>
          <w:rFonts w:hint="default"/>
        </w:rPr>
        <w:t>ля управления задачами и проектами используются облачные сервисы, обеспечивающие прозрачность процессов для заказчика и исполнителя. В-третьих, развертывание и тестирование создаваемых приложений производится в изолированных контейнерах, что гарантирует идентичность окружения на компьютере разработчика и на боевом сервере.</w:t>
      </w:r>
    </w:p>
    <w:p w14:paraId="6C5CB589">
      <w:pPr>
        <w:pStyle w:val="207"/>
        <w:bidi w:val="0"/>
        <w:rPr>
          <w:rFonts w:hint="default"/>
          <w:lang w:val="ru-RU"/>
        </w:rPr>
      </w:pPr>
      <w:r>
        <w:rPr>
          <w:rFonts w:hint="default"/>
        </w:rPr>
        <w:t>Наконец, в рамках проекта для университета «Конкпресс» студией были внедрены элементы предиктивной аналитики, что выводит оказываемые услуги на качественно новый уровень. Если раньше техническое сопровождение сводилось к реагированию на уже случившиеся сбои, то теперь у администратора появляется инструмент для их предотвращения. Это яркий пример того, как цифровые технологии позволяют малому бизнесу повышать эффективность и укреплять свои позиции на конкурентном рынке веб-разработки.</w:t>
      </w:r>
    </w:p>
    <w:bookmarkEnd w:id="12"/>
    <w:p w14:paraId="5B837939">
      <w:pPr>
        <w:pStyle w:val="197"/>
        <w:spacing w:after="567"/>
        <w:outlineLvl w:val="1"/>
        <w:rPr>
          <w:b/>
          <w:bCs/>
          <w:sz w:val="32"/>
          <w:szCs w:val="32"/>
        </w:rPr>
      </w:pPr>
      <w:bookmarkStart w:id="13" w:name="_Toc11"/>
      <w:bookmarkStart w:id="14" w:name="_Toc31521"/>
      <w:r>
        <w:rPr>
          <w:b/>
          <w:bCs/>
          <w:sz w:val="32"/>
          <w:szCs w:val="32"/>
        </w:rPr>
        <w:t xml:space="preserve">5 </w:t>
      </w:r>
      <w:bookmarkEnd w:id="13"/>
      <w:r>
        <w:rPr>
          <w:b/>
          <w:bCs/>
          <w:sz w:val="32"/>
          <w:szCs w:val="32"/>
          <w:lang w:val="ru-RU"/>
        </w:rPr>
        <w:t>Тестирование</w:t>
      </w:r>
      <w:r>
        <w:rPr>
          <w:rFonts w:hint="default"/>
          <w:b/>
          <w:bCs/>
          <w:sz w:val="32"/>
          <w:szCs w:val="32"/>
          <w:lang w:val="ru-RU"/>
        </w:rPr>
        <w:t xml:space="preserve"> веб-приложения</w:t>
      </w:r>
      <w:bookmarkEnd w:id="14"/>
      <w:r>
        <w:rPr>
          <w:b/>
          <w:bCs/>
          <w:sz w:val="32"/>
          <w:szCs w:val="32"/>
        </w:rPr>
        <w:t xml:space="preserve"> </w:t>
      </w:r>
    </w:p>
    <w:p w14:paraId="430B47D1">
      <w:pPr>
        <w:pStyle w:val="207"/>
        <w:bidi w:val="0"/>
      </w:pPr>
      <w:r>
        <w:rPr>
          <w:rFonts w:hint="default"/>
        </w:rPr>
        <w:t>Любое программное обеспечение, прежде чем быть переданным заказчику и запущенным в промышленную эксплуатацию, должно пройти процедуру всесторонней проверки. Тестирование является неотъемлемым этапом жизненного цикла разработки, позволяющим убедиться, что продукт работает корректно, соответствует заявленным требованиям и безопасен для пользователей. Особую важность этот этап приобретает в контексте систем, работающих в сфере цифровой экономики, где ошибки могут привести не только к неудобству пользователей, но и к финансовым потерям или утечке конфиденциальных данных.</w:t>
      </w:r>
    </w:p>
    <w:p w14:paraId="6AF1B147">
      <w:pPr>
        <w:pStyle w:val="207"/>
        <w:bidi w:val="0"/>
        <w:rPr>
          <w:rFonts w:hint="default"/>
        </w:rPr>
      </w:pPr>
      <w:r>
        <w:rPr>
          <w:rFonts w:hint="default"/>
        </w:rPr>
        <w:t>Разработанный модуль интеллектуального анализа данных для образовательной платформы университета «Конкпресс» не является исключением. Он интегрируется в уже работающую систему, взаимодействует с базой данных, содержащей персональные сведения студентов, и от его корректной работы зависит точность прогнозов успеваемости и своевременность оповещений администратора. Поэтому целью данной главы является подробное описание процесса тестирования модуля, анализ полученных результатов и подтверждение его готовности к внедрению.</w:t>
      </w:r>
    </w:p>
    <w:p w14:paraId="16F2D964">
      <w:pPr>
        <w:pStyle w:val="207"/>
        <w:bidi w:val="0"/>
      </w:pPr>
      <w:r>
        <w:rPr>
          <w:rFonts w:hint="default"/>
        </w:rPr>
        <w:t>Объектом тестирования является программный модуль, разработанный на языке программирования Питон и предназначенный для выполнения двух основных задач:</w:t>
      </w:r>
    </w:p>
    <w:p w14:paraId="654693EC">
      <w:pPr>
        <w:pStyle w:val="208"/>
        <w:bidi w:val="0"/>
        <w:rPr>
          <w:rFonts w:hint="default"/>
          <w:lang w:val="ru-RU"/>
        </w:rPr>
      </w:pPr>
      <w:r>
        <w:rPr>
          <w:rFonts w:hint="default"/>
          <w:lang w:val="ru-RU"/>
        </w:rPr>
        <w:t>п</w:t>
      </w:r>
      <w:r>
        <w:rPr>
          <w:rFonts w:hint="default"/>
        </w:rPr>
        <w:t>рогнозирование успеваемости студентов </w:t>
      </w:r>
      <w:r>
        <w:rPr>
          <w:rFonts w:hint="eastAsia" w:ascii="SimSun" w:hAnsi="SimSun" w:eastAsia="SimSun" w:cs="SimSun"/>
        </w:rPr>
        <w:t>-</w:t>
      </w:r>
      <w:r>
        <w:rPr>
          <w:rFonts w:hint="default"/>
        </w:rPr>
        <w:t xml:space="preserve"> на основе исторических данных об активности студентов (частота входов, время выполнения заданий, количество ошибок) модель машинного обучения предсказывает вероятность успешного завершения курса</w:t>
      </w:r>
      <w:r>
        <w:rPr>
          <w:rFonts w:hint="default"/>
          <w:lang w:val="ru-RU"/>
        </w:rPr>
        <w:t>;</w:t>
      </w:r>
    </w:p>
    <w:p w14:paraId="076F3B2B">
      <w:pPr>
        <w:pStyle w:val="208"/>
        <w:bidi w:val="0"/>
        <w:rPr>
          <w:rFonts w:hint="default"/>
        </w:rPr>
      </w:pPr>
      <w:r>
        <w:rPr>
          <w:rFonts w:hint="default"/>
          <w:lang w:val="ru-RU"/>
        </w:rPr>
        <w:t>а</w:t>
      </w:r>
      <w:r>
        <w:rPr>
          <w:rFonts w:hint="default"/>
        </w:rPr>
        <w:t>втоматизированный мониторинг серверной инфраструктуры </w:t>
      </w:r>
      <w:r>
        <w:rPr>
          <w:rFonts w:hint="eastAsia" w:ascii="SimSun" w:hAnsi="SimSun" w:eastAsia="SimSun" w:cs="SimSun"/>
        </w:rPr>
        <w:t>-</w:t>
      </w:r>
      <w:r>
        <w:rPr>
          <w:rFonts w:hint="default" w:ascii="SimSun" w:hAnsi="SimSun" w:eastAsia="SimSun" w:cs="SimSun"/>
          <w:lang w:val="ru-RU"/>
        </w:rPr>
        <w:t xml:space="preserve"> </w:t>
      </w:r>
      <w:r>
        <w:rPr>
          <w:rFonts w:hint="default"/>
        </w:rPr>
        <w:t>скрипт анализирует журналы веб-сервера и базы данных, выявляет аномалии в нагрузке и предупреждает администратора о потенциальных сбоях.</w:t>
      </w:r>
    </w:p>
    <w:p w14:paraId="3F9E2097">
      <w:pPr>
        <w:pStyle w:val="207"/>
        <w:bidi w:val="0"/>
        <w:rPr>
          <w:rFonts w:hint="default"/>
        </w:rPr>
      </w:pPr>
      <w:r>
        <w:rPr>
          <w:rFonts w:hint="default"/>
        </w:rPr>
        <w:t>Модуль состоит из следующих функциональных компонентов:</w:t>
      </w:r>
    </w:p>
    <w:p w14:paraId="1E790887">
      <w:pPr>
        <w:pStyle w:val="208"/>
        <w:bidi w:val="0"/>
        <w:rPr>
          <w:rFonts w:hint="default"/>
          <w:lang w:val="ru-RU"/>
        </w:rPr>
      </w:pPr>
      <w:r>
        <w:rPr>
          <w:rFonts w:hint="default"/>
          <w:lang w:val="ru-RU"/>
        </w:rPr>
        <w:t>к</w:t>
      </w:r>
      <w:r>
        <w:rPr>
          <w:rFonts w:hint="default"/>
        </w:rPr>
        <w:t>омпонент извлечения данных </w:t>
      </w:r>
      <w:r>
        <w:rPr>
          <w:rFonts w:hint="eastAsia" w:ascii="SimSun" w:hAnsi="SimSun" w:eastAsia="SimSun" w:cs="SimSun"/>
        </w:rPr>
        <w:t>-</w:t>
      </w:r>
      <w:r>
        <w:rPr>
          <w:rFonts w:hint="default"/>
        </w:rPr>
        <w:t xml:space="preserve"> отвечает за подключение к базе данных MySQL, выполнение запросов на чтение и сохранение полученных выборок в промежуточные файлы</w:t>
      </w:r>
      <w:r>
        <w:rPr>
          <w:rFonts w:hint="default"/>
          <w:lang w:val="ru-RU"/>
        </w:rPr>
        <w:t>;</w:t>
      </w:r>
    </w:p>
    <w:p w14:paraId="62FDAFC6">
      <w:pPr>
        <w:pStyle w:val="208"/>
        <w:bidi w:val="0"/>
        <w:rPr>
          <w:rFonts w:hint="default"/>
          <w:lang w:val="ru-RU"/>
        </w:rPr>
      </w:pPr>
      <w:r>
        <w:rPr>
          <w:rFonts w:hint="default"/>
          <w:lang w:val="ru-RU"/>
        </w:rPr>
        <w:t>к</w:t>
      </w:r>
      <w:r>
        <w:rPr>
          <w:rFonts w:hint="default"/>
        </w:rPr>
        <w:t>омпонент предварительной обработки </w:t>
      </w:r>
      <w:r>
        <w:rPr>
          <w:rFonts w:hint="eastAsia" w:ascii="SimSun" w:hAnsi="SimSun" w:eastAsia="SimSun" w:cs="SimSun"/>
        </w:rPr>
        <w:t>-</w:t>
      </w:r>
      <w:r>
        <w:rPr>
          <w:rFonts w:hint="default"/>
        </w:rPr>
        <w:t xml:space="preserve"> выполняет очистку данных от пропусков и выбросов, нормализацию числовых значений и кодирование категориальных признаков</w:t>
      </w:r>
      <w:r>
        <w:rPr>
          <w:rFonts w:hint="default"/>
          <w:lang w:val="ru-RU"/>
        </w:rPr>
        <w:t>;</w:t>
      </w:r>
    </w:p>
    <w:p w14:paraId="581F5BC5">
      <w:pPr>
        <w:pStyle w:val="208"/>
        <w:bidi w:val="0"/>
        <w:rPr>
          <w:rFonts w:hint="default"/>
          <w:lang w:val="ru-RU"/>
        </w:rPr>
      </w:pPr>
      <w:r>
        <w:rPr>
          <w:rFonts w:hint="default"/>
          <w:lang w:val="ru-RU"/>
        </w:rPr>
        <w:t>к</w:t>
      </w:r>
      <w:r>
        <w:rPr>
          <w:rFonts w:hint="default"/>
        </w:rPr>
        <w:t>омпонент машинного обучения </w:t>
      </w:r>
      <w:r>
        <w:rPr>
          <w:rFonts w:hint="eastAsia" w:ascii="SimSun" w:hAnsi="SimSun" w:eastAsia="SimSun" w:cs="SimSun"/>
        </w:rPr>
        <w:t>-</w:t>
      </w:r>
      <w:r>
        <w:rPr>
          <w:rFonts w:hint="default"/>
        </w:rPr>
        <w:t xml:space="preserve"> содержит реализацию алгоритма классификации (логистическая регрессия) и функции для обучения модели и получения прогнозов</w:t>
      </w:r>
      <w:r>
        <w:rPr>
          <w:rFonts w:hint="default"/>
          <w:lang w:val="ru-RU"/>
        </w:rPr>
        <w:t>;</w:t>
      </w:r>
    </w:p>
    <w:p w14:paraId="1C2C9A0E">
      <w:pPr>
        <w:pStyle w:val="208"/>
        <w:bidi w:val="0"/>
      </w:pPr>
      <w:r>
        <w:rPr>
          <w:rFonts w:hint="default"/>
          <w:lang w:val="ru-RU"/>
        </w:rPr>
        <w:t>к</w:t>
      </w:r>
      <w:r>
        <w:rPr>
          <w:rFonts w:hint="default"/>
        </w:rPr>
        <w:t>омпонент мониторинга </w:t>
      </w:r>
      <w:r>
        <w:rPr>
          <w:rFonts w:hint="eastAsia" w:ascii="SimSun" w:hAnsi="SimSun" w:eastAsia="SimSun" w:cs="SimSun"/>
        </w:rPr>
        <w:t>-</w:t>
      </w:r>
      <w:r>
        <w:rPr>
          <w:rFonts w:hint="default"/>
        </w:rPr>
        <w:t xml:space="preserve"> производит разбор текстовых файлов серверных журналов, подсчитывает ключевые метрики и формирует отчет.</w:t>
      </w:r>
    </w:p>
    <w:p w14:paraId="2B6922F2">
      <w:pPr>
        <w:pStyle w:val="207"/>
        <w:bidi w:val="0"/>
        <w:rPr>
          <w:rFonts w:hint="default"/>
        </w:rPr>
      </w:pPr>
      <w:r>
        <w:rPr>
          <w:rFonts w:hint="default"/>
        </w:rPr>
        <w:t>Взаимодействие модуля с существующей образовательной платформой осуществляется через прямое подключение к базе данных с правами только на чтение, что минимизирует риск повреждения рабочих данных. Результаты работы модуля сохраняются в отдельные таблицы и отображаются в административной панели веб-приложения.</w:t>
      </w:r>
    </w:p>
    <w:p w14:paraId="1936E1B5">
      <w:pPr>
        <w:pStyle w:val="207"/>
        <w:bidi w:val="0"/>
        <w:rPr>
          <w:rFonts w:hint="default"/>
        </w:rPr>
      </w:pPr>
      <w:r>
        <w:rPr>
          <w:rFonts w:hint="default"/>
        </w:rPr>
        <w:t>Для обеспечения всесторонней проверки модуля был разработан план тестирования, включающий несколько видов испытаний, каждый из которых нацелен на проверку определенного аспекта работы системы.</w:t>
      </w:r>
    </w:p>
    <w:p w14:paraId="171C40C6">
      <w:pPr>
        <w:pStyle w:val="207"/>
        <w:bidi w:val="0"/>
      </w:pPr>
      <w:r>
        <w:rPr>
          <w:rFonts w:hint="default"/>
        </w:rPr>
        <w:t>Виды тестирования:</w:t>
      </w:r>
    </w:p>
    <w:p w14:paraId="771B8286">
      <w:pPr>
        <w:pStyle w:val="208"/>
        <w:bidi w:val="0"/>
        <w:rPr>
          <w:rFonts w:hint="default"/>
          <w:lang w:val="ru-RU"/>
        </w:rPr>
      </w:pPr>
      <w:r>
        <w:rPr>
          <w:rFonts w:hint="default"/>
          <w:lang w:val="ru-RU"/>
        </w:rPr>
        <w:t>ф</w:t>
      </w:r>
      <w:r>
        <w:rPr>
          <w:rFonts w:hint="default"/>
        </w:rPr>
        <w:t>ункциональное тестирование </w:t>
      </w:r>
      <w:r>
        <w:rPr>
          <w:rFonts w:hint="eastAsia" w:ascii="SimSun" w:hAnsi="SimSun" w:eastAsia="SimSun" w:cs="SimSun"/>
        </w:rPr>
        <w:t>-</w:t>
      </w:r>
      <w:r>
        <w:rPr>
          <w:rFonts w:hint="default"/>
        </w:rPr>
        <w:t xml:space="preserve"> проверка корректности выполнения модулем своих прямых обязанностей согласно техническому заданию</w:t>
      </w:r>
      <w:r>
        <w:rPr>
          <w:rFonts w:hint="default"/>
          <w:lang w:val="ru-RU"/>
        </w:rPr>
        <w:t>;</w:t>
      </w:r>
    </w:p>
    <w:p w14:paraId="6F969FD4">
      <w:pPr>
        <w:pStyle w:val="208"/>
        <w:bidi w:val="0"/>
        <w:rPr>
          <w:rFonts w:hint="default"/>
          <w:lang w:val="ru-RU"/>
        </w:rPr>
      </w:pPr>
      <w:r>
        <w:rPr>
          <w:rFonts w:hint="default"/>
          <w:lang w:val="ru-RU"/>
        </w:rPr>
        <w:t>т</w:t>
      </w:r>
      <w:r>
        <w:rPr>
          <w:rFonts w:hint="default"/>
        </w:rPr>
        <w:t>естирование безопасности </w:t>
      </w:r>
      <w:r>
        <w:rPr>
          <w:rFonts w:hint="eastAsia" w:ascii="SimSun" w:hAnsi="SimSun" w:eastAsia="SimSun" w:cs="SimSun"/>
        </w:rPr>
        <w:t>-</w:t>
      </w:r>
      <w:r>
        <w:rPr>
          <w:rFonts w:hint="default"/>
        </w:rPr>
        <w:t xml:space="preserve"> проверка защиты данных и механизмов доступа к базе данных</w:t>
      </w:r>
      <w:r>
        <w:rPr>
          <w:rFonts w:hint="default"/>
          <w:lang w:val="ru-RU"/>
        </w:rPr>
        <w:t>;</w:t>
      </w:r>
    </w:p>
    <w:p w14:paraId="502F3E1E">
      <w:pPr>
        <w:pStyle w:val="208"/>
        <w:bidi w:val="0"/>
        <w:rPr>
          <w:rFonts w:hint="default"/>
          <w:lang w:val="ru-RU"/>
        </w:rPr>
      </w:pPr>
      <w:r>
        <w:rPr>
          <w:rFonts w:hint="default"/>
          <w:lang w:val="ru-RU"/>
        </w:rPr>
        <w:t>н</w:t>
      </w:r>
      <w:r>
        <w:rPr>
          <w:rFonts w:hint="default"/>
        </w:rPr>
        <w:t>агрузочное тестирование </w:t>
      </w:r>
      <w:r>
        <w:rPr>
          <w:rFonts w:hint="eastAsia" w:ascii="SimSun" w:hAnsi="SimSun" w:eastAsia="SimSun" w:cs="SimSun"/>
        </w:rPr>
        <w:t>-</w:t>
      </w:r>
      <w:r>
        <w:rPr>
          <w:rFonts w:hint="default"/>
        </w:rPr>
        <w:t xml:space="preserve"> оценка производительности модуля при обработке больших объемов исторических данных</w:t>
      </w:r>
      <w:r>
        <w:rPr>
          <w:rFonts w:hint="default"/>
          <w:lang w:val="ru-RU"/>
        </w:rPr>
        <w:t>;</w:t>
      </w:r>
    </w:p>
    <w:p w14:paraId="025A2AF1">
      <w:pPr>
        <w:pStyle w:val="208"/>
        <w:bidi w:val="0"/>
        <w:rPr>
          <w:rFonts w:hint="default"/>
          <w:lang w:val="ru-RU"/>
        </w:rPr>
      </w:pPr>
      <w:r>
        <w:rPr>
          <w:rFonts w:hint="default"/>
          <w:lang w:val="ru-RU"/>
        </w:rPr>
        <w:t>т</w:t>
      </w:r>
      <w:r>
        <w:rPr>
          <w:rFonts w:hint="default"/>
        </w:rPr>
        <w:t>естирование совместимости </w:t>
      </w:r>
      <w:r>
        <w:rPr>
          <w:rFonts w:hint="eastAsia" w:ascii="SimSun" w:hAnsi="SimSun" w:eastAsia="SimSun" w:cs="SimSun"/>
        </w:rPr>
        <w:t>-</w:t>
      </w:r>
      <w:r>
        <w:rPr>
          <w:rFonts w:hint="default"/>
        </w:rPr>
        <w:t xml:space="preserve"> проверка работы модуля в окружении, идентичном серверу заказчика</w:t>
      </w:r>
      <w:r>
        <w:rPr>
          <w:rFonts w:hint="default"/>
          <w:lang w:val="ru-RU"/>
        </w:rPr>
        <w:t>;</w:t>
      </w:r>
    </w:p>
    <w:p w14:paraId="5F5DA646">
      <w:pPr>
        <w:pStyle w:val="208"/>
        <w:bidi w:val="0"/>
      </w:pPr>
      <w:r>
        <w:rPr>
          <w:rFonts w:hint="default"/>
          <w:lang w:val="ru-RU"/>
        </w:rPr>
        <w:t>т</w:t>
      </w:r>
      <w:r>
        <w:rPr>
          <w:rFonts w:hint="default"/>
        </w:rPr>
        <w:t>естирование удобства использования </w:t>
      </w:r>
      <w:r>
        <w:rPr>
          <w:rFonts w:hint="eastAsia" w:ascii="SimSun" w:hAnsi="SimSun" w:eastAsia="SimSun" w:cs="SimSun"/>
        </w:rPr>
        <w:t>-</w:t>
      </w:r>
      <w:r>
        <w:rPr>
          <w:rFonts w:hint="default"/>
        </w:rPr>
        <w:t xml:space="preserve"> оценка понятности и наглядности формируемых отчетов и оповещений.</w:t>
      </w:r>
    </w:p>
    <w:p w14:paraId="47A8D121">
      <w:pPr>
        <w:pStyle w:val="207"/>
        <w:bidi w:val="0"/>
      </w:pPr>
      <w:r>
        <w:rPr>
          <w:rFonts w:hint="default"/>
        </w:rPr>
        <w:t>Этапы проведения тестирования:</w:t>
      </w:r>
    </w:p>
    <w:p w14:paraId="3968E32C">
      <w:pPr>
        <w:pStyle w:val="208"/>
        <w:bidi w:val="0"/>
        <w:rPr>
          <w:rFonts w:hint="default"/>
          <w:lang w:val="ru-RU"/>
        </w:rPr>
      </w:pPr>
      <w:r>
        <w:rPr>
          <w:rFonts w:hint="default"/>
          <w:lang w:val="ru-RU"/>
        </w:rPr>
        <w:t>п</w:t>
      </w:r>
      <w:r>
        <w:rPr>
          <w:rFonts w:hint="default"/>
        </w:rPr>
        <w:t>одготовительный этап </w:t>
      </w:r>
      <w:r>
        <w:rPr>
          <w:rFonts w:hint="eastAsia" w:ascii="SimSun" w:hAnsi="SimSun" w:eastAsia="SimSun" w:cs="SimSun"/>
        </w:rPr>
        <w:t>-</w:t>
      </w:r>
      <w:r>
        <w:rPr>
          <w:rFonts w:hint="default"/>
        </w:rPr>
        <w:t xml:space="preserve"> настройка тестового окружения, создание копии рабочей базы данных, подготовка набора тестовых сценариев</w:t>
      </w:r>
      <w:r>
        <w:rPr>
          <w:rFonts w:hint="default"/>
          <w:lang w:val="ru-RU"/>
        </w:rPr>
        <w:t>;</w:t>
      </w:r>
    </w:p>
    <w:p w14:paraId="22C3C5F9">
      <w:pPr>
        <w:pStyle w:val="208"/>
        <w:bidi w:val="0"/>
        <w:rPr>
          <w:rFonts w:hint="default"/>
          <w:lang w:val="ru-RU"/>
        </w:rPr>
      </w:pPr>
      <w:r>
        <w:rPr>
          <w:rFonts w:hint="default"/>
          <w:lang w:val="ru-RU"/>
        </w:rPr>
        <w:t>п</w:t>
      </w:r>
      <w:r>
        <w:rPr>
          <w:rFonts w:hint="default"/>
        </w:rPr>
        <w:t>роведение тестов </w:t>
      </w:r>
      <w:r>
        <w:rPr>
          <w:rFonts w:hint="eastAsia" w:ascii="SimSun" w:hAnsi="SimSun" w:eastAsia="SimSun" w:cs="SimSun"/>
        </w:rPr>
        <w:t>-</w:t>
      </w:r>
      <w:r>
        <w:rPr>
          <w:rFonts w:hint="default"/>
        </w:rPr>
        <w:t xml:space="preserve"> последовательное выполнение запланированных проверок, фиксация результатов и обнаруженных отклонений</w:t>
      </w:r>
      <w:r>
        <w:rPr>
          <w:rFonts w:hint="default"/>
          <w:lang w:val="ru-RU"/>
        </w:rPr>
        <w:t>;</w:t>
      </w:r>
    </w:p>
    <w:p w14:paraId="7198FDA8">
      <w:pPr>
        <w:pStyle w:val="208"/>
        <w:bidi w:val="0"/>
        <w:rPr>
          <w:rFonts w:hint="default"/>
          <w:lang w:val="ru-RU"/>
        </w:rPr>
      </w:pPr>
      <w:r>
        <w:rPr>
          <w:rFonts w:hint="default"/>
          <w:lang w:val="ru-RU"/>
        </w:rPr>
        <w:t>а</w:t>
      </w:r>
      <w:r>
        <w:rPr>
          <w:rFonts w:hint="default"/>
        </w:rPr>
        <w:t>нализ результатов </w:t>
      </w:r>
      <w:r>
        <w:rPr>
          <w:rFonts w:hint="eastAsia" w:ascii="SimSun" w:hAnsi="SimSun" w:eastAsia="SimSun" w:cs="SimSun"/>
        </w:rPr>
        <w:t>-</w:t>
      </w:r>
      <w:r>
        <w:rPr>
          <w:rFonts w:hint="default"/>
        </w:rPr>
        <w:t xml:space="preserve"> систематизация найденных ошибок, оценка их критичности и влияния на работоспособность системы</w:t>
      </w:r>
      <w:r>
        <w:rPr>
          <w:rFonts w:hint="default"/>
          <w:lang w:val="ru-RU"/>
        </w:rPr>
        <w:t>;</w:t>
      </w:r>
    </w:p>
    <w:p w14:paraId="27F14154">
      <w:pPr>
        <w:pStyle w:val="208"/>
        <w:bidi w:val="0"/>
        <w:rPr>
          <w:rFonts w:hint="default"/>
          <w:lang w:val="ru-RU"/>
        </w:rPr>
      </w:pPr>
      <w:r>
        <w:rPr>
          <w:rFonts w:hint="default"/>
          <w:lang w:val="ru-RU"/>
        </w:rPr>
        <w:t>и</w:t>
      </w:r>
      <w:r>
        <w:rPr>
          <w:rFonts w:hint="default"/>
        </w:rPr>
        <w:t>справление ошибок и повторное тестирование </w:t>
      </w:r>
      <w:r>
        <w:rPr>
          <w:rFonts w:hint="eastAsia" w:ascii="SimSun" w:hAnsi="SimSun" w:eastAsia="SimSun" w:cs="SimSun"/>
        </w:rPr>
        <w:t>-</w:t>
      </w:r>
      <w:r>
        <w:rPr>
          <w:rFonts w:hint="default"/>
        </w:rPr>
        <w:t xml:space="preserve"> внесение изменений в код модуля и повторная проверка для подтверждения устранения дефектов</w:t>
      </w:r>
      <w:r>
        <w:rPr>
          <w:rFonts w:hint="default"/>
          <w:lang w:val="ru-RU"/>
        </w:rPr>
        <w:t>;</w:t>
      </w:r>
    </w:p>
    <w:p w14:paraId="195F60F1">
      <w:pPr>
        <w:pStyle w:val="208"/>
        <w:bidi w:val="0"/>
      </w:pPr>
      <w:r>
        <w:rPr>
          <w:rFonts w:hint="default"/>
          <w:lang w:val="ru-RU"/>
        </w:rPr>
        <w:t>п</w:t>
      </w:r>
      <w:r>
        <w:rPr>
          <w:rFonts w:hint="default"/>
        </w:rPr>
        <w:t>одготовка отчета </w:t>
      </w:r>
      <w:r>
        <w:rPr>
          <w:rFonts w:hint="eastAsia" w:ascii="SimSun" w:hAnsi="SimSun" w:eastAsia="SimSun" w:cs="SimSun"/>
        </w:rPr>
        <w:t>-</w:t>
      </w:r>
      <w:r>
        <w:rPr>
          <w:rFonts w:hint="default"/>
        </w:rPr>
        <w:t xml:space="preserve"> документирование итогов тестирования и выдача заключения о готовности модуля к эксплуатации.</w:t>
      </w:r>
    </w:p>
    <w:p w14:paraId="15CC03A3">
      <w:pPr>
        <w:pStyle w:val="207"/>
        <w:bidi w:val="0"/>
      </w:pPr>
      <w:r>
        <w:rPr>
          <w:rFonts w:hint="default"/>
        </w:rPr>
        <w:t>Критерии успешного завершения тестирования:</w:t>
      </w:r>
    </w:p>
    <w:p w14:paraId="231AC779">
      <w:pPr>
        <w:pStyle w:val="208"/>
        <w:bidi w:val="0"/>
        <w:rPr>
          <w:rFonts w:hint="default"/>
          <w:lang w:val="ru-RU"/>
        </w:rPr>
      </w:pPr>
      <w:r>
        <w:rPr>
          <w:rFonts w:hint="default"/>
          <w:lang w:val="ru-RU"/>
        </w:rPr>
        <w:t>о</w:t>
      </w:r>
      <w:r>
        <w:rPr>
          <w:rFonts w:hint="default"/>
        </w:rPr>
        <w:t>тсутствие критических ошибок, блокирующих работу модуля</w:t>
      </w:r>
      <w:r>
        <w:rPr>
          <w:rFonts w:hint="default"/>
          <w:lang w:val="ru-RU"/>
        </w:rPr>
        <w:t>;</w:t>
      </w:r>
    </w:p>
    <w:p w14:paraId="24226CC7">
      <w:pPr>
        <w:pStyle w:val="208"/>
        <w:bidi w:val="0"/>
        <w:rPr>
          <w:rFonts w:hint="default"/>
          <w:lang w:val="ru-RU"/>
        </w:rPr>
      </w:pPr>
      <w:r>
        <w:rPr>
          <w:rFonts w:hint="default"/>
          <w:lang w:val="ru-RU"/>
        </w:rPr>
        <w:t>т</w:t>
      </w:r>
      <w:r>
        <w:rPr>
          <w:rFonts w:hint="default"/>
        </w:rPr>
        <w:t>очность прогнозной модели на тестовой выборке не ниже 75 процентов</w:t>
      </w:r>
      <w:r>
        <w:rPr>
          <w:rFonts w:hint="default"/>
          <w:lang w:val="ru-RU"/>
        </w:rPr>
        <w:t>;</w:t>
      </w:r>
    </w:p>
    <w:p w14:paraId="1146D1D9">
      <w:pPr>
        <w:pStyle w:val="208"/>
        <w:bidi w:val="0"/>
        <w:rPr>
          <w:rFonts w:hint="default"/>
          <w:lang w:val="ru-RU"/>
        </w:rPr>
      </w:pPr>
      <w:r>
        <w:rPr>
          <w:rFonts w:hint="default"/>
          <w:lang w:val="ru-RU"/>
        </w:rPr>
        <w:t>в</w:t>
      </w:r>
      <w:r>
        <w:rPr>
          <w:rFonts w:hint="default"/>
        </w:rPr>
        <w:t>ремя обработки полного объема данных (около 2,5 ГБ) не превышает 10 минут</w:t>
      </w:r>
      <w:r>
        <w:rPr>
          <w:rFonts w:hint="default"/>
          <w:lang w:val="ru-RU"/>
        </w:rPr>
        <w:t>;</w:t>
      </w:r>
    </w:p>
    <w:p w14:paraId="2991C5D8">
      <w:pPr>
        <w:pStyle w:val="208"/>
        <w:bidi w:val="0"/>
        <w:rPr>
          <w:rFonts w:hint="default"/>
          <w:lang w:val="ru-RU"/>
        </w:rPr>
      </w:pPr>
      <w:r>
        <w:rPr>
          <w:rFonts w:hint="default"/>
          <w:lang w:val="ru-RU"/>
        </w:rPr>
        <w:t>к</w:t>
      </w:r>
      <w:r>
        <w:rPr>
          <w:rFonts w:hint="default"/>
        </w:rPr>
        <w:t>орректное отображение отчетов в административной панели</w:t>
      </w:r>
      <w:r>
        <w:rPr>
          <w:rFonts w:hint="default"/>
          <w:lang w:val="ru-RU"/>
        </w:rPr>
        <w:t>;</w:t>
      </w:r>
    </w:p>
    <w:p w14:paraId="04B8F6F8">
      <w:pPr>
        <w:pStyle w:val="208"/>
        <w:bidi w:val="0"/>
      </w:pPr>
      <w:r>
        <w:rPr>
          <w:rFonts w:hint="default"/>
          <w:lang w:val="ru-RU"/>
        </w:rPr>
        <w:t>о</w:t>
      </w:r>
      <w:r>
        <w:rPr>
          <w:rFonts w:hint="default"/>
        </w:rPr>
        <w:t>тсутствие уязвимостей, связанных с несанкционированным доступом к данным.</w:t>
      </w:r>
    </w:p>
    <w:p w14:paraId="79CAF8E4">
      <w:pPr>
        <w:pStyle w:val="207"/>
        <w:bidi w:val="0"/>
        <w:rPr>
          <w:rFonts w:hint="default"/>
        </w:rPr>
      </w:pPr>
      <w:r>
        <w:rPr>
          <w:rFonts w:hint="default"/>
        </w:rPr>
        <w:t>Функциональное тестирование. На данном этапе проверялась работа каждого компонента модуля по отдельности и во взаимодействии. Были разработаны и выполнены тестовые сценарии, охватывающие все основные функции.</w:t>
      </w:r>
    </w:p>
    <w:p w14:paraId="024EBB65">
      <w:pPr>
        <w:pStyle w:val="207"/>
        <w:bidi w:val="0"/>
        <w:rPr>
          <w:rFonts w:hint="default"/>
        </w:rPr>
      </w:pPr>
      <w:r>
        <w:rPr>
          <w:rFonts w:hint="default"/>
        </w:rPr>
        <w:t>Сценарий 1: Извлечение данных из базы. Проверялось корректное подключение к базе данных MySQL и выполнение запроса на выборку данных о прогрессе студентов за последний семестр. Результат: подключение выполнено успешно, данные выгружены в полном объеме (1248 записей), время выполнения запроса составило 2,3 секунды.</w:t>
      </w:r>
    </w:p>
    <w:p w14:paraId="2C8CFD66">
      <w:pPr>
        <w:pStyle w:val="207"/>
        <w:bidi w:val="0"/>
        <w:rPr>
          <w:rFonts w:hint="default"/>
        </w:rPr>
      </w:pPr>
      <w:r>
        <w:rPr>
          <w:rFonts w:hint="default"/>
        </w:rPr>
        <w:t>Сценарий 2: Предварительная обработка данных. Проверялась работа функций очистки и нормализации. В тестовый набор были намеренно добавлены записи с пропущенными значениями и аномальными временными метками. Результат: пропуски заполнены медианными значениями, выбросы отфильтрованы, данные приведены к единому масштабу. Ошибок в работе функций не выявлено.</w:t>
      </w:r>
    </w:p>
    <w:p w14:paraId="5D7DD21A">
      <w:pPr>
        <w:pStyle w:val="207"/>
        <w:bidi w:val="0"/>
        <w:rPr>
          <w:rFonts w:hint="default"/>
        </w:rPr>
      </w:pPr>
      <w:r>
        <w:rPr>
          <w:rFonts w:hint="default"/>
        </w:rPr>
        <w:t xml:space="preserve">Сценарий 3: Обучение модели. Проверялась работа алгоритма обучения на подготовленной выборке. Результат: модель успешно обучена за 1,8 секунды, метрики качества на обучающей выборке составили: точность </w:t>
      </w:r>
      <w:r>
        <w:rPr>
          <w:rFonts w:hint="eastAsia" w:ascii="SimSun" w:hAnsi="SimSun" w:eastAsia="SimSun" w:cs="SimSun"/>
        </w:rPr>
        <w:t>-</w:t>
      </w:r>
      <w:r>
        <w:rPr>
          <w:rFonts w:hint="default"/>
        </w:rPr>
        <w:t xml:space="preserve"> 82 процента, полнота </w:t>
      </w:r>
      <w:r>
        <w:rPr>
          <w:rFonts w:hint="eastAsia" w:ascii="SimSun" w:hAnsi="SimSun" w:eastAsia="SimSun" w:cs="SimSun"/>
        </w:rPr>
        <w:t>-</w:t>
      </w:r>
      <w:r>
        <w:rPr>
          <w:rFonts w:hint="default"/>
        </w:rPr>
        <w:t xml:space="preserve"> 79 процентов.</w:t>
      </w:r>
    </w:p>
    <w:p w14:paraId="7555008F">
      <w:pPr>
        <w:pStyle w:val="207"/>
        <w:bidi w:val="0"/>
        <w:rPr>
          <w:rFonts w:hint="default"/>
        </w:rPr>
      </w:pPr>
      <w:r>
        <w:rPr>
          <w:rFonts w:hint="default"/>
        </w:rPr>
        <w:t>Сценарий 4: Получение прогноза. Проверялась функция выдачи прогноза для списка студентов. Результат: для каждого студента из тестовой выборки получено предсказание в виде вероятности успешного завершения курса, сформирован список студентов «группы риска» (вероятность успеха менее 40 процентов).</w:t>
      </w:r>
    </w:p>
    <w:p w14:paraId="461FB21A">
      <w:pPr>
        <w:pStyle w:val="207"/>
        <w:bidi w:val="0"/>
        <w:rPr>
          <w:rFonts w:hint="default"/>
        </w:rPr>
      </w:pPr>
      <w:r>
        <w:rPr>
          <w:rFonts w:hint="default"/>
        </w:rPr>
        <w:t>Сценарий 5: Анализ серверных журналов. Проверялась работа скрипта мониторинга. Результат: скрипт корректно разбирает файлы журналов, подсчитывает количество запросов по часам, выявляет периоды пиковой нагрузки и формирует текстовый отчет. При обнаружении аномалий (например, резкий рост ошибок 500) в консоль выводится предупреждение.</w:t>
      </w:r>
    </w:p>
    <w:p w14:paraId="3C0461F6">
      <w:pPr>
        <w:pStyle w:val="207"/>
        <w:bidi w:val="0"/>
      </w:pPr>
      <w:r>
        <w:rPr>
          <w:rFonts w:hint="default"/>
        </w:rPr>
        <w:t>В ходе функционального тестирования было выявлено три незначительных дефекта:</w:t>
      </w:r>
    </w:p>
    <w:p w14:paraId="49FAB226">
      <w:pPr>
        <w:pStyle w:val="208"/>
        <w:bidi w:val="0"/>
        <w:rPr>
          <w:rFonts w:hint="default"/>
          <w:lang w:val="ru-RU"/>
        </w:rPr>
      </w:pPr>
      <w:r>
        <w:rPr>
          <w:rFonts w:hint="default"/>
          <w:lang w:val="ru-RU"/>
        </w:rPr>
        <w:t>п</w:t>
      </w:r>
      <w:r>
        <w:rPr>
          <w:rFonts w:hint="default"/>
        </w:rPr>
        <w:t>ри отсутствии файла журнала за текущую дату скрипт мониторинга завершался с ошибкой вместо вывода информационного сообщения</w:t>
      </w:r>
      <w:r>
        <w:rPr>
          <w:rFonts w:hint="default"/>
          <w:lang w:val="ru-RU"/>
        </w:rPr>
        <w:t>;</w:t>
      </w:r>
    </w:p>
    <w:p w14:paraId="2E1B7B3E">
      <w:pPr>
        <w:pStyle w:val="208"/>
        <w:bidi w:val="0"/>
        <w:rPr>
          <w:rFonts w:hint="default"/>
          <w:lang w:val="ru-RU"/>
        </w:rPr>
      </w:pPr>
      <w:r>
        <w:rPr>
          <w:rFonts w:hint="default"/>
          <w:lang w:val="ru-RU"/>
        </w:rPr>
        <w:t>в</w:t>
      </w:r>
      <w:r>
        <w:rPr>
          <w:rFonts w:hint="default"/>
        </w:rPr>
        <w:t xml:space="preserve"> отчете о прогнозах названия некоторых курсов отображались в нечитаемом виде из-за проблем с кодировкой</w:t>
      </w:r>
      <w:r>
        <w:rPr>
          <w:rFonts w:hint="default"/>
          <w:lang w:val="ru-RU"/>
        </w:rPr>
        <w:t>;</w:t>
      </w:r>
    </w:p>
    <w:p w14:paraId="585BD8D2">
      <w:pPr>
        <w:pStyle w:val="208"/>
        <w:bidi w:val="0"/>
      </w:pPr>
      <w:r>
        <w:rPr>
          <w:rFonts w:hint="default"/>
          <w:lang w:val="ru-RU"/>
        </w:rPr>
        <w:t>п</w:t>
      </w:r>
      <w:r>
        <w:rPr>
          <w:rFonts w:hint="default"/>
        </w:rPr>
        <w:t>ри попытке обучить модель на пустой выборке программа аварийно завершалась.</w:t>
      </w:r>
    </w:p>
    <w:p w14:paraId="5346A8C9">
      <w:pPr>
        <w:pStyle w:val="207"/>
        <w:bidi w:val="0"/>
        <w:rPr>
          <w:rFonts w:hint="default"/>
        </w:rPr>
      </w:pPr>
      <w:r>
        <w:rPr>
          <w:rFonts w:hint="default"/>
        </w:rPr>
        <w:t>Все выявленные дефекты были классифицированы как некритичные и запланированы к исправлению.</w:t>
      </w:r>
    </w:p>
    <w:p w14:paraId="08DCC6EC">
      <w:pPr>
        <w:pStyle w:val="207"/>
        <w:bidi w:val="0"/>
      </w:pPr>
      <w:r>
        <w:rPr>
          <w:rFonts w:hint="default"/>
        </w:rPr>
        <w:t>Тестирование безопасности. Поскольку модуль работает с персональными данными студентов, вопросам безопасности было уделено особое внимание. Проверялись следующие аспекты:</w:t>
      </w:r>
    </w:p>
    <w:p w14:paraId="6F9ABBC7">
      <w:pPr>
        <w:pStyle w:val="208"/>
        <w:bidi w:val="0"/>
        <w:rPr>
          <w:rFonts w:hint="default"/>
          <w:lang w:val="ru-RU"/>
        </w:rPr>
      </w:pPr>
      <w:r>
        <w:rPr>
          <w:rFonts w:hint="default"/>
          <w:lang w:val="ru-RU"/>
        </w:rPr>
        <w:t>п</w:t>
      </w:r>
      <w:r>
        <w:rPr>
          <w:rFonts w:hint="default"/>
        </w:rPr>
        <w:t>рава доступа к базе данных: подтверждено, что модуль использует учетную запись с правами только на чтение таблиц, необходимых для анализа. Попытки выполнить запросы на изменение или удаление данных блокируются на уровне СУБД</w:t>
      </w:r>
      <w:r>
        <w:rPr>
          <w:rFonts w:hint="default"/>
          <w:lang w:val="ru-RU"/>
        </w:rPr>
        <w:t>;</w:t>
      </w:r>
    </w:p>
    <w:p w14:paraId="2B9FD2AD">
      <w:pPr>
        <w:pStyle w:val="208"/>
        <w:bidi w:val="0"/>
        <w:rPr>
          <w:rFonts w:hint="default"/>
          <w:lang w:val="ru-RU"/>
        </w:rPr>
      </w:pPr>
      <w:r>
        <w:rPr>
          <w:rFonts w:hint="default"/>
          <w:lang w:val="ru-RU"/>
        </w:rPr>
        <w:t>о</w:t>
      </w:r>
      <w:r>
        <w:rPr>
          <w:rFonts w:hint="default"/>
        </w:rPr>
        <w:t>безличивание данных: при сохранении выборок на диск для обучения модели все поля, содержащие фамилии и имена студентов, автоматически заменяются на числовые идентификаторы</w:t>
      </w:r>
      <w:r>
        <w:rPr>
          <w:rFonts w:hint="default"/>
          <w:lang w:val="ru-RU"/>
        </w:rPr>
        <w:t>;</w:t>
      </w:r>
    </w:p>
    <w:p w14:paraId="065058B1">
      <w:pPr>
        <w:pStyle w:val="208"/>
        <w:bidi w:val="0"/>
      </w:pPr>
      <w:r>
        <w:rPr>
          <w:rFonts w:hint="default"/>
          <w:lang w:val="ru-RU"/>
        </w:rPr>
        <w:t>о</w:t>
      </w:r>
      <w:r>
        <w:rPr>
          <w:rFonts w:hint="default"/>
        </w:rPr>
        <w:t>тсутствие уязвимостей: проведен статический анализ кода на предмет наличия потенциальных уязвимостей. Использование параметризированных запросов к базе данных исключает возможность SQL-инъекций.</w:t>
      </w:r>
    </w:p>
    <w:p w14:paraId="57DDE463">
      <w:pPr>
        <w:pStyle w:val="207"/>
        <w:bidi w:val="0"/>
        <w:rPr>
          <w:rFonts w:hint="default"/>
        </w:rPr>
      </w:pPr>
      <w:r>
        <w:rPr>
          <w:rFonts w:hint="default"/>
        </w:rPr>
        <w:t>В результате тестирования безопасности критических уязвимостей не обнаружено. Уровень защиты данных признан достаточным для работы в промышленной среде.</w:t>
      </w:r>
    </w:p>
    <w:p w14:paraId="22232BEC">
      <w:pPr>
        <w:pStyle w:val="207"/>
        <w:bidi w:val="0"/>
        <w:rPr>
          <w:rFonts w:hint="default"/>
        </w:rPr>
      </w:pPr>
      <w:r>
        <w:rPr>
          <w:rFonts w:hint="default"/>
        </w:rPr>
        <w:t>Нагрузочное тестирование. Целью данного вида тестирования было определить, как ведет себя модуль при обработке объемов данных, соответствующих прогнозируемому росту. Для этого был создан искусственный набор данных, имитирующий работу платформы в течение трех лет при количестве активных студентов около 2000 человек. Объем тестовой базы составил около 8 ГБ.</w:t>
      </w:r>
    </w:p>
    <w:p w14:paraId="40020FE2">
      <w:pPr>
        <w:pStyle w:val="207"/>
        <w:bidi w:val="0"/>
        <w:rPr>
          <w:rFonts w:hint="default"/>
        </w:rPr>
      </w:pPr>
      <w:r>
        <w:rPr>
          <w:rFonts w:hint="default"/>
        </w:rPr>
        <w:t xml:space="preserve">Результаты нагрузочного тестирования представлены в таблице </w:t>
      </w:r>
      <w:r>
        <w:rPr>
          <w:rFonts w:hint="default"/>
          <w:lang w:val="ru-RU"/>
        </w:rPr>
        <w:t>5</w:t>
      </w:r>
      <w:r>
        <w:rPr>
          <w:rFonts w:hint="default"/>
        </w:rPr>
        <w:t>.</w:t>
      </w:r>
    </w:p>
    <w:p w14:paraId="7531A32E">
      <w:pPr>
        <w:pStyle w:val="207"/>
        <w:bidi w:val="0"/>
        <w:rPr>
          <w:rFonts w:hint="default"/>
        </w:rPr>
      </w:pPr>
    </w:p>
    <w:p w14:paraId="43D9A885">
      <w:pPr>
        <w:pStyle w:val="207"/>
        <w:bidi w:val="0"/>
        <w:rPr>
          <w:rFonts w:hint="default"/>
        </w:rPr>
      </w:pPr>
      <w:r>
        <w:rPr>
          <w:rFonts w:hint="default"/>
        </w:rPr>
        <w:t xml:space="preserve">Таблица </w:t>
      </w:r>
      <w:r>
        <w:rPr>
          <w:rFonts w:hint="default"/>
          <w:lang w:val="ru-RU"/>
        </w:rPr>
        <w:t>5</w:t>
      </w:r>
      <w:r>
        <w:rPr>
          <w:rFonts w:hint="default"/>
        </w:rPr>
        <w:t xml:space="preserve"> </w:t>
      </w:r>
      <w:r>
        <w:rPr>
          <w:rFonts w:hint="eastAsia" w:ascii="SimSun" w:hAnsi="SimSun" w:eastAsia="SimSun" w:cs="SimSun"/>
        </w:rPr>
        <w:t>-</w:t>
      </w:r>
      <w:r>
        <w:rPr>
          <w:rFonts w:hint="default"/>
        </w:rPr>
        <w:t xml:space="preserve"> Результаты нагрузочного тестирования</w:t>
      </w:r>
    </w:p>
    <w:tbl>
      <w:tblPr>
        <w:tblW w:w="9785" w:type="dxa"/>
        <w:tblInd w:w="-1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43"/>
        <w:gridCol w:w="4542"/>
      </w:tblGrid>
      <w:tr w14:paraId="74F58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243"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24DB9009">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Показатель</w:t>
            </w:r>
          </w:p>
        </w:tc>
        <w:tc>
          <w:tcPr>
            <w:tcW w:w="4542"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192" w:type="dxa"/>
            </w:tcMar>
            <w:vAlign w:val="center"/>
          </w:tcPr>
          <w:p w14:paraId="0565931C">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Значение</w:t>
            </w:r>
          </w:p>
        </w:tc>
      </w:tr>
      <w:tr w14:paraId="75AD2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43"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1081F200">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Время извлечения данных (8 ГБ)</w:t>
            </w:r>
          </w:p>
        </w:tc>
        <w:tc>
          <w:tcPr>
            <w:tcW w:w="4542"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499CBF09">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8 минут 45 секунд</w:t>
            </w:r>
          </w:p>
        </w:tc>
      </w:tr>
      <w:tr w14:paraId="0E5F9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43"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208517E8">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Время предобработки и обучения модели</w:t>
            </w:r>
          </w:p>
        </w:tc>
        <w:tc>
          <w:tcPr>
            <w:tcW w:w="4542"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4A909ACB">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2 минуты 10 секунд</w:t>
            </w:r>
          </w:p>
        </w:tc>
      </w:tr>
      <w:tr w14:paraId="13886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43"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52E7511C">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Общее время выполнения</w:t>
            </w:r>
          </w:p>
        </w:tc>
        <w:tc>
          <w:tcPr>
            <w:tcW w:w="4542"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65D6EF49">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10 минут 55 секунд</w:t>
            </w:r>
          </w:p>
        </w:tc>
      </w:tr>
      <w:tr w14:paraId="78EED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43"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1F2D88D8">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Пиковое использование оперативной памяти</w:t>
            </w:r>
          </w:p>
        </w:tc>
        <w:tc>
          <w:tcPr>
            <w:tcW w:w="4542"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49E42B3D">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1,8 ГБ</w:t>
            </w:r>
          </w:p>
        </w:tc>
      </w:tr>
      <w:tr w14:paraId="09E6B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43" w:type="dxa"/>
            <w:tcBorders>
              <w:top w:val="single" w:color="auto" w:sz="4" w:space="0"/>
              <w:left w:val="single" w:color="auto" w:sz="4" w:space="0"/>
              <w:bottom w:val="single" w:color="auto" w:sz="4" w:space="0"/>
              <w:right w:val="single" w:color="auto" w:sz="4" w:space="0"/>
            </w:tcBorders>
            <w:shd w:val="clear"/>
            <w:tcMar>
              <w:top w:w="120" w:type="dxa"/>
              <w:left w:w="0" w:type="dxa"/>
              <w:bottom w:w="120" w:type="dxa"/>
              <w:right w:w="192" w:type="dxa"/>
            </w:tcMar>
            <w:vAlign w:val="center"/>
          </w:tcPr>
          <w:p w14:paraId="6E8B4776">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Пиковая загрузка процессора</w:t>
            </w:r>
          </w:p>
        </w:tc>
        <w:tc>
          <w:tcPr>
            <w:tcW w:w="4542" w:type="dxa"/>
            <w:tcBorders>
              <w:top w:val="single" w:color="auto" w:sz="4" w:space="0"/>
              <w:left w:val="single" w:color="auto" w:sz="4" w:space="0"/>
              <w:bottom w:val="single" w:color="auto" w:sz="4" w:space="0"/>
              <w:right w:val="single" w:color="auto" w:sz="4" w:space="0"/>
            </w:tcBorders>
            <w:shd w:val="clear"/>
            <w:tcMar>
              <w:top w:w="120" w:type="dxa"/>
              <w:left w:w="192" w:type="dxa"/>
              <w:bottom w:w="120" w:type="dxa"/>
              <w:right w:w="0" w:type="dxa"/>
            </w:tcMar>
            <w:vAlign w:val="center"/>
          </w:tcPr>
          <w:p w14:paraId="4E0E1383">
            <w:pPr>
              <w:keepNext w:val="0"/>
              <w:keepLines w:val="0"/>
              <w:widowControl/>
              <w:suppressLineNumbers w:val="0"/>
              <w:spacing w:line="300" w:lineRule="atLeast"/>
              <w:jc w:val="left"/>
              <w:rPr>
                <w:rFonts w:hint="default" w:ascii="Times New Roman" w:hAnsi="Times New Roman" w:eastAsia="Segoe UI" w:cs="Times New Roman"/>
                <w:sz w:val="28"/>
                <w:szCs w:val="28"/>
              </w:rPr>
            </w:pPr>
            <w:r>
              <w:rPr>
                <w:rFonts w:hint="default" w:ascii="Times New Roman" w:hAnsi="Times New Roman" w:eastAsia="Segoe UI" w:cs="Times New Roman"/>
                <w:kern w:val="0"/>
                <w:sz w:val="28"/>
                <w:szCs w:val="28"/>
                <w:bdr w:val="none" w:color="auto" w:sz="0" w:space="0"/>
                <w:lang w:val="en-US" w:eastAsia="zh-CN" w:bidi="ar"/>
              </w:rPr>
              <w:t>65 процентов</w:t>
            </w:r>
          </w:p>
        </w:tc>
      </w:tr>
    </w:tbl>
    <w:p w14:paraId="4D0726DA">
      <w:pPr>
        <w:pStyle w:val="207"/>
        <w:bidi w:val="0"/>
        <w:rPr>
          <w:rFonts w:hint="default"/>
        </w:rPr>
      </w:pPr>
    </w:p>
    <w:p w14:paraId="3CA1F296">
      <w:pPr>
        <w:pStyle w:val="207"/>
        <w:bidi w:val="0"/>
        <w:rPr>
          <w:rFonts w:hint="default"/>
        </w:rPr>
      </w:pPr>
      <w:r>
        <w:rPr>
          <w:rFonts w:hint="default"/>
        </w:rPr>
        <w:t>Полученные результаты показывают, что даже при трехкратном увеличении объема данных модуль справляется с обработкой за приемлемое время (менее 15 минут). Использование ресурсов сервера остается в разумных пределах, что позволяет выполнять анализ в фоновом режиме без ущерба для основной работы веб-приложения.</w:t>
      </w:r>
    </w:p>
    <w:p w14:paraId="6CD9DA2D">
      <w:pPr>
        <w:pStyle w:val="207"/>
        <w:bidi w:val="0"/>
        <w:rPr>
          <w:rFonts w:hint="default"/>
        </w:rPr>
      </w:pPr>
      <w:r>
        <w:rPr>
          <w:rFonts w:hint="default"/>
        </w:rPr>
        <w:t xml:space="preserve">Тестирование удобства использования. Данный вид тестирования проводился с привлечением представителя заказчика </w:t>
      </w:r>
      <w:r>
        <w:rPr>
          <w:rFonts w:hint="eastAsia" w:ascii="SimSun" w:hAnsi="SimSun" w:eastAsia="SimSun" w:cs="SimSun"/>
        </w:rPr>
        <w:t>-</w:t>
      </w:r>
      <w:r>
        <w:rPr>
          <w:rFonts w:hint="default"/>
        </w:rPr>
        <w:t xml:space="preserve"> администратора информационной системы университета. Оценивались наглядность и информативность формируемых отчетов, а также понятность оповещений о проблемах.</w:t>
      </w:r>
    </w:p>
    <w:p w14:paraId="09F9FD70">
      <w:pPr>
        <w:pStyle w:val="207"/>
        <w:bidi w:val="0"/>
      </w:pPr>
      <w:r>
        <w:rPr>
          <w:rFonts w:hint="default"/>
        </w:rPr>
        <w:t>По результатам оценки были получены следующие замечания:</w:t>
      </w:r>
    </w:p>
    <w:p w14:paraId="30ED0A90">
      <w:pPr>
        <w:pStyle w:val="208"/>
        <w:bidi w:val="0"/>
        <w:rPr>
          <w:rFonts w:hint="default"/>
          <w:lang w:val="ru-RU"/>
        </w:rPr>
      </w:pPr>
      <w:r>
        <w:rPr>
          <w:rFonts w:hint="default"/>
          <w:lang w:val="ru-RU"/>
        </w:rPr>
        <w:t>ц</w:t>
      </w:r>
      <w:r>
        <w:rPr>
          <w:rFonts w:hint="default"/>
        </w:rPr>
        <w:t>ветовое выделение студентов «группы риска» в таблице прогнозов признано недостаточно контрастным, рекомендовано использовать красный цвет фона для строк с вероятностью успеха ниже 30 процентов</w:t>
      </w:r>
      <w:r>
        <w:rPr>
          <w:rFonts w:hint="default"/>
          <w:lang w:val="ru-RU"/>
        </w:rPr>
        <w:t>;</w:t>
      </w:r>
    </w:p>
    <w:p w14:paraId="038E20F3">
      <w:pPr>
        <w:pStyle w:val="208"/>
        <w:bidi w:val="0"/>
      </w:pPr>
      <w:r>
        <w:rPr>
          <w:rFonts w:hint="default"/>
          <w:lang w:val="ru-RU"/>
        </w:rPr>
        <w:t>с</w:t>
      </w:r>
      <w:r>
        <w:rPr>
          <w:rFonts w:hint="default"/>
        </w:rPr>
        <w:t>ообщения мониторинга содержат слишком много технических деталей (IP-адреса, порты), не нужных администратору. Рекомендовано выводить только сводную информацию и рекомендации к действию.</w:t>
      </w:r>
    </w:p>
    <w:p w14:paraId="4C5E74CC">
      <w:pPr>
        <w:pStyle w:val="207"/>
        <w:bidi w:val="0"/>
        <w:rPr>
          <w:rFonts w:hint="default"/>
        </w:rPr>
      </w:pPr>
      <w:r>
        <w:rPr>
          <w:rFonts w:hint="default"/>
        </w:rPr>
        <w:t>Замечания были учтены и исправлены в финальной версии модуля.</w:t>
      </w:r>
    </w:p>
    <w:p w14:paraId="713E84AE">
      <w:pPr>
        <w:pStyle w:val="207"/>
        <w:bidi w:val="0"/>
      </w:pPr>
      <w:r>
        <w:rPr>
          <w:rFonts w:hint="default"/>
        </w:rPr>
        <w:t>После завершения основного цикла тестирования все выявленные дефекты были внесены в список задач и последовательно исправлены. В частности:</w:t>
      </w:r>
    </w:p>
    <w:p w14:paraId="2EA31560">
      <w:pPr>
        <w:pStyle w:val="208"/>
        <w:bidi w:val="0"/>
      </w:pPr>
      <w:r>
        <w:rPr>
          <w:rFonts w:hint="default"/>
          <w:lang w:val="ru-RU"/>
        </w:rPr>
        <w:t>д</w:t>
      </w:r>
      <w:r>
        <w:rPr>
          <w:rFonts w:hint="default"/>
        </w:rPr>
        <w:t>обавлена проверка существования файла журнала перед его открытием, в случае отсутствия файла выводится сообщение «Журнал за указанную дату не найден»</w:t>
      </w:r>
      <w:r>
        <w:rPr>
          <w:rFonts w:hint="default"/>
          <w:lang w:val="ru-RU"/>
        </w:rPr>
        <w:t>;</w:t>
      </w:r>
    </w:p>
    <w:p w14:paraId="762713FB">
      <w:pPr>
        <w:pStyle w:val="208"/>
        <w:bidi w:val="0"/>
      </w:pPr>
      <w:r>
        <w:rPr>
          <w:rFonts w:hint="default"/>
          <w:lang w:val="ru-RU"/>
        </w:rPr>
        <w:t>у</w:t>
      </w:r>
      <w:r>
        <w:rPr>
          <w:rFonts w:hint="default"/>
        </w:rPr>
        <w:t>странена проблема с кодировкой путем явного указания UTF-8 при записи и чтении текстовых файлов</w:t>
      </w:r>
      <w:r>
        <w:rPr>
          <w:rFonts w:hint="default"/>
          <w:lang w:val="ru-RU"/>
        </w:rPr>
        <w:t>;</w:t>
      </w:r>
    </w:p>
    <w:p w14:paraId="1B1A0D05">
      <w:pPr>
        <w:pStyle w:val="208"/>
        <w:bidi w:val="0"/>
      </w:pPr>
      <w:r>
        <w:rPr>
          <w:rFonts w:hint="default"/>
          <w:lang w:val="ru-RU"/>
        </w:rPr>
        <w:t>д</w:t>
      </w:r>
      <w:r>
        <w:rPr>
          <w:rFonts w:hint="default"/>
        </w:rPr>
        <w:t>обавлена проверка на пустоту выборки перед обучением модели с выводом соответствующего сообщения</w:t>
      </w:r>
      <w:r>
        <w:rPr>
          <w:rFonts w:hint="default"/>
          <w:lang w:val="ru-RU"/>
        </w:rPr>
        <w:t>;</w:t>
      </w:r>
    </w:p>
    <w:p w14:paraId="78BF4504">
      <w:pPr>
        <w:pStyle w:val="208"/>
        <w:bidi w:val="0"/>
        <w:rPr>
          <w:rFonts w:hint="default"/>
          <w:lang w:val="ru-RU"/>
        </w:rPr>
      </w:pPr>
      <w:r>
        <w:rPr>
          <w:rFonts w:hint="default"/>
          <w:lang w:val="ru-RU"/>
        </w:rPr>
        <w:t>с</w:t>
      </w:r>
      <w:r>
        <w:rPr>
          <w:rFonts w:hint="default"/>
        </w:rPr>
        <w:t>корректирована цветовая схема отчета по замечанию администратора</w:t>
      </w:r>
      <w:r>
        <w:rPr>
          <w:rFonts w:hint="default"/>
          <w:lang w:val="ru-RU"/>
        </w:rPr>
        <w:t>;</w:t>
      </w:r>
    </w:p>
    <w:p w14:paraId="71C2FC4D">
      <w:pPr>
        <w:pStyle w:val="208"/>
        <w:bidi w:val="0"/>
      </w:pPr>
      <w:r>
        <w:rPr>
          <w:rFonts w:hint="default"/>
          <w:lang w:val="ru-RU"/>
        </w:rPr>
        <w:t>с</w:t>
      </w:r>
      <w:r>
        <w:rPr>
          <w:rFonts w:hint="default"/>
        </w:rPr>
        <w:t>окращен объем выводимой технической информации в сообщениях мониторинга.</w:t>
      </w:r>
    </w:p>
    <w:p w14:paraId="1D05E28F">
      <w:pPr>
        <w:pStyle w:val="207"/>
        <w:bidi w:val="0"/>
        <w:rPr>
          <w:rFonts w:hint="default"/>
        </w:rPr>
      </w:pPr>
      <w:r>
        <w:rPr>
          <w:rFonts w:hint="default"/>
        </w:rPr>
        <w:t>После внесения всех исправлений было проведено повторное регрессионное тестирование, подтвердившее, что ранее выявленные дефекты устранены и не повлияли на работоспособность других функций модуля.</w:t>
      </w:r>
    </w:p>
    <w:p w14:paraId="702F1F0F">
      <w:pPr>
        <w:pStyle w:val="207"/>
        <w:bidi w:val="0"/>
        <w:rPr>
          <w:rFonts w:hint="default"/>
        </w:rPr>
      </w:pPr>
      <w:r>
        <w:rPr>
          <w:rFonts w:hint="default"/>
        </w:rPr>
        <w:t>Проведенное тестирование разработанного модуля интеллектуального анализа данных позволяет сделать следующие выводы.</w:t>
      </w:r>
    </w:p>
    <w:p w14:paraId="527E66F4">
      <w:pPr>
        <w:pStyle w:val="207"/>
        <w:bidi w:val="0"/>
        <w:rPr>
          <w:rFonts w:hint="default"/>
        </w:rPr>
      </w:pPr>
      <w:r>
        <w:rPr>
          <w:rFonts w:hint="default"/>
        </w:rPr>
        <w:t>Модуль полностью выполняет заявленные функции: осуществляет выгрузку и предварительную обработку данных, обучает прогнозную модель на основе алгоритма машинного обучения, формирует прогнозы успеваемости для студентов и выявляет потенциально неуспевающих. Скрипт мониторинга корректно анализирует серверные журналы и сигнализирует об обнаруженных аномалиях.</w:t>
      </w:r>
    </w:p>
    <w:p w14:paraId="2AAC0B72">
      <w:pPr>
        <w:pStyle w:val="207"/>
        <w:bidi w:val="0"/>
        <w:rPr>
          <w:rFonts w:hint="default"/>
        </w:rPr>
      </w:pPr>
      <w:r>
        <w:rPr>
          <w:rFonts w:hint="default"/>
        </w:rPr>
        <w:t>Выявленные в ходе тестирования незначительные дефекты были своевременно устранены. Критических ошибок, блокирующих работу системы, не обнаружено. Безопасность данных обеспечена использованием учетной записи с ограниченными правами и обезличиванием персональных сведений при экспорте. Производительность модуля признана достаточной для обработки текущих объемов данных с запасом на перспективный рост.</w:t>
      </w:r>
    </w:p>
    <w:p w14:paraId="2B2866B8">
      <w:pPr>
        <w:pStyle w:val="207"/>
        <w:bidi w:val="0"/>
        <w:rPr>
          <w:rFonts w:hint="default"/>
        </w:rPr>
      </w:pPr>
      <w:r>
        <w:rPr>
          <w:rFonts w:hint="default"/>
        </w:rPr>
        <w:t>На основании изложенного, модуль интеллектуального анализа данных для образовательной платформы университета «Конкпресс» признается прошедшим тестирование и готовым к внедрению в промышленную эксплуатацию.</w:t>
      </w:r>
    </w:p>
    <w:p w14:paraId="3AB5F155">
      <w:pPr>
        <w:pStyle w:val="207"/>
        <w:bidi w:val="0"/>
        <w:ind w:left="0" w:leftChars="0" w:firstLine="0" w:firstLineChars="0"/>
        <w:rPr>
          <w:rFonts w:hint="default"/>
          <w:lang w:val="ru-RU"/>
        </w:rPr>
      </w:pPr>
    </w:p>
    <w:p w14:paraId="056917BA">
      <w:pPr>
        <w:pageBreakBefore/>
        <w:spacing w:after="567"/>
        <w:ind w:left="-283" w:right="284"/>
        <w:jc w:val="center"/>
        <w:outlineLvl w:val="0"/>
        <w:rPr>
          <w:rFonts w:hint="default"/>
        </w:rPr>
      </w:pPr>
      <w:bookmarkStart w:id="15" w:name="_Toc12"/>
      <w:bookmarkStart w:id="16" w:name="_Toc6084"/>
      <w:r>
        <w:rPr>
          <w:b/>
          <w:bCs/>
          <w:sz w:val="32"/>
          <w:szCs w:val="32"/>
        </w:rPr>
        <w:t>Заключение</w:t>
      </w:r>
      <w:bookmarkEnd w:id="15"/>
      <w:bookmarkEnd w:id="16"/>
      <w:bookmarkStart w:id="17" w:name="_Toc216997335"/>
    </w:p>
    <w:p w14:paraId="6ADA3C73">
      <w:pPr>
        <w:pStyle w:val="207"/>
        <w:bidi w:val="0"/>
      </w:pPr>
      <w:r>
        <w:rPr>
          <w:rFonts w:hint="default"/>
        </w:rPr>
        <w:t xml:space="preserve">Производственная практика, проходившая на базе веб-студии «ACW Digital» в период </w:t>
      </w:r>
      <w:r>
        <w:rPr>
          <w:rFonts w:hint="default"/>
          <w:lang w:val="ru-RU"/>
        </w:rPr>
        <w:t>с 9 апреля</w:t>
      </w:r>
      <w:r>
        <w:rPr>
          <w:rFonts w:hint="default"/>
        </w:rPr>
        <w:t xml:space="preserve"> по </w:t>
      </w:r>
      <w:r>
        <w:rPr>
          <w:rFonts w:hint="default"/>
          <w:lang w:val="ru-RU"/>
        </w:rPr>
        <w:t>22</w:t>
      </w:r>
      <w:r>
        <w:rPr>
          <w:rFonts w:hint="default"/>
        </w:rPr>
        <w:t xml:space="preserve"> апреля 2026 года, была посвящена разработке и внедрению подсистемы интеллектуального анализа данных для образовательной платформы университета «Конкпресс». Оглядываясь на проделанную работу, можно с уверенностью сказать, что поставленная цель была полностью достигнута.</w:t>
      </w:r>
    </w:p>
    <w:p w14:paraId="2E9E6F58">
      <w:pPr>
        <w:pStyle w:val="207"/>
        <w:bidi w:val="0"/>
        <w:rPr>
          <w:rFonts w:hint="default"/>
        </w:rPr>
      </w:pPr>
      <w:r>
        <w:rPr>
          <w:rFonts w:hint="default"/>
        </w:rPr>
        <w:t>Цель практики заключалась в разработке функционального модуля, способного автоматизировать процессы прогнозирования успеваемости студентов и технического мониторинга серверной инфраструктуры на основе методов машинного обучения. В ходе выполнения индивидуального задания эта цель была реализована в виде готового программного продукта, который прошел все этапы: от анализа предметной области и проектирования до непосредственной реализации, тестирования и оценки экономической эффективности.</w:t>
      </w:r>
    </w:p>
    <w:p w14:paraId="2928166C">
      <w:pPr>
        <w:pStyle w:val="207"/>
        <w:bidi w:val="0"/>
        <w:rPr>
          <w:rFonts w:hint="default"/>
        </w:rPr>
      </w:pPr>
      <w:r>
        <w:rPr>
          <w:rFonts w:hint="default"/>
        </w:rPr>
        <w:t>Для достижения цели был решен ряд последовательных задач. На начальном этапе был проведен детальный анализ предметной области, изучена существующая инфраструктура работы с данными в проекте университета «Конкпресс» и определены требования к системам хранения и обработки информации. Это позволило четко очертить круг источников данных (база данных MySQL, серверные журналы, история видеозвонков) и сформулировать критерии качества, которым должны соответствовать данные для построения точных прогнозных моделей.</w:t>
      </w:r>
    </w:p>
    <w:p w14:paraId="6EE832FB">
      <w:pPr>
        <w:pStyle w:val="207"/>
        <w:bidi w:val="0"/>
        <w:rPr>
          <w:rFonts w:hint="default"/>
        </w:rPr>
      </w:pPr>
      <w:r>
        <w:rPr>
          <w:rFonts w:hint="default"/>
        </w:rPr>
        <w:t>На этапе проектирования были определены базовые процедуры обработки данных, включающие их очистку, нормализацию и преобразование. Был сформирован итоговый набор признаков для моделирования и обоснован метод разделения выборки на обучающую, проверочную и тестовую части в соотношении 70/15/15. Такой подход гарантирует объективность оценки качества будущей модели.</w:t>
      </w:r>
    </w:p>
    <w:p w14:paraId="65E364C0">
      <w:pPr>
        <w:pStyle w:val="207"/>
        <w:bidi w:val="0"/>
        <w:rPr>
          <w:rFonts w:hint="default"/>
        </w:rPr>
      </w:pPr>
      <w:r>
        <w:rPr>
          <w:rFonts w:hint="default"/>
        </w:rPr>
        <w:t>Практическая реализация модуля велась с использованием современных инструментов: библиотеки для анализа данных Pandas и Scikit-learn, база данных MySQL. Разработанный модуль органично интегрируется в существующую архитектуру веб-приложения, не нарушая его работы и не создавая дополнительной нагрузки в пиковые часы благодаря фоновому режиму выполнения.</w:t>
      </w:r>
    </w:p>
    <w:p w14:paraId="6EB4F4E1">
      <w:pPr>
        <w:pStyle w:val="207"/>
        <w:bidi w:val="0"/>
        <w:rPr>
          <w:rFonts w:hint="default"/>
        </w:rPr>
      </w:pPr>
      <w:r>
        <w:rPr>
          <w:rFonts w:hint="default"/>
        </w:rPr>
        <w:t>Важным этапом стало проведение всестороннего тестирования, которое подтвердило работоспособность и надежность созданного решения. Модуль корректно извлекает данные, обучает модель с точностью прогноза более 80 процентов, выявляет студентов «группы риска» и формирует понятные отчеты для преподавателей. Скрипт мониторинга успешно анализирует серверные журналы и сигнализирует о потенциальных проблемах, позволяя администратору реагировать на них проактивно.</w:t>
      </w:r>
    </w:p>
    <w:p w14:paraId="157B6672">
      <w:pPr>
        <w:pStyle w:val="207"/>
        <w:bidi w:val="0"/>
        <w:rPr>
          <w:rFonts w:hint="default"/>
        </w:rPr>
      </w:pPr>
      <w:r>
        <w:rPr>
          <w:rFonts w:hint="default"/>
        </w:rPr>
        <w:t xml:space="preserve">Расчет экономической эффективности показал, что проект является не только технически реализуемым, но и экономически оправданным. При затратах на разработку около </w:t>
      </w:r>
      <w:r>
        <w:rPr>
          <w:rFonts w:hint="default"/>
          <w:lang w:val="ru-RU"/>
        </w:rPr>
        <w:t xml:space="preserve">40 798,24 </w:t>
      </w:r>
      <w:r>
        <w:rPr>
          <w:rFonts w:hint="default"/>
        </w:rPr>
        <w:t xml:space="preserve">тысяч рублей и конечной цене продукта около </w:t>
      </w:r>
      <w:r>
        <w:rPr>
          <w:rFonts w:hint="default"/>
          <w:lang w:val="ru-RU"/>
        </w:rPr>
        <w:t>50</w:t>
      </w:r>
      <w:r>
        <w:rPr>
          <w:rFonts w:hint="default"/>
        </w:rPr>
        <w:t xml:space="preserve"> тысяч рублей, срок окупаемости составляет примерно </w:t>
      </w:r>
      <w:r>
        <w:rPr>
          <w:rFonts w:hint="default"/>
          <w:lang w:val="ru-RU"/>
        </w:rPr>
        <w:t>8 месяцев</w:t>
      </w:r>
      <w:r>
        <w:rPr>
          <w:rFonts w:hint="default"/>
        </w:rPr>
        <w:t>. Экономия достигается за счет сокращения времени, затрачиваемого преподавателями и администратором на ручной анализ данных и диагностику неполадок.</w:t>
      </w:r>
    </w:p>
    <w:p w14:paraId="72DE5BFB">
      <w:pPr>
        <w:pStyle w:val="207"/>
        <w:bidi w:val="0"/>
      </w:pPr>
      <w:r>
        <w:rPr>
          <w:rFonts w:hint="default"/>
        </w:rPr>
        <w:t>За время прохождения практики мной были получены и закреплены следующие профессиональные навыки, соответствующие требованиям к специалисту в области информационных систем:</w:t>
      </w:r>
    </w:p>
    <w:p w14:paraId="2E364804">
      <w:pPr>
        <w:pStyle w:val="207"/>
        <w:bidi w:val="0"/>
      </w:pPr>
      <w:r>
        <w:rPr>
          <w:rFonts w:hint="default"/>
        </w:rPr>
        <w:t>Анализ данных: освоены практические приемы извлечения, очистки и подготовки данных из реляционных баз данных и неструктурированных журналов для последующего анализа.</w:t>
      </w:r>
    </w:p>
    <w:p w14:paraId="1A8B5680">
      <w:pPr>
        <w:pStyle w:val="207"/>
        <w:bidi w:val="0"/>
      </w:pPr>
      <w:r>
        <w:rPr>
          <w:rFonts w:hint="default"/>
        </w:rPr>
        <w:t>Машинное обучение: получен опыт построения прогностических моделей на реальных данных, включая выбор алгоритма, обучение, оценку качества и интерпретацию результатов.</w:t>
      </w:r>
    </w:p>
    <w:p w14:paraId="61A7BC22">
      <w:pPr>
        <w:pStyle w:val="207"/>
        <w:bidi w:val="0"/>
      </w:pPr>
      <w:r>
        <w:rPr>
          <w:rFonts w:hint="default"/>
        </w:rPr>
        <w:t>Программирование на Питон: углублены знания языка и получен практический опыт работы с ключевыми библиотеками для анализа данных (Pandas, NumPy, Scikit-learn).</w:t>
      </w:r>
    </w:p>
    <w:p w14:paraId="5844CEEA">
      <w:pPr>
        <w:pStyle w:val="207"/>
        <w:bidi w:val="0"/>
      </w:pPr>
      <w:r>
        <w:rPr>
          <w:rFonts w:hint="default"/>
        </w:rPr>
        <w:t>Интеграция программных модулей: отработаны навыки встраивания нового функционала в существующую информационную систему с учетом ее архитектуры и ограничений.</w:t>
      </w:r>
    </w:p>
    <w:p w14:paraId="7128D6F7">
      <w:pPr>
        <w:pStyle w:val="207"/>
        <w:bidi w:val="0"/>
      </w:pPr>
      <w:r>
        <w:rPr>
          <w:rFonts w:hint="default"/>
        </w:rPr>
        <w:t>Тестирование программного обеспечения: закреплены знания о видах и методах тестирования, получен опыт составления тестовых сценариев и документирования обнаруженных дефектов.</w:t>
      </w:r>
    </w:p>
    <w:p w14:paraId="03543ED4">
      <w:pPr>
        <w:pStyle w:val="207"/>
        <w:bidi w:val="0"/>
      </w:pPr>
      <w:r>
        <w:rPr>
          <w:rFonts w:hint="default"/>
        </w:rPr>
        <w:t>Экономическое обоснование ИТ-проектов: освоена методика расчета себестоимости разработки программного продукта и оценки срока его окупаемости.</w:t>
      </w:r>
    </w:p>
    <w:p w14:paraId="5B5B4F2A">
      <w:pPr>
        <w:pStyle w:val="207"/>
        <w:bidi w:val="0"/>
        <w:rPr>
          <w:rFonts w:hint="default"/>
        </w:rPr>
      </w:pPr>
      <w:r>
        <w:rPr>
          <w:rFonts w:hint="default"/>
        </w:rPr>
        <w:t xml:space="preserve">Значимость разработанного решения для предприятия, а в конечном счете </w:t>
      </w:r>
      <w:r>
        <w:rPr>
          <w:rFonts w:hint="eastAsia" w:ascii="SimSun" w:hAnsi="SimSun" w:eastAsia="SimSun" w:cs="SimSun"/>
        </w:rPr>
        <w:t>-</w:t>
      </w:r>
      <w:r>
        <w:rPr>
          <w:rFonts w:hint="default"/>
        </w:rPr>
        <w:t xml:space="preserve"> для университета «Конкпресс», заключается в нескольких ключевых аспектах. Во-первых, происходит повышение эффективности учебного процесса. Преподаватели перестают тратить время на рутинный просмотр отчетов и получают готовые списки студентов, нуждающихся в дополнительной помощи, что позволяет адресно работать с отстающими и в конечном итоге повышать общую успеваемость.</w:t>
      </w:r>
    </w:p>
    <w:p w14:paraId="2F715576">
      <w:pPr>
        <w:pStyle w:val="207"/>
        <w:bidi w:val="0"/>
        <w:rPr>
          <w:rFonts w:hint="default"/>
        </w:rPr>
      </w:pPr>
      <w:r>
        <w:rPr>
          <w:rFonts w:hint="default"/>
        </w:rPr>
        <w:t>Во-вторых, достигается автоматизация процессов технического сопровождения. Системный администратор освобождается от необходимости ежедневно вручную просматривать серверные журналы в поисках ошибок. Модуль сам отслеживает ключевые показатели и подает сигнал только тогда, когда действительно требуется вмешательство человека.</w:t>
      </w:r>
    </w:p>
    <w:p w14:paraId="3AA67D9B">
      <w:pPr>
        <w:pStyle w:val="207"/>
        <w:bidi w:val="0"/>
        <w:rPr>
          <w:rFonts w:hint="default"/>
        </w:rPr>
      </w:pPr>
      <w:r>
        <w:rPr>
          <w:rFonts w:hint="default"/>
        </w:rPr>
        <w:t>В-третьих, происходит снижение рисков. Риск неожиданного сбоя сервера из-за переполнения диска или аномальной нагрузки сводится к минимуму благодаря предиктивному мониторингу. Риск отчисления студентов по причине незамеченной вовремя неуспеваемости также снижается за счет раннего прогнозирования.</w:t>
      </w:r>
    </w:p>
    <w:p w14:paraId="0DD6C38D">
      <w:pPr>
        <w:pStyle w:val="207"/>
        <w:bidi w:val="0"/>
      </w:pPr>
      <w:r>
        <w:rPr>
          <w:rFonts w:hint="default"/>
        </w:rPr>
        <w:t>Разработанный проект имеет хороший потенциал для дальнейшего развития. В качестве возможных направлений можно выделить следующие:</w:t>
      </w:r>
    </w:p>
    <w:p w14:paraId="08393DBF">
      <w:pPr>
        <w:pStyle w:val="207"/>
        <w:bidi w:val="0"/>
      </w:pPr>
      <w:r>
        <w:rPr>
          <w:rFonts w:hint="default"/>
        </w:rPr>
        <w:t>Углубление аналитики. Внедрение более сложных алгоритмов машинного обучения (например, градиентного бустинга или нейронных сетей) для повышения точности прогнозов. Добавление в модель новых признаков, таких как активность студента на форумах или результаты промежуточных видеоконсультаций.</w:t>
      </w:r>
    </w:p>
    <w:p w14:paraId="6CEBB2D5">
      <w:pPr>
        <w:pStyle w:val="207"/>
        <w:bidi w:val="0"/>
      </w:pPr>
      <w:r>
        <w:rPr>
          <w:rFonts w:hint="default"/>
        </w:rPr>
        <w:t>Расширение функционала мониторинга. Добавление отслеживания новых метрик: задержка видеопотока в модуле WebRTC, время отклика базы данных на сложные запросы. Настройка автоматических уведомлений не только в консоль, но и по электронной почте или в мессенджер администратора.</w:t>
      </w:r>
    </w:p>
    <w:p w14:paraId="572714F4">
      <w:pPr>
        <w:pStyle w:val="207"/>
        <w:bidi w:val="0"/>
      </w:pPr>
      <w:r>
        <w:rPr>
          <w:rFonts w:hint="default"/>
        </w:rPr>
        <w:t>Создание интерактивной панели управления. Разработка веб-интерфейса для администратора и преподавателей, который в наглядном виде (графики, диаграммы) отображал бы ключевые показатели работы системы и результаты прогнозирования.</w:t>
      </w:r>
    </w:p>
    <w:p w14:paraId="3CEC5EC4">
      <w:pPr>
        <w:pStyle w:val="207"/>
        <w:bidi w:val="0"/>
      </w:pPr>
      <w:r>
        <w:rPr>
          <w:rFonts w:hint="default"/>
        </w:rPr>
        <w:t>Интеграция с расписанием. Учет расписания занятий и сессий при прогнозировании пиковых нагрузок для еще более точного предсказания поведения сервера и планирования ресурсов.</w:t>
      </w:r>
    </w:p>
    <w:p w14:paraId="0CE745B2">
      <w:pPr>
        <w:pStyle w:val="207"/>
        <w:bidi w:val="0"/>
        <w:rPr>
          <w:rFonts w:hint="default"/>
          <w:lang w:val="ru-RU"/>
        </w:rPr>
      </w:pPr>
      <w:r>
        <w:rPr>
          <w:rFonts w:hint="default"/>
        </w:rPr>
        <w:t>Тиражирование решения. Адаптация разработанного модуля для использования в других образовательных учреждениях, что может стать отдельным коммерческим продуктом веб-студии «ACW Digital».</w:t>
      </w:r>
    </w:p>
    <w:p w14:paraId="708A8CBA">
      <w:pPr>
        <w:pStyle w:val="193"/>
        <w:pageBreakBefore/>
        <w:spacing w:before="0" w:after="567"/>
        <w:ind w:left="-283" w:right="285"/>
        <w:jc w:val="center"/>
        <w:rPr>
          <w:rFonts w:ascii="Times New Roman" w:hAnsi="Times New Roman" w:cs="Times New Roman"/>
          <w:b/>
          <w:bCs/>
          <w:color w:val="000000" w:themeColor="text1"/>
          <w14:textFill>
            <w14:solidFill>
              <w14:schemeClr w14:val="tx1"/>
            </w14:solidFill>
          </w14:textFill>
        </w:rPr>
      </w:pPr>
      <w:bookmarkStart w:id="18" w:name="_Toc28842"/>
      <w:r>
        <w:rPr>
          <w:rFonts w:ascii="Times New Roman" w:hAnsi="Times New Roman" w:cs="Times New Roman"/>
          <w:b/>
          <w:bCs/>
          <w:color w:val="000000" w:themeColor="text1"/>
          <w14:textFill>
            <w14:solidFill>
              <w14:schemeClr w14:val="tx1"/>
            </w14:solidFill>
          </w14:textFill>
        </w:rPr>
        <w:t>Список использованных источников</w:t>
      </w:r>
      <w:bookmarkEnd w:id="17"/>
      <w:bookmarkEnd w:id="18"/>
    </w:p>
    <w:p w14:paraId="0E45ABD1">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pPr>
      <w:r>
        <w:rPr>
          <w:sz w:val="28"/>
          <w:szCs w:val="28"/>
        </w:rPr>
        <w:t xml:space="preserve">JavaScript.ru. / Тест Знаний. [Электронный ресурс]. – Режим доступа: </w:t>
      </w:r>
      <w:r>
        <w:rPr>
          <w:rFonts w:eastAsia="Arial"/>
          <w:sz w:val="28"/>
          <w:szCs w:val="28"/>
        </w:rPr>
        <w:t>https://javascript.ru/</w:t>
      </w:r>
      <w:r>
        <w:rPr>
          <w:sz w:val="28"/>
          <w:szCs w:val="28"/>
        </w:rPr>
        <w:t xml:space="preserve"> – </w:t>
      </w:r>
      <w:r>
        <w:rPr>
          <w:rFonts w:hint="default"/>
          <w:sz w:val="28"/>
          <w:szCs w:val="28"/>
          <w:lang w:val="ru-RU"/>
        </w:rPr>
        <w:t>10</w:t>
      </w:r>
      <w:r>
        <w:rPr>
          <w:sz w:val="28"/>
          <w:szCs w:val="28"/>
        </w:rPr>
        <w:t>.03.2026г.</w:t>
      </w:r>
    </w:p>
    <w:p w14:paraId="33760FF5">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Оценка организационной среды. SWOT и PEST-анализы [Электронный ресурс] – Режим доступа: https://cyberleninka.ru/article/n/analiz-vnutrenney-i-vneshney-sredy-organizatsii/viewer – </w:t>
      </w:r>
      <w:r>
        <w:rPr>
          <w:rFonts w:hint="default"/>
          <w:sz w:val="28"/>
          <w:szCs w:val="28"/>
          <w:lang w:val="ru-RU"/>
        </w:rPr>
        <w:t>10</w:t>
      </w:r>
      <w:r>
        <w:rPr>
          <w:sz w:val="28"/>
          <w:szCs w:val="28"/>
        </w:rPr>
        <w:t>.03.2026.</w:t>
      </w:r>
    </w:p>
    <w:p w14:paraId="76DA76B1">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SWOT-анализ: что это, как его провести и использовать для бизнеса [Электронный ресурс] – Режим доступа: https://www.rbc.ru/base/22/07/2024/669a1b779a794714e33369b4 – </w:t>
      </w:r>
      <w:r>
        <w:rPr>
          <w:rFonts w:hint="default"/>
          <w:sz w:val="28"/>
          <w:szCs w:val="28"/>
          <w:lang w:val="ru-RU"/>
        </w:rPr>
        <w:t>10</w:t>
      </w:r>
      <w:r>
        <w:rPr>
          <w:sz w:val="28"/>
          <w:szCs w:val="28"/>
        </w:rPr>
        <w:t>.03.2026.</w:t>
      </w:r>
    </w:p>
    <w:p w14:paraId="003BAF58">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Основной стек технологий компании и всё о нем [Электронный ресурс] – Режим доступа: https://66bit.ru/blog/detail/company-technology-stack-part-three – 05.03.2026.</w:t>
      </w:r>
    </w:p>
    <w:p w14:paraId="5AC6801B">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Федеральный закон «Об </w:t>
      </w:r>
      <w:r>
        <w:rPr>
          <w:sz w:val="28"/>
          <w:szCs w:val="28"/>
          <w:lang w:val="ru-RU"/>
        </w:rPr>
        <w:t>конфиденциальности</w:t>
      </w:r>
      <w:r>
        <w:rPr>
          <w:rFonts w:hint="default"/>
          <w:sz w:val="28"/>
          <w:szCs w:val="28"/>
          <w:lang w:val="ru-RU"/>
        </w:rPr>
        <w:t xml:space="preserve"> данных</w:t>
      </w:r>
      <w:r>
        <w:rPr>
          <w:sz w:val="28"/>
          <w:szCs w:val="28"/>
        </w:rPr>
        <w:t xml:space="preserve">» от </w:t>
      </w:r>
      <w:r>
        <w:rPr>
          <w:rFonts w:hint="default"/>
          <w:sz w:val="28"/>
          <w:szCs w:val="28"/>
          <w:lang w:val="ru-RU"/>
        </w:rPr>
        <w:t>31.05.2025</w:t>
      </w:r>
      <w:r>
        <w:rPr>
          <w:sz w:val="28"/>
          <w:szCs w:val="28"/>
        </w:rPr>
        <w:t xml:space="preserve"> N 132-ФЗ (последняя редакция) [Электронный ресурс] – Режим доступа:</w:t>
      </w:r>
      <w:r>
        <w:rPr>
          <w:rFonts w:hint="default"/>
          <w:sz w:val="28"/>
          <w:szCs w:val="28"/>
          <w:lang w:val="ru-RU"/>
        </w:rPr>
        <w:t xml:space="preserve"> https://www.garant.ru/products/ipo/prime/doc/411997166/</w:t>
      </w:r>
      <w:r>
        <w:rPr>
          <w:sz w:val="28"/>
          <w:szCs w:val="28"/>
        </w:rPr>
        <w:t xml:space="preserve"> – </w:t>
      </w:r>
      <w:r>
        <w:rPr>
          <w:rFonts w:hint="default"/>
          <w:sz w:val="28"/>
          <w:szCs w:val="28"/>
          <w:lang w:val="ru-RU"/>
        </w:rPr>
        <w:t>10</w:t>
      </w:r>
      <w:r>
        <w:rPr>
          <w:sz w:val="28"/>
          <w:szCs w:val="28"/>
        </w:rPr>
        <w:t>.03.2026.</w:t>
      </w:r>
    </w:p>
    <w:p w14:paraId="406B1132">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Битрикс24: Возможности и преимущества CRM для бизнеса [Электронный ресурс] – Режим доступа: https://www.bitrix24.ru/features/crm.php – </w:t>
      </w:r>
      <w:r>
        <w:rPr>
          <w:rFonts w:hint="default"/>
          <w:sz w:val="28"/>
          <w:szCs w:val="28"/>
          <w:lang w:val="ru-RU"/>
        </w:rPr>
        <w:t>11</w:t>
      </w:r>
      <w:r>
        <w:rPr>
          <w:sz w:val="28"/>
          <w:szCs w:val="28"/>
        </w:rPr>
        <w:t>.03.2026.</w:t>
      </w:r>
    </w:p>
    <w:p w14:paraId="65E57C1D">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Yandex Maps API: Документация и примеры использования для бизнеса [Электронный ресурс] – Режим доступа: https://yandex.ru/dev/maps/jsapi/ – </w:t>
      </w:r>
      <w:r>
        <w:rPr>
          <w:rFonts w:hint="default"/>
          <w:sz w:val="28"/>
          <w:szCs w:val="28"/>
          <w:lang w:val="ru-RU"/>
        </w:rPr>
        <w:t>12</w:t>
      </w:r>
      <w:r>
        <w:rPr>
          <w:sz w:val="28"/>
          <w:szCs w:val="28"/>
        </w:rPr>
        <w:t>.03.2026.</w:t>
      </w:r>
    </w:p>
    <w:p w14:paraId="22E0483F">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lang w:val="ru-RU"/>
        </w:rPr>
        <w:t>Юридические</w:t>
      </w:r>
      <w:r>
        <w:rPr>
          <w:rFonts w:hint="default"/>
          <w:sz w:val="28"/>
          <w:szCs w:val="28"/>
          <w:lang w:val="ru-RU"/>
        </w:rPr>
        <w:t xml:space="preserve"> аспекты открытия университета</w:t>
      </w:r>
      <w:r>
        <w:rPr>
          <w:sz w:val="28"/>
          <w:szCs w:val="28"/>
        </w:rPr>
        <w:t xml:space="preserve"> [Электронный ресурс] – Режим доступа:</w:t>
      </w:r>
      <w:r>
        <w:rPr>
          <w:rFonts w:hint="default"/>
          <w:sz w:val="28"/>
          <w:szCs w:val="28"/>
          <w:lang w:val="ru-RU"/>
        </w:rPr>
        <w:t xml:space="preserve"> https://www.openbusiness.ru/special/project/bakery/yuridicheskie-i-normativnye-aspekty-otkrytiya-mini-pekarni/</w:t>
      </w:r>
      <w:r>
        <w:rPr>
          <w:sz w:val="28"/>
          <w:szCs w:val="28"/>
        </w:rPr>
        <w:t xml:space="preserve"> – </w:t>
      </w:r>
      <w:r>
        <w:rPr>
          <w:rFonts w:hint="default"/>
          <w:sz w:val="28"/>
          <w:szCs w:val="28"/>
          <w:lang w:val="ru-RU"/>
        </w:rPr>
        <w:t>12</w:t>
      </w:r>
      <w:r>
        <w:rPr>
          <w:sz w:val="28"/>
          <w:szCs w:val="28"/>
        </w:rPr>
        <w:t>.03.2026.</w:t>
      </w:r>
    </w:p>
    <w:p w14:paraId="7B4AAEBF">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SQL: Полное руководство по работе с базами данных [Электронный ресурс] – Режим доступа: https://proglib.io/p/sql-guide – </w:t>
      </w:r>
      <w:r>
        <w:rPr>
          <w:rFonts w:hint="default"/>
          <w:sz w:val="28"/>
          <w:szCs w:val="28"/>
          <w:lang w:val="ru-RU"/>
        </w:rPr>
        <w:t>12</w:t>
      </w:r>
      <w:r>
        <w:rPr>
          <w:sz w:val="28"/>
          <w:szCs w:val="28"/>
        </w:rPr>
        <w:t>.03.2026.</w:t>
      </w:r>
    </w:p>
    <w:p w14:paraId="4689410B">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Node.js: официальная документация и среда выполнения JavaScript [Электронный ресурс] – Режим доступа: https://nodejs.org/en/docs/ – 0</w:t>
      </w:r>
      <w:r>
        <w:rPr>
          <w:rFonts w:hint="default"/>
          <w:sz w:val="28"/>
          <w:szCs w:val="28"/>
          <w:lang w:val="ru-RU"/>
        </w:rPr>
        <w:t>13</w:t>
      </w:r>
      <w:r>
        <w:rPr>
          <w:sz w:val="28"/>
          <w:szCs w:val="28"/>
        </w:rPr>
        <w:t>.03.2026.</w:t>
      </w:r>
    </w:p>
    <w:p w14:paraId="225C16F0">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rFonts w:hint="default" w:ascii="Times New Roman" w:hAnsi="Times New Roman" w:eastAsia="Segoe UI" w:cs="Times New Roman"/>
          <w:i w:val="0"/>
          <w:iCs w:val="0"/>
          <w:caps w:val="0"/>
          <w:color w:val="0F1115"/>
          <w:spacing w:val="0"/>
          <w:sz w:val="28"/>
          <w:szCs w:val="28"/>
          <w:shd w:val="clear" w:fill="FFFFFF"/>
        </w:rPr>
        <w:t>Изменения нормативно-правового регулирования деятельности образовательных организаций</w:t>
      </w:r>
      <w:r>
        <w:rPr>
          <w:sz w:val="28"/>
          <w:szCs w:val="28"/>
        </w:rPr>
        <w:t xml:space="preserve"> [Электронный ресурс] – Режим доступа:</w:t>
      </w:r>
      <w:r>
        <w:rPr>
          <w:rFonts w:hint="default"/>
          <w:sz w:val="28"/>
          <w:szCs w:val="28"/>
          <w:lang w:val="ru-RU"/>
        </w:rPr>
        <w:t xml:space="preserve"> https://flowwow.com/blog/markirovka-konditery/</w:t>
      </w:r>
      <w:r>
        <w:rPr>
          <w:sz w:val="28"/>
          <w:szCs w:val="28"/>
        </w:rPr>
        <w:t xml:space="preserve"> – </w:t>
      </w:r>
      <w:r>
        <w:rPr>
          <w:rFonts w:hint="default"/>
          <w:sz w:val="28"/>
          <w:szCs w:val="28"/>
          <w:lang w:val="ru-RU"/>
        </w:rPr>
        <w:t>13</w:t>
      </w:r>
      <w:r>
        <w:rPr>
          <w:sz w:val="28"/>
          <w:szCs w:val="28"/>
        </w:rPr>
        <w:t>.03.2026.</w:t>
      </w:r>
    </w:p>
    <w:p w14:paraId="001C5B85">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Принципы построения адаптивных веб-интерфейсов (Responsive Design) [Электронный ресурс] – Режим доступа: https://habr.com/ru/post/119127/ – </w:t>
      </w:r>
      <w:r>
        <w:rPr>
          <w:rFonts w:hint="default"/>
          <w:sz w:val="28"/>
          <w:szCs w:val="28"/>
          <w:lang w:val="ru-RU"/>
        </w:rPr>
        <w:t>13</w:t>
      </w:r>
      <w:r>
        <w:rPr>
          <w:sz w:val="28"/>
          <w:szCs w:val="28"/>
        </w:rPr>
        <w:t>.03.2026.</w:t>
      </w:r>
    </w:p>
    <w:p w14:paraId="0512381C">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Управление взаимоотношениями с</w:t>
      </w:r>
      <w:r>
        <w:rPr>
          <w:sz w:val="28"/>
          <w:szCs w:val="28"/>
          <w:lang w:val="ru-RU"/>
        </w:rPr>
        <w:t>о</w:t>
      </w:r>
      <w:r>
        <w:rPr>
          <w:rFonts w:hint="default"/>
          <w:sz w:val="28"/>
          <w:szCs w:val="28"/>
          <w:lang w:val="ru-RU"/>
        </w:rPr>
        <w:t xml:space="preserve"> студентами</w:t>
      </w:r>
      <w:r>
        <w:rPr>
          <w:sz w:val="28"/>
          <w:szCs w:val="28"/>
        </w:rPr>
        <w:t xml:space="preserve"> (CRM): стратегии и технологии [Электронный ресурс] – Режим доступа: https://www.salesforce.com/crm/what-is-crm/ – </w:t>
      </w:r>
      <w:r>
        <w:rPr>
          <w:rFonts w:hint="default"/>
          <w:sz w:val="28"/>
          <w:szCs w:val="28"/>
          <w:lang w:val="ru-RU"/>
        </w:rPr>
        <w:t>13</w:t>
      </w:r>
      <w:r>
        <w:rPr>
          <w:sz w:val="28"/>
          <w:szCs w:val="28"/>
        </w:rPr>
        <w:t>.03.2026.</w:t>
      </w:r>
    </w:p>
    <w:p w14:paraId="09B0975C">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lang w:val="ru-RU"/>
        </w:rPr>
        <w:t>Правовое</w:t>
      </w:r>
      <w:r>
        <w:rPr>
          <w:rFonts w:hint="default"/>
          <w:sz w:val="28"/>
          <w:szCs w:val="28"/>
          <w:lang w:val="ru-RU"/>
        </w:rPr>
        <w:t xml:space="preserve"> регулирование деятельности по работе уверситета </w:t>
      </w:r>
      <w:r>
        <w:rPr>
          <w:sz w:val="28"/>
          <w:szCs w:val="28"/>
        </w:rPr>
        <w:t>[Электронный ресурс] – Режим доступа:</w:t>
      </w:r>
      <w:r>
        <w:rPr>
          <w:rFonts w:hint="default"/>
          <w:sz w:val="28"/>
          <w:szCs w:val="28"/>
          <w:lang w:val="ru-RU"/>
        </w:rPr>
        <w:t xml:space="preserve"> https://primelegal.ru/analitika/pravovoe-regulirovanie-dejatelnosti-po-prodazhe-konditerskih-izdelij/</w:t>
      </w:r>
      <w:r>
        <w:rPr>
          <w:sz w:val="28"/>
          <w:szCs w:val="28"/>
        </w:rPr>
        <w:t xml:space="preserve"> – </w:t>
      </w:r>
      <w:r>
        <w:rPr>
          <w:rFonts w:hint="default"/>
          <w:sz w:val="28"/>
          <w:szCs w:val="28"/>
          <w:lang w:val="ru-RU"/>
        </w:rPr>
        <w:t>14</w:t>
      </w:r>
      <w:r>
        <w:rPr>
          <w:sz w:val="28"/>
          <w:szCs w:val="28"/>
        </w:rPr>
        <w:t>.03.2026.</w:t>
      </w:r>
    </w:p>
    <w:p w14:paraId="580F7E30">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lang w:val="ru-RU"/>
        </w:rPr>
        <w:t>Контроль</w:t>
      </w:r>
      <w:r>
        <w:rPr>
          <w:rFonts w:hint="default"/>
          <w:sz w:val="28"/>
          <w:szCs w:val="28"/>
          <w:lang w:val="ru-RU"/>
        </w:rPr>
        <w:t xml:space="preserve"> процесса познавания знаний</w:t>
      </w:r>
      <w:r>
        <w:rPr>
          <w:sz w:val="28"/>
          <w:szCs w:val="28"/>
        </w:rPr>
        <w:t xml:space="preserve"> от 24.11.1996 N 132-ФЗ (последняя редакция) [Электронный ресурс] – Режим доступа: </w:t>
      </w:r>
      <w:r>
        <w:rPr>
          <w:rFonts w:hint="default"/>
          <w:sz w:val="28"/>
          <w:szCs w:val="28"/>
        </w:rPr>
        <w:t>https://www.consultant.ru/law/podborki/proizvodstvo_konditerskih_izdelij/</w:t>
      </w:r>
      <w:r>
        <w:rPr>
          <w:sz w:val="28"/>
          <w:szCs w:val="28"/>
        </w:rPr>
        <w:t xml:space="preserve"> – </w:t>
      </w:r>
      <w:r>
        <w:rPr>
          <w:rFonts w:hint="default"/>
          <w:sz w:val="28"/>
          <w:szCs w:val="28"/>
          <w:lang w:val="ru-RU"/>
        </w:rPr>
        <w:t>14</w:t>
      </w:r>
      <w:r>
        <w:rPr>
          <w:sz w:val="28"/>
          <w:szCs w:val="28"/>
        </w:rPr>
        <w:t>.03.2026.</w:t>
      </w:r>
    </w:p>
    <w:p w14:paraId="363AF9E7">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Методология разработки гибких информационных систем (Agile) [Электронный ресурс] – Режим доступа: https://agilemanifesto.org/iso/ru/manifesto.html – </w:t>
      </w:r>
      <w:r>
        <w:rPr>
          <w:rFonts w:hint="default"/>
          <w:sz w:val="28"/>
          <w:szCs w:val="28"/>
          <w:lang w:val="ru-RU"/>
        </w:rPr>
        <w:t>14</w:t>
      </w:r>
      <w:r>
        <w:rPr>
          <w:sz w:val="28"/>
          <w:szCs w:val="28"/>
        </w:rPr>
        <w:t>.03.2026.</w:t>
      </w:r>
    </w:p>
    <w:p w14:paraId="1092D546">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MDN Web Docs: HTTP-протоколы и безопасность веб-ресурсов [Электронный ресурс] – Режим доступа: https://developer.mozilla.org/ru/docs/Web/HTTP – </w:t>
      </w:r>
      <w:r>
        <w:rPr>
          <w:rFonts w:hint="default"/>
          <w:sz w:val="28"/>
          <w:szCs w:val="28"/>
          <w:lang w:val="ru-RU"/>
        </w:rPr>
        <w:t>15</w:t>
      </w:r>
      <w:r>
        <w:rPr>
          <w:sz w:val="28"/>
          <w:szCs w:val="28"/>
        </w:rPr>
        <w:t>.03.2026.</w:t>
      </w:r>
    </w:p>
    <w:p w14:paraId="3A1F3103">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Саак, А. Э. Информационные технологии управления / А. Э. Саак, Е. В. Пахомов, В. Н. Тюшняков. – СПб.: Питер, 2023. – 320 c.</w:t>
      </w:r>
    </w:p>
    <w:p w14:paraId="63E6A30B">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Морозов, М. А. Информационные технологии в социально-культурном сервисе и туризме / М. А. Морозов, Н. С. Морозова. – М.: Академия, 2024. – 288 c.</w:t>
      </w:r>
    </w:p>
    <w:p w14:paraId="62E62684">
      <w:pPr>
        <w:pStyle w:val="188"/>
        <w:keepNext w:val="0"/>
        <w:keepLines w:val="0"/>
        <w:pageBreakBefore w:val="0"/>
        <w:widowControl/>
        <w:numPr>
          <w:ilvl w:val="0"/>
          <w:numId w:val="4"/>
        </w:numPr>
        <w:tabs>
          <w:tab w:val="left" w:pos="851"/>
        </w:tabs>
        <w:kinsoku/>
        <w:wordWrap/>
        <w:overflowPunct/>
        <w:topLinePunct w:val="0"/>
        <w:autoSpaceDE/>
        <w:autoSpaceDN/>
        <w:bidi w:val="0"/>
        <w:adjustRightInd/>
        <w:snapToGrid/>
        <w:ind w:left="-223" w:leftChars="0" w:right="18" w:rightChars="0" w:firstLine="649" w:firstLineChars="0"/>
        <w:jc w:val="both"/>
        <w:textAlignment w:val="auto"/>
        <w:rPr>
          <w:sz w:val="28"/>
          <w:szCs w:val="28"/>
        </w:rPr>
      </w:pPr>
      <w:r>
        <w:rPr>
          <w:sz w:val="28"/>
          <w:szCs w:val="28"/>
        </w:rPr>
        <w:t xml:space="preserve">Официальная документация Yandex Maps JavaScript API 3.0: Руководство разработчика [Электронный ресурс] – Режим доступа: https://yandex.ru/dev/maps/jsapi/doc/3.0/ – </w:t>
      </w:r>
      <w:r>
        <w:rPr>
          <w:rFonts w:hint="default"/>
          <w:sz w:val="28"/>
          <w:szCs w:val="28"/>
          <w:lang w:val="ru-RU"/>
        </w:rPr>
        <w:t>15</w:t>
      </w:r>
      <w:r>
        <w:rPr>
          <w:sz w:val="28"/>
          <w:szCs w:val="28"/>
        </w:rPr>
        <w:t>.03.2026</w:t>
      </w:r>
    </w:p>
    <w:p w14:paraId="13D6E650">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ind w:left="-223" w:leftChars="0" w:right="18" w:rightChars="0" w:firstLine="649" w:firstLineChars="0"/>
        <w:jc w:val="both"/>
        <w:textAlignment w:val="auto"/>
      </w:pPr>
      <w:r>
        <w:rPr>
          <w:sz w:val="28"/>
          <w:szCs w:val="28"/>
        </w:rPr>
        <w:t xml:space="preserve">JavaScript.ru. / Тест Знаний. [Электронный ресурс]. – Режим доступа: </w:t>
      </w:r>
      <w:r>
        <w:rPr>
          <w:rFonts w:eastAsia="Arial"/>
          <w:sz w:val="28"/>
          <w:szCs w:val="28"/>
        </w:rPr>
        <w:t>https://javascript.ru/</w:t>
      </w:r>
      <w:r>
        <w:rPr>
          <w:sz w:val="28"/>
          <w:szCs w:val="28"/>
        </w:rPr>
        <w:t xml:space="preserve"> – 15.</w:t>
      </w:r>
      <w:r>
        <w:rPr>
          <w:rFonts w:hint="default"/>
          <w:sz w:val="28"/>
          <w:szCs w:val="28"/>
          <w:lang w:val="ru-RU"/>
        </w:rPr>
        <w:t>03</w:t>
      </w:r>
      <w:r>
        <w:rPr>
          <w:sz w:val="28"/>
          <w:szCs w:val="28"/>
        </w:rPr>
        <w:t>.202</w:t>
      </w:r>
      <w:r>
        <w:rPr>
          <w:rFonts w:hint="default"/>
          <w:sz w:val="28"/>
          <w:szCs w:val="28"/>
          <w:lang w:val="ru-RU"/>
        </w:rPr>
        <w:t>6</w:t>
      </w:r>
      <w:r>
        <w:rPr>
          <w:sz w:val="28"/>
          <w:szCs w:val="28"/>
        </w:rPr>
        <w:t>г.</w:t>
      </w:r>
    </w:p>
    <w:p w14:paraId="364E3F23">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ind w:left="-223" w:leftChars="0" w:right="18" w:rightChars="0" w:firstLine="649" w:firstLineChars="0"/>
        <w:jc w:val="both"/>
        <w:textAlignment w:val="auto"/>
      </w:pPr>
      <w:r>
        <w:rPr>
          <w:sz w:val="28"/>
          <w:szCs w:val="28"/>
          <w:lang w:val="en-US"/>
        </w:rPr>
        <w:t>Html</w:t>
      </w:r>
      <w:r>
        <w:rPr>
          <w:sz w:val="28"/>
          <w:szCs w:val="28"/>
        </w:rPr>
        <w:t xml:space="preserve"> </w:t>
      </w:r>
      <w:r>
        <w:rPr>
          <w:sz w:val="28"/>
          <w:szCs w:val="28"/>
          <w:lang w:val="en-US"/>
        </w:rPr>
        <w:t>book</w:t>
      </w:r>
      <w:r>
        <w:rPr>
          <w:sz w:val="28"/>
          <w:szCs w:val="28"/>
        </w:rPr>
        <w:t xml:space="preserve">. / Добавление </w:t>
      </w:r>
      <w:r>
        <w:rPr>
          <w:sz w:val="28"/>
          <w:szCs w:val="28"/>
          <w:lang w:val="en-US"/>
        </w:rPr>
        <w:t>CSS</w:t>
      </w:r>
      <w:r>
        <w:rPr>
          <w:sz w:val="28"/>
          <w:szCs w:val="28"/>
        </w:rPr>
        <w:t xml:space="preserve">. [Электронный ресурс]. – Режим доступа: </w:t>
      </w:r>
      <w:r>
        <w:rPr>
          <w:rFonts w:eastAsia="Arial"/>
          <w:sz w:val="28"/>
          <w:szCs w:val="28"/>
        </w:rPr>
        <w:t>https://htmlbook.ru/content/dobavlenie-css</w:t>
      </w:r>
      <w:r>
        <w:rPr>
          <w:sz w:val="28"/>
          <w:szCs w:val="28"/>
        </w:rPr>
        <w:t xml:space="preserve"> – 16.</w:t>
      </w:r>
      <w:r>
        <w:rPr>
          <w:rFonts w:hint="default"/>
          <w:sz w:val="28"/>
          <w:szCs w:val="28"/>
          <w:lang w:val="ru-RU"/>
        </w:rPr>
        <w:t>03</w:t>
      </w:r>
      <w:r>
        <w:rPr>
          <w:sz w:val="28"/>
          <w:szCs w:val="28"/>
        </w:rPr>
        <w:t>.202</w:t>
      </w:r>
      <w:r>
        <w:rPr>
          <w:rFonts w:hint="default"/>
          <w:sz w:val="28"/>
          <w:szCs w:val="28"/>
          <w:lang w:val="ru-RU"/>
        </w:rPr>
        <w:t>6</w:t>
      </w:r>
      <w:r>
        <w:rPr>
          <w:sz w:val="28"/>
          <w:szCs w:val="28"/>
        </w:rPr>
        <w:t>г.</w:t>
      </w:r>
    </w:p>
    <w:p w14:paraId="72D904C4">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ind w:left="-223" w:leftChars="0" w:right="18" w:rightChars="0" w:firstLine="649" w:firstLineChars="0"/>
        <w:jc w:val="both"/>
        <w:textAlignment w:val="auto"/>
      </w:pPr>
      <w:r>
        <w:rPr>
          <w:sz w:val="28"/>
          <w:szCs w:val="28"/>
        </w:rPr>
        <w:t xml:space="preserve">Stack Overflow./ </w:t>
      </w:r>
      <w:r>
        <w:rPr>
          <w:sz w:val="28"/>
          <w:szCs w:val="28"/>
          <w:lang w:val="en-US"/>
        </w:rPr>
        <w:t>HTML</w:t>
      </w:r>
      <w:r>
        <w:rPr>
          <w:sz w:val="28"/>
          <w:szCs w:val="28"/>
        </w:rPr>
        <w:t xml:space="preserve"> [Электронный ресурс]. – Режим доступа: </w:t>
      </w:r>
      <w:r>
        <w:rPr>
          <w:rFonts w:eastAsia="Arial"/>
          <w:sz w:val="28"/>
          <w:szCs w:val="28"/>
        </w:rPr>
        <w:t>https://ru.stackoverflow.com/</w:t>
      </w:r>
      <w:r>
        <w:rPr>
          <w:sz w:val="28"/>
          <w:szCs w:val="28"/>
        </w:rPr>
        <w:t xml:space="preserve"> – 1</w:t>
      </w:r>
      <w:r>
        <w:rPr>
          <w:rFonts w:hint="default"/>
          <w:sz w:val="28"/>
          <w:szCs w:val="28"/>
          <w:lang w:val="ru-RU"/>
        </w:rPr>
        <w:t>6</w:t>
      </w:r>
      <w:r>
        <w:rPr>
          <w:sz w:val="28"/>
          <w:szCs w:val="28"/>
        </w:rPr>
        <w:t>.</w:t>
      </w:r>
      <w:r>
        <w:rPr>
          <w:rFonts w:hint="default"/>
          <w:sz w:val="28"/>
          <w:szCs w:val="28"/>
          <w:lang w:val="ru-RU"/>
        </w:rPr>
        <w:t>03</w:t>
      </w:r>
      <w:r>
        <w:rPr>
          <w:sz w:val="28"/>
          <w:szCs w:val="28"/>
        </w:rPr>
        <w:t>.202</w:t>
      </w:r>
      <w:r>
        <w:rPr>
          <w:rFonts w:hint="default"/>
          <w:sz w:val="28"/>
          <w:szCs w:val="28"/>
          <w:lang w:val="ru-RU"/>
        </w:rPr>
        <w:t>6</w:t>
      </w:r>
      <w:r>
        <w:rPr>
          <w:sz w:val="28"/>
          <w:szCs w:val="28"/>
        </w:rPr>
        <w:t>г.</w:t>
      </w:r>
    </w:p>
    <w:p w14:paraId="0A98D85B">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spacing w:line="20" w:lineRule="atLeast"/>
        <w:ind w:left="-223" w:leftChars="0" w:right="18" w:rightChars="0" w:firstLine="649" w:firstLineChars="0"/>
        <w:jc w:val="both"/>
        <w:textAlignment w:val="auto"/>
        <w:rPr>
          <w:sz w:val="28"/>
          <w:szCs w:val="28"/>
        </w:rPr>
      </w:pPr>
      <w:r>
        <w:rPr>
          <w:sz w:val="28"/>
          <w:szCs w:val="28"/>
        </w:rPr>
        <w:t xml:space="preserve">Учебник </w:t>
      </w:r>
      <w:r>
        <w:rPr>
          <w:sz w:val="28"/>
          <w:szCs w:val="28"/>
          <w:lang w:val="en-US"/>
        </w:rPr>
        <w:t>HTML</w:t>
      </w:r>
      <w:r>
        <w:rPr>
          <w:sz w:val="28"/>
          <w:szCs w:val="28"/>
        </w:rPr>
        <w:t xml:space="preserve"> и </w:t>
      </w:r>
      <w:r>
        <w:rPr>
          <w:sz w:val="28"/>
          <w:szCs w:val="28"/>
          <w:lang w:val="en-US"/>
        </w:rPr>
        <w:t>CSS</w:t>
      </w:r>
      <w:r>
        <w:rPr>
          <w:sz w:val="28"/>
          <w:szCs w:val="28"/>
        </w:rPr>
        <w:t xml:space="preserve"> для новичков. /Основы CSS. [Электронный ресурс]. – Режим доступа:</w:t>
      </w:r>
      <w:r>
        <w:t xml:space="preserve"> </w:t>
      </w:r>
      <w:r>
        <w:rPr>
          <w:sz w:val="28"/>
          <w:szCs w:val="28"/>
        </w:rPr>
        <w:t>https://code.mu/ru/markup/book/prime/ – 1</w:t>
      </w:r>
      <w:r>
        <w:rPr>
          <w:rFonts w:hint="default"/>
          <w:sz w:val="28"/>
          <w:szCs w:val="28"/>
          <w:lang w:val="ru-RU"/>
        </w:rPr>
        <w:t>6</w:t>
      </w:r>
      <w:r>
        <w:rPr>
          <w:sz w:val="28"/>
          <w:szCs w:val="28"/>
        </w:rPr>
        <w:t>.</w:t>
      </w:r>
      <w:r>
        <w:rPr>
          <w:rFonts w:hint="default"/>
          <w:sz w:val="28"/>
          <w:szCs w:val="28"/>
          <w:lang w:val="ru-RU"/>
        </w:rPr>
        <w:t>03</w:t>
      </w:r>
      <w:r>
        <w:rPr>
          <w:sz w:val="28"/>
          <w:szCs w:val="28"/>
        </w:rPr>
        <w:t>.202</w:t>
      </w:r>
      <w:r>
        <w:rPr>
          <w:rFonts w:hint="default"/>
          <w:sz w:val="28"/>
          <w:szCs w:val="28"/>
          <w:lang w:val="ru-RU"/>
        </w:rPr>
        <w:t>6</w:t>
      </w:r>
      <w:r>
        <w:rPr>
          <w:sz w:val="28"/>
          <w:szCs w:val="28"/>
        </w:rPr>
        <w:t>г.</w:t>
      </w:r>
      <w:r>
        <w:t xml:space="preserve"> </w:t>
      </w:r>
    </w:p>
    <w:p w14:paraId="24B0C5FF">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spacing w:line="20" w:lineRule="atLeast"/>
        <w:ind w:left="-223" w:leftChars="0" w:right="18" w:rightChars="0" w:firstLine="649" w:firstLineChars="0"/>
        <w:jc w:val="both"/>
        <w:textAlignment w:val="auto"/>
        <w:rPr>
          <w:sz w:val="28"/>
          <w:szCs w:val="28"/>
        </w:rPr>
      </w:pPr>
      <w:r>
        <w:rPr>
          <w:sz w:val="28"/>
          <w:szCs w:val="28"/>
        </w:rPr>
        <w:t>Интерфейс пользователя. [Электронный ресурс] – Режим доступа: https://ru.wikipedia.org/wiki/Интерфейс_пользователя – 1</w:t>
      </w:r>
      <w:r>
        <w:rPr>
          <w:rFonts w:hint="default"/>
          <w:sz w:val="28"/>
          <w:szCs w:val="28"/>
          <w:lang w:val="ru-RU"/>
        </w:rPr>
        <w:t>7</w:t>
      </w:r>
      <w:r>
        <w:rPr>
          <w:sz w:val="28"/>
          <w:szCs w:val="28"/>
        </w:rPr>
        <w:t>.</w:t>
      </w:r>
      <w:r>
        <w:rPr>
          <w:rFonts w:hint="default"/>
          <w:sz w:val="28"/>
          <w:szCs w:val="28"/>
          <w:lang w:val="ru-RU"/>
        </w:rPr>
        <w:t>03</w:t>
      </w:r>
      <w:r>
        <w:rPr>
          <w:sz w:val="28"/>
          <w:szCs w:val="28"/>
        </w:rPr>
        <w:t>.202</w:t>
      </w:r>
      <w:r>
        <w:rPr>
          <w:rFonts w:hint="default"/>
          <w:sz w:val="28"/>
          <w:szCs w:val="28"/>
          <w:lang w:val="ru-RU"/>
        </w:rPr>
        <w:t>6</w:t>
      </w:r>
      <w:r>
        <w:rPr>
          <w:sz w:val="28"/>
          <w:szCs w:val="28"/>
        </w:rPr>
        <w:t>г.</w:t>
      </w:r>
    </w:p>
    <w:p w14:paraId="2CA87E30">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spacing w:line="20" w:lineRule="atLeast"/>
        <w:ind w:left="-223" w:leftChars="0" w:right="18" w:rightChars="0" w:firstLine="649" w:firstLineChars="0"/>
        <w:jc w:val="both"/>
        <w:textAlignment w:val="auto"/>
        <w:rPr>
          <w:sz w:val="28"/>
          <w:szCs w:val="28"/>
        </w:rPr>
      </w:pPr>
      <w:r>
        <w:rPr>
          <w:sz w:val="28"/>
          <w:szCs w:val="28"/>
          <w:lang w:val="en-US"/>
        </w:rPr>
        <w:t>GB</w:t>
      </w:r>
      <w:r>
        <w:rPr>
          <w:sz w:val="28"/>
          <w:szCs w:val="28"/>
        </w:rPr>
        <w:t>. /Пользовательский интерфейс: виды и правила создания. [Электронный ресурс] – Режим доступа: https://gb.ru/blog/polzovatelskij–interfejs/ – 1</w:t>
      </w:r>
      <w:r>
        <w:rPr>
          <w:rFonts w:hint="default"/>
          <w:sz w:val="28"/>
          <w:szCs w:val="28"/>
          <w:lang w:val="ru-RU"/>
        </w:rPr>
        <w:t>7</w:t>
      </w:r>
      <w:r>
        <w:rPr>
          <w:sz w:val="28"/>
          <w:szCs w:val="28"/>
        </w:rPr>
        <w:t>.</w:t>
      </w:r>
      <w:r>
        <w:rPr>
          <w:rFonts w:hint="default"/>
          <w:sz w:val="28"/>
          <w:szCs w:val="28"/>
          <w:lang w:val="ru-RU"/>
        </w:rPr>
        <w:t>03</w:t>
      </w:r>
      <w:r>
        <w:rPr>
          <w:sz w:val="28"/>
          <w:szCs w:val="28"/>
        </w:rPr>
        <w:t>.202</w:t>
      </w:r>
      <w:r>
        <w:rPr>
          <w:rFonts w:hint="default"/>
          <w:sz w:val="28"/>
          <w:szCs w:val="28"/>
          <w:lang w:val="ru-RU"/>
        </w:rPr>
        <w:t>6</w:t>
      </w:r>
      <w:r>
        <w:rPr>
          <w:sz w:val="28"/>
          <w:szCs w:val="28"/>
        </w:rPr>
        <w:t>г.</w:t>
      </w:r>
    </w:p>
    <w:p w14:paraId="4143B25D">
      <w:pPr>
        <w:pStyle w:val="188"/>
        <w:keepNext w:val="0"/>
        <w:keepLines w:val="0"/>
        <w:pageBreakBefore w:val="0"/>
        <w:widowControl/>
        <w:numPr>
          <w:ilvl w:val="0"/>
          <w:numId w:val="4"/>
        </w:numPr>
        <w:tabs>
          <w:tab w:val="left" w:pos="993"/>
        </w:tabs>
        <w:kinsoku/>
        <w:wordWrap/>
        <w:overflowPunct/>
        <w:topLinePunct w:val="0"/>
        <w:autoSpaceDE/>
        <w:autoSpaceDN/>
        <w:bidi w:val="0"/>
        <w:adjustRightInd/>
        <w:snapToGrid/>
        <w:spacing w:line="20" w:lineRule="atLeast"/>
        <w:ind w:left="-223" w:leftChars="0" w:right="18" w:rightChars="0" w:firstLine="649" w:firstLineChars="0"/>
        <w:jc w:val="both"/>
        <w:textAlignment w:val="auto"/>
        <w:rPr>
          <w:sz w:val="28"/>
          <w:szCs w:val="28"/>
        </w:rPr>
        <w:sectPr>
          <w:footerReference r:id="rId5" w:type="default"/>
          <w:pgSz w:w="11906" w:h="16838"/>
          <w:pgMar w:top="850" w:right="567" w:bottom="1684" w:left="1701" w:header="709" w:footer="709" w:gutter="0"/>
          <w:pgBorders>
            <w:top w:val="none" w:sz="0" w:space="0"/>
            <w:left w:val="none" w:sz="0" w:space="0"/>
            <w:bottom w:val="none" w:sz="0" w:space="0"/>
            <w:right w:val="none" w:sz="0" w:space="0"/>
          </w:pgBorders>
          <w:cols w:space="0" w:num="1"/>
          <w:rtlGutter w:val="0"/>
          <w:docGrid w:linePitch="360" w:charSpace="0"/>
        </w:sectPr>
      </w:pPr>
      <w:r>
        <w:rPr>
          <w:sz w:val="28"/>
          <w:szCs w:val="28"/>
        </w:rPr>
        <w:t>Зачем тестировать веб–продукты. [Электронный ресурс] – Режим доступа: https://atwinta.ru/material/blog/zachem–testirovat–web–produkty/ – 17.</w:t>
      </w:r>
      <w:r>
        <w:rPr>
          <w:rFonts w:hint="default"/>
          <w:sz w:val="28"/>
          <w:szCs w:val="28"/>
          <w:lang w:val="ru-RU"/>
        </w:rPr>
        <w:t>03</w:t>
      </w:r>
      <w:r>
        <w:rPr>
          <w:sz w:val="28"/>
          <w:szCs w:val="28"/>
        </w:rPr>
        <w:t>.202</w:t>
      </w:r>
      <w:r>
        <w:rPr>
          <w:rFonts w:hint="default"/>
          <w:sz w:val="28"/>
          <w:szCs w:val="28"/>
          <w:lang w:val="ru-RU"/>
        </w:rPr>
        <w:t>6</w:t>
      </w:r>
      <w:r>
        <w:rPr>
          <w:sz w:val="28"/>
          <w:szCs w:val="28"/>
        </w:rPr>
        <w:t>г</w:t>
      </w:r>
      <w:r>
        <w:rPr>
          <w:rFonts w:hint="default"/>
          <w:sz w:val="28"/>
          <w:szCs w:val="28"/>
          <w:lang w:val="ru-RU"/>
        </w:rPr>
        <w:t>.</w:t>
      </w:r>
    </w:p>
    <w:p w14:paraId="0F6ACD49">
      <w:pPr>
        <w:pStyle w:val="197"/>
        <w:ind w:left="0" w:leftChars="0" w:firstLine="0" w:firstLineChars="0"/>
        <w:rPr>
          <w:rFonts w:ascii="Courier New" w:hAnsi="Courier New" w:cs="Courier New"/>
          <w:sz w:val="24"/>
          <w:szCs w:val="24"/>
        </w:rPr>
      </w:pPr>
    </w:p>
    <w:sectPr>
      <w:footerReference r:id="rId6" w:type="default"/>
      <w:pgSz w:w="11906" w:h="16838"/>
      <w:pgMar w:top="1134" w:right="567" w:bottom="1814" w:left="1701" w:header="709" w:footer="709"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ISOCPEUR">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GOST type A">
    <w:panose1 w:val="02010401010003040203"/>
    <w:charset w:val="CC"/>
    <w:family w:val="swiss"/>
    <w:pitch w:val="default"/>
    <w:sig w:usb0="00000203" w:usb1="00000000" w:usb2="00000000" w:usb3="00000000" w:csb0="00000005" w:csb1="0202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Light">
    <w:panose1 w:val="020B0502040204020203"/>
    <w:charset w:val="86"/>
    <w:family w:val="auto"/>
    <w:pitch w:val="default"/>
    <w:sig w:usb0="80000287" w:usb1="2ACF0010" w:usb2="00000016" w:usb3="00000000" w:csb0="0004001F" w:csb1="00000000"/>
  </w:font>
  <w:font w:name="Segoe Script">
    <w:panose1 w:val="030B0504020000000003"/>
    <w:charset w:val="00"/>
    <w:family w:val="auto"/>
    <w:pitch w:val="default"/>
    <w:sig w:usb0="0000028F" w:usb1="00000000" w:usb2="00000000" w:usb3="00000000" w:csb0="0000009F" w:csb1="00000000"/>
  </w:font>
  <w:font w:name="Sitka Banner">
    <w:panose1 w:val="00000000000000000000"/>
    <w:charset w:val="00"/>
    <w:family w:val="auto"/>
    <w:pitch w:val="default"/>
    <w:sig w:usb0="A00002EF" w:usb1="4000204B" w:usb2="00000000" w:usb3="00000000" w:csb0="2000019F" w:csb1="00000000"/>
  </w:font>
  <w:font w:name="Yu Gothic UI">
    <w:panose1 w:val="020B0500000000000000"/>
    <w:charset w:val="80"/>
    <w:family w:val="auto"/>
    <w:pitch w:val="default"/>
    <w:sig w:usb0="E00002FF" w:usb1="2AC7FDFF" w:usb2="00000016" w:usb3="00000000" w:csb0="2002009F" w:csb1="00000000"/>
  </w:font>
  <w:font w:name="Yu Gothic Medium">
    <w:panose1 w:val="020B0500000000000000"/>
    <w:charset w:val="80"/>
    <w:family w:val="auto"/>
    <w:pitch w:val="default"/>
    <w:sig w:usb0="E00002FF" w:usb1="2AC7FDFF" w:usb2="00000016" w:usb3="00000000" w:csb0="2002009F" w:csb1="00000000"/>
  </w:font>
  <w:font w:name="Cambria Math">
    <w:panose1 w:val="02040503050406030204"/>
    <w:charset w:val="00"/>
    <w:family w:val="auto"/>
    <w:pitch w:val="default"/>
    <w:sig w:usb0="E00006FF" w:usb1="420024FF" w:usb2="02000000" w:usb3="00000000" w:csb0="2000019F" w:csb1="00000000"/>
  </w:font>
  <w:font w:name="Segoe UI Semibold">
    <w:panose1 w:val="020B0702040204020203"/>
    <w:charset w:val="00"/>
    <w:family w:val="auto"/>
    <w:pitch w:val="default"/>
    <w:sig w:usb0="E4002EFF" w:usb1="C000E47F" w:usb2="00000009" w:usb3="00000000" w:csb0="200001FF" w:csb1="00000000"/>
  </w:font>
  <w:font w:name="Sitka Banner Semibold">
    <w:panose1 w:val="00000000000000000000"/>
    <w:charset w:val="00"/>
    <w:family w:val="auto"/>
    <w:pitch w:val="default"/>
    <w:sig w:usb0="A00002EF" w:usb1="4000204B" w:usb2="00000000" w:usb3="00000000" w:csb0="2000019F" w:csb1="00000000"/>
  </w:font>
  <w:font w:name="Sitka Text">
    <w:panose1 w:val="00000000000000000000"/>
    <w:charset w:val="00"/>
    <w:family w:val="auto"/>
    <w:pitch w:val="default"/>
    <w:sig w:usb0="A00002EF" w:usb1="4000204B" w:usb2="00000000" w:usb3="00000000" w:csb0="2000019F" w:csb1="00000000"/>
  </w:font>
  <w:font w:name="Verdana">
    <w:panose1 w:val="020B0604030504040204"/>
    <w:charset w:val="00"/>
    <w:family w:val="auto"/>
    <w:pitch w:val="default"/>
    <w:sig w:usb0="A00006FF" w:usb1="4000205B" w:usb2="00000010" w:usb3="00000000" w:csb0="2000019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Segoe UI Variable Small">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Yu Gothic">
    <w:panose1 w:val="020B0400000000000000"/>
    <w:charset w:val="80"/>
    <w:family w:val="auto"/>
    <w:pitch w:val="default"/>
    <w:sig w:usb0="E00002FF" w:usb1="2AC7FDFF" w:usb2="00000016" w:usb3="00000000" w:csb0="2002009F"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Yu Gothic Light">
    <w:panose1 w:val="020B0300000000000000"/>
    <w:charset w:val="80"/>
    <w:family w:val="auto"/>
    <w:pitch w:val="default"/>
    <w:sig w:usb0="E00002FF" w:usb1="2AC7FDFF" w:usb2="00000016" w:usb3="00000000" w:csb0="2002009F" w:csb1="00000000"/>
  </w:font>
  <w:font w:name="Sitka Text Semibold">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Cascadia Code">
    <w:panose1 w:val="020B0609020000020004"/>
    <w:charset w:val="00"/>
    <w:family w:val="auto"/>
    <w:pitch w:val="default"/>
    <w:sig w:usb0="A10002FF" w:usb1="4000F9FB" w:usb2="00040000"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Franklin Gothic Medium">
    <w:panose1 w:val="020B0603020102020204"/>
    <w:charset w:val="00"/>
    <w:family w:val="auto"/>
    <w:pitch w:val="default"/>
    <w:sig w:usb0="00000287" w:usb1="00000000" w:usb2="00000000" w:usb3="00000000" w:csb0="2000009F" w:csb1="DFD70000"/>
  </w:font>
  <w:font w:name="Ink Free">
    <w:panose1 w:val="03080402000500000000"/>
    <w:charset w:val="00"/>
    <w:family w:val="auto"/>
    <w:pitch w:val="default"/>
    <w:sig w:usb0="0000068F" w:usb1="4000000A" w:usb2="00000000" w:usb3="00000000" w:csb0="0000019F" w:csb1="00000000"/>
  </w:font>
  <w:font w:name="Microsoft JhengHei UI Light">
    <w:panose1 w:val="020B0304030504040204"/>
    <w:charset w:val="88"/>
    <w:family w:val="auto"/>
    <w:pitch w:val="default"/>
    <w:sig w:usb0="8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 w:name="PMingLiU-ExtB">
    <w:panose1 w:val="02020500000000000000"/>
    <w:charset w:val="88"/>
    <w:family w:val="auto"/>
    <w:pitch w:val="default"/>
    <w:sig w:usb0="8000002F" w:usb1="02000008" w:usb2="00000000" w:usb3="00000000" w:csb0="00100001" w:csb1="00000000"/>
  </w:font>
  <w:font w:name="Segoe UI Semilight">
    <w:panose1 w:val="020B04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page" w:horzAnchor="page" w:tblpX="1136" w:tblpY="15575"/>
      <w:tblOverlap w:val="never"/>
      <w:tblW w:w="10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477"/>
      <w:gridCol w:w="567"/>
      <w:gridCol w:w="1304"/>
      <w:gridCol w:w="851"/>
      <w:gridCol w:w="567"/>
      <w:gridCol w:w="6095"/>
      <w:gridCol w:w="623"/>
    </w:tblGrid>
    <w:tr w14:paraId="37C8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477" w:type="dxa"/>
          <w:tcBorders>
            <w:top w:val="single" w:color="auto" w:sz="4" w:space="0"/>
            <w:left w:val="nil"/>
            <w:right w:val="single" w:color="auto" w:sz="18" w:space="0"/>
          </w:tcBorders>
          <w:vAlign w:val="center"/>
        </w:tcPr>
        <w:p w14:paraId="167AAF37">
          <w:pPr>
            <w:pStyle w:val="185"/>
            <w:rPr>
              <w:rFonts w:ascii="GOST type A" w:hAnsi="GOST type A"/>
              <w:sz w:val="22"/>
              <w:szCs w:val="32"/>
            </w:rPr>
          </w:pPr>
        </w:p>
      </w:tc>
      <w:tc>
        <w:tcPr>
          <w:tcW w:w="567" w:type="dxa"/>
          <w:tcBorders>
            <w:top w:val="single" w:color="auto" w:sz="4" w:space="0"/>
            <w:left w:val="nil"/>
            <w:right w:val="single" w:color="auto" w:sz="18" w:space="0"/>
          </w:tcBorders>
          <w:vAlign w:val="center"/>
        </w:tcPr>
        <w:p w14:paraId="1BD6D139">
          <w:pPr>
            <w:pStyle w:val="185"/>
            <w:rPr>
              <w:rFonts w:ascii="GOST type A" w:hAnsi="GOST type A"/>
              <w:sz w:val="22"/>
              <w:szCs w:val="32"/>
            </w:rPr>
          </w:pPr>
        </w:p>
      </w:tc>
      <w:tc>
        <w:tcPr>
          <w:tcW w:w="1304" w:type="dxa"/>
          <w:tcBorders>
            <w:top w:val="single" w:color="auto" w:sz="4" w:space="0"/>
            <w:left w:val="nil"/>
            <w:right w:val="nil"/>
          </w:tcBorders>
          <w:vAlign w:val="center"/>
        </w:tcPr>
        <w:p w14:paraId="2631762F">
          <w:pPr>
            <w:pStyle w:val="185"/>
            <w:rPr>
              <w:rFonts w:ascii="GOST type A" w:hAnsi="GOST type A"/>
              <w:sz w:val="22"/>
              <w:szCs w:val="32"/>
            </w:rPr>
          </w:pPr>
        </w:p>
      </w:tc>
      <w:tc>
        <w:tcPr>
          <w:tcW w:w="851" w:type="dxa"/>
          <w:tcBorders>
            <w:top w:val="single" w:color="auto" w:sz="4" w:space="0"/>
            <w:left w:val="single" w:color="auto" w:sz="18" w:space="0"/>
            <w:right w:val="single" w:color="auto" w:sz="18" w:space="0"/>
          </w:tcBorders>
          <w:vAlign w:val="center"/>
        </w:tcPr>
        <w:p w14:paraId="392446A7">
          <w:pPr>
            <w:pStyle w:val="185"/>
            <w:rPr>
              <w:rFonts w:ascii="GOST type A" w:hAnsi="GOST type A"/>
              <w:sz w:val="22"/>
              <w:szCs w:val="32"/>
            </w:rPr>
          </w:pPr>
        </w:p>
      </w:tc>
      <w:tc>
        <w:tcPr>
          <w:tcW w:w="567" w:type="dxa"/>
          <w:tcBorders>
            <w:top w:val="single" w:color="auto" w:sz="4" w:space="0"/>
            <w:left w:val="nil"/>
            <w:right w:val="single" w:color="auto" w:sz="18" w:space="0"/>
          </w:tcBorders>
          <w:vAlign w:val="center"/>
        </w:tcPr>
        <w:p w14:paraId="5B64D832">
          <w:pPr>
            <w:pStyle w:val="185"/>
            <w:rPr>
              <w:rFonts w:ascii="GOST type A" w:hAnsi="GOST type A"/>
              <w:sz w:val="22"/>
              <w:szCs w:val="32"/>
            </w:rPr>
          </w:pPr>
        </w:p>
      </w:tc>
      <w:tc>
        <w:tcPr>
          <w:tcW w:w="6095" w:type="dxa"/>
          <w:vMerge w:val="restart"/>
          <w:tcBorders>
            <w:top w:val="single" w:color="auto" w:sz="4" w:space="0"/>
            <w:left w:val="nil"/>
            <w:bottom w:val="nil"/>
            <w:right w:val="single" w:color="auto" w:sz="18" w:space="0"/>
          </w:tcBorders>
          <w:vAlign w:val="center"/>
        </w:tcPr>
        <w:p w14:paraId="48615DD1">
          <w:pPr>
            <w:pStyle w:val="185"/>
            <w:jc w:val="center"/>
            <w:rPr>
              <w:rFonts w:ascii="GOST type A" w:hAnsi="GOST type A"/>
              <w:iCs w:val="0"/>
              <w:sz w:val="36"/>
              <w:szCs w:val="32"/>
              <w:lang w:val="ru-RU"/>
            </w:rPr>
          </w:pPr>
          <w:r>
            <w:rPr>
              <w:rFonts w:ascii="GOST type A" w:hAnsi="GOST type A"/>
              <w:iCs w:val="0"/>
              <w:sz w:val="32"/>
              <w:szCs w:val="30"/>
              <w:lang w:val="ru-RU"/>
            </w:rPr>
            <w:t xml:space="preserve">ОКЭИ 09.02.07. 9026. </w:t>
          </w:r>
          <w:r>
            <w:rPr>
              <w:rFonts w:hint="default" w:ascii="GOST type A" w:hAnsi="GOST type A"/>
              <w:iCs w:val="0"/>
              <w:sz w:val="32"/>
              <w:szCs w:val="30"/>
              <w:lang w:val="ru-RU"/>
            </w:rPr>
            <w:t>26</w:t>
          </w:r>
          <w:r>
            <w:rPr>
              <w:rFonts w:ascii="GOST type A" w:hAnsi="GOST type A"/>
              <w:iCs w:val="0"/>
              <w:sz w:val="32"/>
              <w:szCs w:val="30"/>
              <w:lang w:val="ru-RU"/>
            </w:rPr>
            <w:t xml:space="preserve"> П</w:t>
          </w:r>
        </w:p>
      </w:tc>
      <w:tc>
        <w:tcPr>
          <w:tcW w:w="623" w:type="dxa"/>
          <w:tcBorders>
            <w:top w:val="single" w:color="auto" w:sz="4" w:space="0"/>
            <w:left w:val="nil"/>
            <w:bottom w:val="single" w:color="auto" w:sz="18" w:space="0"/>
            <w:right w:val="nil"/>
          </w:tcBorders>
          <w:vAlign w:val="center"/>
        </w:tcPr>
        <w:p w14:paraId="6B9858D1">
          <w:pPr>
            <w:pStyle w:val="185"/>
            <w:jc w:val="center"/>
            <w:rPr>
              <w:rFonts w:ascii="GOST type A" w:hAnsi="GOST type A"/>
              <w:sz w:val="20"/>
              <w:szCs w:val="32"/>
            </w:rPr>
          </w:pPr>
          <w:r>
            <w:rPr>
              <w:rFonts w:ascii="GOST type A" w:hAnsi="GOST type A"/>
              <w:sz w:val="20"/>
              <w:szCs w:val="32"/>
            </w:rPr>
            <w:t>Лист</w:t>
          </w:r>
        </w:p>
      </w:tc>
    </w:tr>
    <w:tr w14:paraId="1C1D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477" w:type="dxa"/>
          <w:tcBorders>
            <w:left w:val="nil"/>
            <w:bottom w:val="nil"/>
            <w:right w:val="single" w:color="auto" w:sz="18" w:space="0"/>
          </w:tcBorders>
          <w:vAlign w:val="center"/>
        </w:tcPr>
        <w:p w14:paraId="01B7B420">
          <w:pPr>
            <w:pStyle w:val="185"/>
            <w:rPr>
              <w:rFonts w:ascii="GOST type A" w:hAnsi="GOST type A"/>
              <w:sz w:val="22"/>
              <w:szCs w:val="32"/>
            </w:rPr>
          </w:pPr>
        </w:p>
      </w:tc>
      <w:tc>
        <w:tcPr>
          <w:tcW w:w="567" w:type="dxa"/>
          <w:tcBorders>
            <w:left w:val="nil"/>
            <w:bottom w:val="nil"/>
            <w:right w:val="single" w:color="auto" w:sz="18" w:space="0"/>
          </w:tcBorders>
          <w:vAlign w:val="center"/>
        </w:tcPr>
        <w:p w14:paraId="57D56781">
          <w:pPr>
            <w:pStyle w:val="185"/>
            <w:rPr>
              <w:rFonts w:ascii="GOST type A" w:hAnsi="GOST type A"/>
              <w:sz w:val="22"/>
              <w:szCs w:val="32"/>
            </w:rPr>
          </w:pPr>
        </w:p>
      </w:tc>
      <w:tc>
        <w:tcPr>
          <w:tcW w:w="1304" w:type="dxa"/>
          <w:tcBorders>
            <w:left w:val="nil"/>
            <w:bottom w:val="nil"/>
            <w:right w:val="nil"/>
          </w:tcBorders>
          <w:vAlign w:val="center"/>
        </w:tcPr>
        <w:p w14:paraId="7EFED2E2">
          <w:pPr>
            <w:pStyle w:val="185"/>
            <w:rPr>
              <w:rFonts w:ascii="GOST type A" w:hAnsi="GOST type A"/>
              <w:sz w:val="22"/>
              <w:szCs w:val="32"/>
            </w:rPr>
          </w:pPr>
        </w:p>
      </w:tc>
      <w:tc>
        <w:tcPr>
          <w:tcW w:w="851" w:type="dxa"/>
          <w:tcBorders>
            <w:left w:val="single" w:color="auto" w:sz="18" w:space="0"/>
            <w:bottom w:val="nil"/>
            <w:right w:val="single" w:color="auto" w:sz="18" w:space="0"/>
          </w:tcBorders>
          <w:vAlign w:val="center"/>
        </w:tcPr>
        <w:p w14:paraId="256D8ADF">
          <w:pPr>
            <w:pStyle w:val="185"/>
            <w:rPr>
              <w:rFonts w:ascii="GOST type A" w:hAnsi="GOST type A"/>
              <w:sz w:val="22"/>
              <w:szCs w:val="32"/>
            </w:rPr>
          </w:pPr>
        </w:p>
      </w:tc>
      <w:tc>
        <w:tcPr>
          <w:tcW w:w="567" w:type="dxa"/>
          <w:tcBorders>
            <w:left w:val="nil"/>
            <w:bottom w:val="nil"/>
            <w:right w:val="single" w:color="auto" w:sz="18" w:space="0"/>
          </w:tcBorders>
          <w:vAlign w:val="center"/>
        </w:tcPr>
        <w:p w14:paraId="10AB39D2">
          <w:pPr>
            <w:pStyle w:val="185"/>
            <w:rPr>
              <w:rFonts w:ascii="GOST type A" w:hAnsi="GOST type A"/>
              <w:sz w:val="22"/>
              <w:szCs w:val="32"/>
            </w:rPr>
          </w:pPr>
        </w:p>
      </w:tc>
      <w:tc>
        <w:tcPr>
          <w:tcW w:w="6095" w:type="dxa"/>
          <w:vMerge w:val="continue"/>
          <w:tcBorders>
            <w:top w:val="single" w:color="auto" w:sz="18" w:space="0"/>
            <w:left w:val="nil"/>
            <w:bottom w:val="nil"/>
            <w:right w:val="single" w:color="auto" w:sz="18" w:space="0"/>
          </w:tcBorders>
          <w:vAlign w:val="center"/>
        </w:tcPr>
        <w:p w14:paraId="2BE310F7">
          <w:pPr>
            <w:pStyle w:val="185"/>
            <w:rPr>
              <w:rFonts w:ascii="GOST type A" w:hAnsi="GOST type A"/>
              <w:sz w:val="22"/>
              <w:szCs w:val="32"/>
            </w:rPr>
          </w:pPr>
        </w:p>
      </w:tc>
      <w:tc>
        <w:tcPr>
          <w:tcW w:w="623" w:type="dxa"/>
          <w:vMerge w:val="restart"/>
          <w:tcBorders>
            <w:top w:val="single" w:color="auto" w:sz="18" w:space="0"/>
            <w:left w:val="nil"/>
            <w:bottom w:val="single" w:color="auto" w:sz="18" w:space="0"/>
            <w:right w:val="nil"/>
          </w:tcBorders>
          <w:vAlign w:val="center"/>
        </w:tcPr>
        <w:p w14:paraId="76E52C14">
          <w:pPr>
            <w:pStyle w:val="185"/>
            <w:jc w:val="center"/>
            <w:rPr>
              <w:rFonts w:ascii="GOST type A" w:hAnsi="GOST type A"/>
              <w:sz w:val="32"/>
              <w:szCs w:val="38"/>
              <w:lang w:val="ru-RU"/>
            </w:rPr>
          </w:pPr>
          <w:r>
            <w:rPr>
              <w:rFonts w:ascii="GOST type A" w:hAnsi="GOST type A"/>
              <w:sz w:val="32"/>
              <w:szCs w:val="38"/>
              <w:lang w:val="ru-RU"/>
            </w:rPr>
            <w:fldChar w:fldCharType="begin"/>
          </w:r>
          <w:r>
            <w:rPr>
              <w:rFonts w:ascii="GOST type A" w:hAnsi="GOST type A"/>
              <w:sz w:val="32"/>
              <w:szCs w:val="38"/>
              <w:lang w:val="ru-RU"/>
            </w:rPr>
            <w:instrText xml:space="preserve">PAGE   \* MERGEFORMAT</w:instrText>
          </w:r>
          <w:r>
            <w:rPr>
              <w:rFonts w:ascii="GOST type A" w:hAnsi="GOST type A"/>
              <w:sz w:val="32"/>
              <w:szCs w:val="38"/>
              <w:lang w:val="ru-RU"/>
            </w:rPr>
            <w:fldChar w:fldCharType="separate"/>
          </w:r>
          <w:r>
            <w:rPr>
              <w:rFonts w:ascii="GOST type A" w:hAnsi="GOST type A"/>
              <w:sz w:val="32"/>
              <w:szCs w:val="38"/>
              <w:lang w:val="ru-RU"/>
            </w:rPr>
            <w:t>7</w:t>
          </w:r>
          <w:r>
            <w:rPr>
              <w:rFonts w:ascii="GOST type A" w:hAnsi="GOST type A"/>
              <w:sz w:val="32"/>
              <w:szCs w:val="38"/>
              <w:lang w:val="ru-RU"/>
            </w:rPr>
            <w:fldChar w:fldCharType="end"/>
          </w:r>
        </w:p>
      </w:tc>
    </w:tr>
    <w:tr w14:paraId="250E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81" w:hRule="exact"/>
      </w:trPr>
      <w:tc>
        <w:tcPr>
          <w:tcW w:w="477" w:type="dxa"/>
          <w:tcBorders>
            <w:top w:val="single" w:color="auto" w:sz="18" w:space="0"/>
            <w:left w:val="nil"/>
            <w:bottom w:val="single" w:color="auto" w:sz="4" w:space="0"/>
            <w:right w:val="single" w:color="auto" w:sz="18" w:space="0"/>
          </w:tcBorders>
          <w:vAlign w:val="center"/>
        </w:tcPr>
        <w:p w14:paraId="4788D0CA">
          <w:pPr>
            <w:pStyle w:val="185"/>
            <w:jc w:val="center"/>
            <w:rPr>
              <w:rFonts w:ascii="GOST type A" w:hAnsi="GOST type A"/>
              <w:sz w:val="20"/>
              <w:szCs w:val="32"/>
            </w:rPr>
          </w:pPr>
          <w:r>
            <w:rPr>
              <w:rFonts w:ascii="GOST type A" w:hAnsi="GOST type A"/>
              <w:sz w:val="20"/>
              <w:szCs w:val="32"/>
            </w:rPr>
            <w:t>Изм.</w:t>
          </w:r>
        </w:p>
      </w:tc>
      <w:tc>
        <w:tcPr>
          <w:tcW w:w="567" w:type="dxa"/>
          <w:tcBorders>
            <w:top w:val="single" w:color="auto" w:sz="18" w:space="0"/>
            <w:left w:val="nil"/>
            <w:bottom w:val="single" w:color="auto" w:sz="4" w:space="0"/>
            <w:right w:val="single" w:color="auto" w:sz="18" w:space="0"/>
          </w:tcBorders>
          <w:vAlign w:val="center"/>
        </w:tcPr>
        <w:p w14:paraId="2E9764B5">
          <w:pPr>
            <w:pStyle w:val="185"/>
            <w:jc w:val="center"/>
            <w:rPr>
              <w:rFonts w:ascii="GOST type A" w:hAnsi="GOST type A"/>
              <w:sz w:val="20"/>
              <w:szCs w:val="32"/>
            </w:rPr>
          </w:pPr>
          <w:r>
            <w:rPr>
              <w:rFonts w:ascii="GOST type A" w:hAnsi="GOST type A"/>
              <w:sz w:val="20"/>
              <w:szCs w:val="32"/>
            </w:rPr>
            <w:t>Лист</w:t>
          </w:r>
        </w:p>
      </w:tc>
      <w:tc>
        <w:tcPr>
          <w:tcW w:w="1304" w:type="dxa"/>
          <w:tcBorders>
            <w:top w:val="single" w:color="auto" w:sz="18" w:space="0"/>
            <w:left w:val="nil"/>
            <w:bottom w:val="single" w:color="auto" w:sz="4" w:space="0"/>
            <w:right w:val="nil"/>
          </w:tcBorders>
          <w:vAlign w:val="center"/>
        </w:tcPr>
        <w:p w14:paraId="0ED3B918">
          <w:pPr>
            <w:pStyle w:val="185"/>
            <w:jc w:val="center"/>
            <w:rPr>
              <w:rFonts w:ascii="GOST type A" w:hAnsi="GOST type A"/>
              <w:sz w:val="20"/>
              <w:szCs w:val="32"/>
            </w:rPr>
          </w:pPr>
          <w:r>
            <w:rPr>
              <w:rFonts w:ascii="GOST type A" w:hAnsi="GOST type A"/>
              <w:sz w:val="20"/>
              <w:szCs w:val="32"/>
            </w:rPr>
            <w:t>№ докум</w:t>
          </w:r>
        </w:p>
      </w:tc>
      <w:tc>
        <w:tcPr>
          <w:tcW w:w="851" w:type="dxa"/>
          <w:tcBorders>
            <w:top w:val="single" w:color="auto" w:sz="18" w:space="0"/>
            <w:left w:val="single" w:color="auto" w:sz="18" w:space="0"/>
            <w:bottom w:val="single" w:color="auto" w:sz="4" w:space="0"/>
            <w:right w:val="single" w:color="auto" w:sz="18" w:space="0"/>
          </w:tcBorders>
          <w:vAlign w:val="center"/>
        </w:tcPr>
        <w:p w14:paraId="65ADA7A9">
          <w:pPr>
            <w:pStyle w:val="185"/>
            <w:jc w:val="center"/>
            <w:rPr>
              <w:rFonts w:ascii="GOST type A" w:hAnsi="GOST type A"/>
              <w:sz w:val="20"/>
              <w:szCs w:val="32"/>
            </w:rPr>
          </w:pPr>
          <w:r>
            <w:rPr>
              <w:rFonts w:ascii="GOST type A" w:hAnsi="GOST type A"/>
              <w:sz w:val="20"/>
              <w:szCs w:val="32"/>
            </w:rPr>
            <w:t>Подпись</w:t>
          </w:r>
        </w:p>
      </w:tc>
      <w:tc>
        <w:tcPr>
          <w:tcW w:w="567" w:type="dxa"/>
          <w:tcBorders>
            <w:top w:val="single" w:color="auto" w:sz="18" w:space="0"/>
            <w:left w:val="nil"/>
            <w:bottom w:val="single" w:color="auto" w:sz="4" w:space="0"/>
            <w:right w:val="single" w:color="auto" w:sz="18" w:space="0"/>
          </w:tcBorders>
          <w:vAlign w:val="center"/>
        </w:tcPr>
        <w:p w14:paraId="448C1F2B">
          <w:pPr>
            <w:pStyle w:val="185"/>
            <w:jc w:val="center"/>
            <w:rPr>
              <w:rFonts w:ascii="GOST type A" w:hAnsi="GOST type A"/>
              <w:sz w:val="20"/>
              <w:szCs w:val="32"/>
            </w:rPr>
          </w:pPr>
          <w:r>
            <w:rPr>
              <w:rFonts w:ascii="GOST type A" w:hAnsi="GOST type A"/>
              <w:sz w:val="20"/>
              <w:szCs w:val="32"/>
            </w:rPr>
            <w:t>Дата</w:t>
          </w:r>
        </w:p>
      </w:tc>
      <w:tc>
        <w:tcPr>
          <w:tcW w:w="6095" w:type="dxa"/>
          <w:vMerge w:val="continue"/>
          <w:tcBorders>
            <w:top w:val="single" w:color="auto" w:sz="18" w:space="0"/>
            <w:left w:val="nil"/>
            <w:bottom w:val="single" w:color="auto" w:sz="4" w:space="0"/>
            <w:right w:val="single" w:color="auto" w:sz="18" w:space="0"/>
          </w:tcBorders>
          <w:vAlign w:val="center"/>
        </w:tcPr>
        <w:p w14:paraId="71397A7C">
          <w:pPr>
            <w:pStyle w:val="185"/>
            <w:rPr>
              <w:rFonts w:ascii="GOST type A" w:hAnsi="GOST type A"/>
              <w:sz w:val="22"/>
              <w:szCs w:val="32"/>
            </w:rPr>
          </w:pPr>
        </w:p>
      </w:tc>
      <w:tc>
        <w:tcPr>
          <w:tcW w:w="623" w:type="dxa"/>
          <w:vMerge w:val="continue"/>
          <w:tcBorders>
            <w:top w:val="single" w:color="auto" w:sz="18" w:space="0"/>
            <w:left w:val="nil"/>
            <w:bottom w:val="single" w:color="auto" w:sz="4" w:space="0"/>
            <w:right w:val="nil"/>
          </w:tcBorders>
          <w:vAlign w:val="center"/>
        </w:tcPr>
        <w:p w14:paraId="0B21AE17">
          <w:pPr>
            <w:pStyle w:val="185"/>
            <w:rPr>
              <w:rFonts w:ascii="GOST type A" w:hAnsi="GOST type A"/>
              <w:sz w:val="32"/>
              <w:szCs w:val="38"/>
            </w:rPr>
          </w:pPr>
        </w:p>
      </w:tc>
    </w:tr>
  </w:tbl>
  <w:p w14:paraId="7033C54B">
    <w:pPr>
      <w:pStyle w:val="35"/>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4C436">
    <w:pPr>
      <w:pStyle w:val="3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48379">
    <w:pPr>
      <w:pStyle w:val="24"/>
      <w:rPr>
        <w:sz w:val="2"/>
        <w:szCs w:val="2"/>
      </w:rPr>
    </w:pPr>
    <w:r>
      <w:rPr>
        <w:sz w:val="2"/>
        <w:szCs w:val="2"/>
      </w:rPr>
      <mc:AlternateContent>
        <mc:Choice Requires="wpg">
          <w:drawing>
            <wp:anchor distT="0" distB="0" distL="114300" distR="114300" simplePos="0" relativeHeight="251660288" behindDoc="0" locked="0" layoutInCell="0" allowOverlap="1">
              <wp:simplePos x="0" y="0"/>
              <wp:positionH relativeFrom="page">
                <wp:posOffset>723265</wp:posOffset>
              </wp:positionH>
              <wp:positionV relativeFrom="page">
                <wp:posOffset>176530</wp:posOffset>
              </wp:positionV>
              <wp:extent cx="6756400" cy="10330815"/>
              <wp:effectExtent l="13970" t="1905" r="0" b="15240"/>
              <wp:wrapNone/>
              <wp:docPr id="2134413550" name="Группа 8"/>
              <wp:cNvGraphicFramePr/>
              <a:graphic xmlns:a="http://schemas.openxmlformats.org/drawingml/2006/main">
                <a:graphicData uri="http://schemas.microsoft.com/office/word/2010/wordprocessingGroup">
                  <wpg:wgp>
                    <wpg:cNvGrpSpPr/>
                    <wpg:grpSpPr>
                      <a:xfrm>
                        <a:off x="0" y="0"/>
                        <a:ext cx="6756237" cy="10330910"/>
                        <a:chOff x="1063" y="277"/>
                        <a:chExt cx="10605" cy="16169"/>
                      </a:xfrm>
                    </wpg:grpSpPr>
                    <wps:wsp>
                      <wps:cNvPr id="1859895907" name="Прямая соединительная линия 1859895907"/>
                      <wps:cNvCnPr/>
                      <wps:spPr bwMode="auto">
                        <a:xfrm flipH="1">
                          <a:off x="1063" y="338"/>
                          <a:ext cx="35" cy="16108"/>
                        </a:xfrm>
                        <a:prstGeom prst="line">
                          <a:avLst/>
                        </a:prstGeom>
                        <a:solidFill>
                          <a:srgbClr val="FFFFFF"/>
                        </a:solidFill>
                        <a:ln w="28575">
                          <a:solidFill>
                            <a:srgbClr val="000000"/>
                          </a:solidFill>
                          <a:miter/>
                        </a:ln>
                      </wps:spPr>
                      <wps:bodyPr/>
                    </wps:wsp>
                    <wps:wsp>
                      <wps:cNvPr id="1145307434" name="Прямая соединительная линия 1145307434"/>
                      <wps:cNvCnPr/>
                      <wps:spPr bwMode="auto">
                        <a:xfrm flipH="1">
                          <a:off x="11509" y="277"/>
                          <a:ext cx="2" cy="16163"/>
                        </a:xfrm>
                        <a:prstGeom prst="line">
                          <a:avLst/>
                        </a:prstGeom>
                        <a:solidFill>
                          <a:srgbClr val="FFFFFF"/>
                        </a:solidFill>
                        <a:ln w="28575">
                          <a:solidFill>
                            <a:srgbClr val="000000"/>
                          </a:solidFill>
                          <a:miter/>
                        </a:ln>
                      </wps:spPr>
                      <wps:bodyPr/>
                    </wps:wsp>
                    <wps:wsp>
                      <wps:cNvPr id="1317949228" name="Прямая соединительная линия 1317949228"/>
                      <wps:cNvCnPr/>
                      <wps:spPr bwMode="auto">
                        <a:xfrm flipV="1">
                          <a:off x="1073" y="16441"/>
                          <a:ext cx="10439" cy="5"/>
                        </a:xfrm>
                        <a:prstGeom prst="line">
                          <a:avLst/>
                        </a:prstGeom>
                        <a:solidFill>
                          <a:srgbClr val="FFFFFF"/>
                        </a:solidFill>
                        <a:ln w="28575">
                          <a:solidFill>
                            <a:srgbClr val="000000"/>
                          </a:solidFill>
                        </a:ln>
                      </wps:spPr>
                      <wps:bodyPr/>
                    </wps:wsp>
                    <wps:wsp>
                      <wps:cNvPr id="1183989367" name="Прямая соединительная линия 1183989367"/>
                      <wps:cNvCnPr/>
                      <wps:spPr bwMode="auto">
                        <a:xfrm flipV="1">
                          <a:off x="1063" y="15469"/>
                          <a:ext cx="10446" cy="5"/>
                        </a:xfrm>
                        <a:prstGeom prst="line">
                          <a:avLst/>
                        </a:prstGeom>
                        <a:solidFill>
                          <a:srgbClr val="FFFFFF"/>
                        </a:solidFill>
                        <a:ln w="28575">
                          <a:solidFill>
                            <a:srgbClr val="000000"/>
                          </a:solidFill>
                        </a:ln>
                      </wps:spPr>
                      <wps:bodyPr/>
                    </wps:wsp>
                    <wps:wsp>
                      <wps:cNvPr id="1381741756" name="Прямая соединительная линия 1381741756"/>
                      <wps:cNvCnPr/>
                      <wps:spPr bwMode="auto">
                        <a:xfrm flipV="1">
                          <a:off x="1083" y="296"/>
                          <a:ext cx="10426" cy="40"/>
                        </a:xfrm>
                        <a:prstGeom prst="line">
                          <a:avLst/>
                        </a:prstGeom>
                        <a:solidFill>
                          <a:srgbClr val="FFFFFF"/>
                        </a:solidFill>
                        <a:ln w="28575">
                          <a:solidFill>
                            <a:srgbClr val="000000"/>
                          </a:solidFill>
                        </a:ln>
                      </wps:spPr>
                      <wps:bodyPr/>
                    </wps:wsp>
                    <wps:wsp>
                      <wps:cNvPr id="1542173043" name="Надпись 1542173043"/>
                      <wps:cNvSpPr txBox="1"/>
                      <wps:spPr bwMode="auto">
                        <a:xfrm>
                          <a:off x="1185" y="15861"/>
                          <a:ext cx="10483" cy="178"/>
                        </a:xfrm>
                        <a:prstGeom prst="rect">
                          <a:avLst/>
                        </a:prstGeom>
                        <a:noFill/>
                        <a:ln w="28575">
                          <a:noFill/>
                        </a:ln>
                      </wps:spPr>
                      <wps:txbx>
                        <w:txbxContent>
                          <w:p w14:paraId="0D8799DF">
                            <w:pPr>
                              <w:rPr>
                                <w:rFonts w:ascii="GOST type A" w:hAnsi="GOST type A"/>
                                <w:sz w:val="32"/>
                                <w:szCs w:val="32"/>
                              </w:rPr>
                            </w:pPr>
                          </w:p>
                        </w:txbxContent>
                      </wps:txbx>
                      <wps:bodyPr wrap="square" lIns="0" tIns="0" rIns="0" bIns="0" upright="1"/>
                    </wps:wsp>
                  </wpg:wgp>
                </a:graphicData>
              </a:graphic>
            </wp:anchor>
          </w:drawing>
        </mc:Choice>
        <mc:Fallback>
          <w:pict>
            <v:group id="Группа 8" o:spid="_x0000_s1026" o:spt="203" style="position:absolute;left:0pt;margin-left:56.95pt;margin-top:13.9pt;height:813.45pt;width:532pt;mso-position-horizontal-relative:page;mso-position-vertical-relative:page;z-index:251660288;mso-width-relative:page;mso-height-relative:page;" coordorigin="1063,277" coordsize="10605,16169" o:allowincell="f" o:gfxdata="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">
              <o:lock v:ext="edit" aspectratio="f"/>
              <v:line id="Прямая соединительная линия 1859895907" o:spid="_x0000_s1026" o:spt="20" style="position:absolute;left:1063;top:338;flip:x;height:16108;width:35;" fillcolor="#FFFFFF" filled="t" stroked="t" coordsize="21600,21600" o:gfxdata="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3c&#10;D1HCAAAA4wAAAA8AAAAAAAAAAQAgAAAAIgAAAGRycy9kb3ducmV2LnhtbFBLAQIUABQAAAAIAIdO&#10;4kAzLwWeOwAAADkAAAAQAAAAAAAAAAEAIAAAABEBAABkcnMvc2hhcGV4bWwueG1sUEsFBgAAAAAG&#10;AAYAWwEAALsDAAAAAA==&#10;">
                <v:fill on="t" focussize="0,0"/>
                <v:stroke weight="2.25pt" color="#000000" joinstyle="miter"/>
                <v:imagedata o:title=""/>
                <o:lock v:ext="edit" aspectratio="f"/>
              </v:line>
              <v:line id="Прямая соединительная линия 1145307434" o:spid="_x0000_s1026" o:spt="20" style="position:absolute;left:11509;top:277;flip:x;height:16163;width:2;" fillcolor="#FFFFFF" filled="t" stroked="t" coordsize="21600,21600" o:gfxdata="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rXHfwwAAAOMAAAAPAAAAAAAAAAEAIAAAACIAAABkcnMvZG93bnJldi54bWxQSwECFAAUAAAACACH&#10;TuJAMy8FnjsAAAA5AAAAEAAAAAAAAAABACAAAAASAQAAZHJzL3NoYXBleG1sLnhtbFBLBQYAAAAA&#10;BgAGAFsBAAC8AwAAAAA=&#10;">
                <v:fill on="t" focussize="0,0"/>
                <v:stroke weight="2.25pt" color="#000000" joinstyle="miter"/>
                <v:imagedata o:title=""/>
                <o:lock v:ext="edit" aspectratio="f"/>
              </v:line>
              <v:line id="Прямая соединительная линия 1317949228" o:spid="_x0000_s1026" o:spt="20" style="position:absolute;left:1073;top:16441;flip:y;height:5;width:10439;" fillcolor="#FFFFFF" filled="t" stroked="t" coordsize="21600,21600" o:gfxdata="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Z8JTFAAAA4wAAAA8AAAAAAAAAAQAgAAAAIgAAAGRycy9kb3ducmV2LnhtbFBLAQIUABQAAAAI&#10;AIdO4kAzLwWeOwAAADkAAAAQAAAAAAAAAAEAIAAAABQBAABkcnMvc2hhcGV4bWwueG1sUEsFBgAA&#10;AAAGAAYAWwEAAL4DAAAAAA==&#10;">
                <v:fill on="t" focussize="0,0"/>
                <v:stroke weight="2.25pt" color="#000000" joinstyle="round"/>
                <v:imagedata o:title=""/>
                <o:lock v:ext="edit" aspectratio="f"/>
              </v:line>
              <v:line id="Прямая соединительная линия 1183989367" o:spid="_x0000_s1026" o:spt="20" style="position:absolute;left:1063;top:15469;flip:y;height:5;width:10446;" fillcolor="#FFFFFF" filled="t" stroked="t" coordsize="21600,21600" o:gfxdata="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CLV&#10;A8EAAADjAAAADwAAAAAAAAABACAAAAAiAAAAZHJzL2Rvd25yZXYueG1sUEsBAhQAFAAAAAgAh07i&#10;QDMvBZ47AAAAOQAAABAAAAAAAAAAAQAgAAAAEAEAAGRycy9zaGFwZXhtbC54bWxQSwUGAAAAAAYA&#10;BgBbAQAAugMAAAAA&#10;">
                <v:fill on="t" focussize="0,0"/>
                <v:stroke weight="2.25pt" color="#000000" joinstyle="round"/>
                <v:imagedata o:title=""/>
                <o:lock v:ext="edit" aspectratio="f"/>
              </v:line>
              <v:line id="Прямая соединительная линия 1381741756" o:spid="_x0000_s1026" o:spt="20" style="position:absolute;left:1083;top:296;flip:y;height:40;width:10426;" fillcolor="#FFFFFF" filled="t" stroked="t" coordsize="21600,21600" o:gfxdata="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HeD&#10;2sEAAADjAAAADwAAAAAAAAABACAAAAAiAAAAZHJzL2Rvd25yZXYueG1sUEsBAhQAFAAAAAgAh07i&#10;QDMvBZ47AAAAOQAAABAAAAAAAAAAAQAgAAAAEAEAAGRycy9zaGFwZXhtbC54bWxQSwUGAAAAAAYA&#10;BgBbAQAAugMAAAAA&#10;">
                <v:fill on="t" focussize="0,0"/>
                <v:stroke weight="2.25pt" color="#000000" joinstyle="round"/>
                <v:imagedata o:title=""/>
                <o:lock v:ext="edit" aspectratio="f"/>
              </v:line>
              <v:shape id="Надпись 1542173043" o:spid="_x0000_s1026" o:spt="202" type="#_x0000_t202" style="position:absolute;left:1185;top:15861;height:178;width:10483;" filled="f" stroked="f" coordsize="21600,21600" o:gfxdata="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sW&#10;udXCAAAA4wAAAA8AAAAAAAAAAQAgAAAAIgAAAGRycy9kb3ducmV2LnhtbFBLAQIUABQAAAAIAIdO&#10;4kAzLwWeOwAAADkAAAAQAAAAAAAAAAEAIAAAABEBAABkcnMvc2hhcGV4bWwueG1sUEsFBgAAAAAG&#10;AAYAWwEAALsDAAAAAA==&#10;">
                <v:fill on="f" focussize="0,0"/>
                <v:stroke on="f" weight="2.25pt"/>
                <v:imagedata o:title=""/>
                <o:lock v:ext="edit" aspectratio="f"/>
                <v:textbox inset="0mm,0mm,0mm,0mm">
                  <w:txbxContent>
                    <w:p w14:paraId="0D8799DF">
                      <w:pPr>
                        <w:rPr>
                          <w:rFonts w:ascii="GOST type A" w:hAnsi="GOST type A"/>
                          <w:sz w:val="32"/>
                          <w:szCs w:val="32"/>
                        </w:rPr>
                      </w:pP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3EEE4">
    <w:pPr>
      <w:pStyle w:val="24"/>
      <w:rPr>
        <w:sz w:val="2"/>
        <w:szCs w:val="2"/>
      </w:rPr>
    </w:pPr>
    <w:r>
      <w:rPr>
        <w:sz w:val="2"/>
        <w:szCs w:val="2"/>
      </w:rPr>
      <mc:AlternateContent>
        <mc:Choice Requires="wpg">
          <w:drawing>
            <wp:anchor distT="0" distB="0" distL="114300" distR="114300" simplePos="0" relativeHeight="251659264" behindDoc="0" locked="0" layoutInCell="0" allowOverlap="1">
              <wp:simplePos x="0" y="0"/>
              <wp:positionH relativeFrom="page">
                <wp:posOffset>708025</wp:posOffset>
              </wp:positionH>
              <wp:positionV relativeFrom="page">
                <wp:posOffset>218440</wp:posOffset>
              </wp:positionV>
              <wp:extent cx="6665595" cy="10292715"/>
              <wp:effectExtent l="0" t="13970" r="24765" b="10795"/>
              <wp:wrapNone/>
              <wp:docPr id="1" name="Группа 1"/>
              <wp:cNvGraphicFramePr/>
              <a:graphic xmlns:a="http://schemas.openxmlformats.org/drawingml/2006/main">
                <a:graphicData uri="http://schemas.microsoft.com/office/word/2010/wordprocessingGroup">
                  <wpg:wgp>
                    <wpg:cNvGrpSpPr/>
                    <wpg:grpSpPr>
                      <a:xfrm>
                        <a:off x="0" y="0"/>
                        <a:ext cx="6665594" cy="10292965"/>
                        <a:chOff x="1015" y="396"/>
                        <a:chExt cx="10497" cy="16104"/>
                      </a:xfrm>
                    </wpg:grpSpPr>
                    <wps:wsp>
                      <wps:cNvPr id="184188825" name="Надпись 184188825"/>
                      <wps:cNvSpPr txBox="1"/>
                      <wps:spPr bwMode="auto">
                        <a:xfrm>
                          <a:off x="1015" y="14165"/>
                          <a:ext cx="10497" cy="2335"/>
                        </a:xfrm>
                        <a:prstGeom prst="rect">
                          <a:avLst/>
                        </a:prstGeom>
                        <a:noFill/>
                        <a:ln w="28575">
                          <a:noFill/>
                        </a:ln>
                      </wps:spPr>
                      <wps:txbx>
                        <w:txbxContent>
                          <w:tbl>
                            <w:tblPr>
                              <w:tblStyle w:val="12"/>
                              <w:tblW w:w="10481"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304"/>
                              <w:gridCol w:w="851"/>
                              <w:gridCol w:w="567"/>
                              <w:gridCol w:w="3969"/>
                              <w:gridCol w:w="284"/>
                              <w:gridCol w:w="284"/>
                              <w:gridCol w:w="284"/>
                              <w:gridCol w:w="851"/>
                              <w:gridCol w:w="1123"/>
                            </w:tblGrid>
                            <w:tr w14:paraId="2ED9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nil"/>
                                    <w:left w:val="nil"/>
                                    <w:right w:val="single" w:color="auto" w:sz="18" w:space="0"/>
                                  </w:tcBorders>
                                  <w:vAlign w:val="center"/>
                                </w:tcPr>
                                <w:p w14:paraId="6D95012F">
                                  <w:pPr>
                                    <w:pStyle w:val="185"/>
                                    <w:rPr>
                                      <w:sz w:val="18"/>
                                    </w:rPr>
                                  </w:pPr>
                                </w:p>
                              </w:tc>
                              <w:tc>
                                <w:tcPr>
                                  <w:tcW w:w="567" w:type="dxa"/>
                                  <w:tcBorders>
                                    <w:top w:val="nil"/>
                                    <w:left w:val="nil"/>
                                    <w:right w:val="single" w:color="auto" w:sz="18" w:space="0"/>
                                  </w:tcBorders>
                                  <w:vAlign w:val="center"/>
                                </w:tcPr>
                                <w:p w14:paraId="085B697B">
                                  <w:pPr>
                                    <w:pStyle w:val="185"/>
                                    <w:rPr>
                                      <w:sz w:val="18"/>
                                    </w:rPr>
                                  </w:pPr>
                                </w:p>
                              </w:tc>
                              <w:tc>
                                <w:tcPr>
                                  <w:tcW w:w="1304" w:type="dxa"/>
                                  <w:tcBorders>
                                    <w:top w:val="nil"/>
                                    <w:left w:val="nil"/>
                                    <w:right w:val="nil"/>
                                  </w:tcBorders>
                                  <w:vAlign w:val="center"/>
                                </w:tcPr>
                                <w:p w14:paraId="35EA3B79">
                                  <w:pPr>
                                    <w:pStyle w:val="185"/>
                                    <w:rPr>
                                      <w:sz w:val="18"/>
                                    </w:rPr>
                                  </w:pPr>
                                </w:p>
                              </w:tc>
                              <w:tc>
                                <w:tcPr>
                                  <w:tcW w:w="851" w:type="dxa"/>
                                  <w:tcBorders>
                                    <w:top w:val="nil"/>
                                    <w:left w:val="single" w:color="auto" w:sz="18" w:space="0"/>
                                    <w:right w:val="single" w:color="auto" w:sz="18" w:space="0"/>
                                  </w:tcBorders>
                                  <w:vAlign w:val="center"/>
                                </w:tcPr>
                                <w:p w14:paraId="75F855BD">
                                  <w:pPr>
                                    <w:pStyle w:val="185"/>
                                    <w:rPr>
                                      <w:sz w:val="18"/>
                                    </w:rPr>
                                  </w:pPr>
                                </w:p>
                              </w:tc>
                              <w:tc>
                                <w:tcPr>
                                  <w:tcW w:w="567" w:type="dxa"/>
                                  <w:tcBorders>
                                    <w:top w:val="nil"/>
                                    <w:left w:val="nil"/>
                                    <w:right w:val="single" w:color="auto" w:sz="18" w:space="0"/>
                                  </w:tcBorders>
                                  <w:vAlign w:val="center"/>
                                </w:tcPr>
                                <w:p w14:paraId="52FE2A1F">
                                  <w:pPr>
                                    <w:pStyle w:val="185"/>
                                    <w:rPr>
                                      <w:sz w:val="18"/>
                                    </w:rPr>
                                  </w:pPr>
                                </w:p>
                              </w:tc>
                              <w:tc>
                                <w:tcPr>
                                  <w:tcW w:w="6795" w:type="dxa"/>
                                  <w:gridSpan w:val="6"/>
                                  <w:vMerge w:val="restart"/>
                                  <w:tcBorders>
                                    <w:top w:val="nil"/>
                                    <w:left w:val="nil"/>
                                    <w:bottom w:val="single" w:color="auto" w:sz="18" w:space="0"/>
                                    <w:right w:val="nil"/>
                                  </w:tcBorders>
                                  <w:vAlign w:val="center"/>
                                </w:tcPr>
                                <w:p w14:paraId="7BA2C7D7">
                                  <w:pPr>
                                    <w:jc w:val="center"/>
                                    <w:rPr>
                                      <w:rFonts w:hint="default" w:ascii="GOST type A" w:hAnsi="GOST type A"/>
                                      <w:i/>
                                      <w:sz w:val="32"/>
                                      <w:szCs w:val="32"/>
                                      <w:lang w:val="ru-RU"/>
                                    </w:rPr>
                                  </w:pPr>
                                  <w:r>
                                    <w:rPr>
                                      <w:rFonts w:ascii="GOST type A" w:hAnsi="GOST type A"/>
                                      <w:i/>
                                      <w:sz w:val="32"/>
                                      <w:szCs w:val="32"/>
                                    </w:rPr>
                                    <w:t xml:space="preserve">ОКЭИ 09.02.07. 9026. </w:t>
                                  </w:r>
                                  <w:r>
                                    <w:rPr>
                                      <w:rFonts w:hint="default" w:ascii="GOST type A" w:hAnsi="GOST type A"/>
                                      <w:i/>
                                      <w:sz w:val="32"/>
                                      <w:szCs w:val="32"/>
                                      <w:lang w:val="ru-RU"/>
                                    </w:rPr>
                                    <w:t>26</w:t>
                                  </w:r>
                                  <w:r>
                                    <w:rPr>
                                      <w:rFonts w:ascii="GOST type A" w:hAnsi="GOST type A"/>
                                      <w:i/>
                                      <w:sz w:val="32"/>
                                      <w:szCs w:val="32"/>
                                    </w:rPr>
                                    <w:t xml:space="preserve"> </w:t>
                                  </w:r>
                                  <w:r>
                                    <w:rPr>
                                      <w:rFonts w:ascii="GOST type A" w:hAnsi="GOST type A"/>
                                      <w:i/>
                                      <w:sz w:val="32"/>
                                      <w:szCs w:val="32"/>
                                      <w:lang w:val="ru-RU"/>
                                    </w:rPr>
                                    <w:t>П</w:t>
                                  </w:r>
                                </w:p>
                              </w:tc>
                            </w:tr>
                            <w:tr w14:paraId="600C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vAlign w:val="center"/>
                                </w:tcPr>
                                <w:p w14:paraId="6A559672">
                                  <w:pPr>
                                    <w:pStyle w:val="185"/>
                                    <w:rPr>
                                      <w:sz w:val="18"/>
                                    </w:rPr>
                                  </w:pPr>
                                </w:p>
                              </w:tc>
                              <w:tc>
                                <w:tcPr>
                                  <w:tcW w:w="567" w:type="dxa"/>
                                  <w:tcBorders>
                                    <w:left w:val="nil"/>
                                    <w:bottom w:val="nil"/>
                                    <w:right w:val="single" w:color="auto" w:sz="18" w:space="0"/>
                                  </w:tcBorders>
                                  <w:vAlign w:val="center"/>
                                </w:tcPr>
                                <w:p w14:paraId="7079835B">
                                  <w:pPr>
                                    <w:pStyle w:val="185"/>
                                    <w:rPr>
                                      <w:sz w:val="18"/>
                                    </w:rPr>
                                  </w:pPr>
                                </w:p>
                              </w:tc>
                              <w:tc>
                                <w:tcPr>
                                  <w:tcW w:w="1304" w:type="dxa"/>
                                  <w:tcBorders>
                                    <w:left w:val="nil"/>
                                    <w:bottom w:val="nil"/>
                                    <w:right w:val="nil"/>
                                  </w:tcBorders>
                                  <w:vAlign w:val="center"/>
                                </w:tcPr>
                                <w:p w14:paraId="00B12223">
                                  <w:pPr>
                                    <w:pStyle w:val="185"/>
                                    <w:rPr>
                                      <w:sz w:val="18"/>
                                    </w:rPr>
                                  </w:pPr>
                                </w:p>
                              </w:tc>
                              <w:tc>
                                <w:tcPr>
                                  <w:tcW w:w="851" w:type="dxa"/>
                                  <w:tcBorders>
                                    <w:left w:val="single" w:color="auto" w:sz="18" w:space="0"/>
                                    <w:bottom w:val="nil"/>
                                    <w:right w:val="single" w:color="auto" w:sz="18" w:space="0"/>
                                  </w:tcBorders>
                                  <w:vAlign w:val="center"/>
                                </w:tcPr>
                                <w:p w14:paraId="267757BB">
                                  <w:pPr>
                                    <w:pStyle w:val="185"/>
                                    <w:rPr>
                                      <w:sz w:val="18"/>
                                    </w:rPr>
                                  </w:pPr>
                                </w:p>
                              </w:tc>
                              <w:tc>
                                <w:tcPr>
                                  <w:tcW w:w="567" w:type="dxa"/>
                                  <w:tcBorders>
                                    <w:left w:val="nil"/>
                                    <w:bottom w:val="nil"/>
                                    <w:right w:val="single" w:color="auto" w:sz="18" w:space="0"/>
                                  </w:tcBorders>
                                  <w:vAlign w:val="center"/>
                                </w:tcPr>
                                <w:p w14:paraId="4B6D718F">
                                  <w:pPr>
                                    <w:pStyle w:val="185"/>
                                    <w:rPr>
                                      <w:sz w:val="18"/>
                                    </w:rPr>
                                  </w:pPr>
                                </w:p>
                              </w:tc>
                              <w:tc>
                                <w:tcPr>
                                  <w:tcW w:w="6795" w:type="dxa"/>
                                  <w:gridSpan w:val="6"/>
                                  <w:vMerge w:val="continue"/>
                                  <w:tcBorders>
                                    <w:left w:val="nil"/>
                                    <w:bottom w:val="single" w:color="auto" w:sz="18" w:space="0"/>
                                    <w:right w:val="nil"/>
                                  </w:tcBorders>
                                  <w:vAlign w:val="center"/>
                                </w:tcPr>
                                <w:p w14:paraId="40AA4B03">
                                  <w:pPr>
                                    <w:pStyle w:val="185"/>
                                    <w:rPr>
                                      <w:sz w:val="18"/>
                                    </w:rPr>
                                  </w:pPr>
                                </w:p>
                              </w:tc>
                            </w:tr>
                            <w:tr w14:paraId="3B1B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18" w:space="0"/>
                                    <w:right w:val="single" w:color="auto" w:sz="18" w:space="0"/>
                                  </w:tcBorders>
                                  <w:vAlign w:val="center"/>
                                </w:tcPr>
                                <w:p w14:paraId="59FCB6AE">
                                  <w:pPr>
                                    <w:pStyle w:val="185"/>
                                    <w:jc w:val="center"/>
                                    <w:rPr>
                                      <w:rFonts w:ascii="Times New Roman" w:hAnsi="Times New Roman"/>
                                      <w:sz w:val="17"/>
                                    </w:rPr>
                                  </w:pPr>
                                  <w:r>
                                    <w:rPr>
                                      <w:rFonts w:ascii="GOST type A" w:hAnsi="GOST type A"/>
                                      <w:sz w:val="20"/>
                                      <w:szCs w:val="32"/>
                                    </w:rPr>
                                    <w:t>Изм</w:t>
                                  </w:r>
                                  <w:r>
                                    <w:rPr>
                                      <w:rFonts w:ascii="Times New Roman" w:hAnsi="Times New Roman"/>
                                      <w:sz w:val="17"/>
                                    </w:rPr>
                                    <w:t>.</w:t>
                                  </w:r>
                                </w:p>
                              </w:tc>
                              <w:tc>
                                <w:tcPr>
                                  <w:tcW w:w="567" w:type="dxa"/>
                                  <w:tcBorders>
                                    <w:top w:val="single" w:color="auto" w:sz="18" w:space="0"/>
                                    <w:left w:val="nil"/>
                                    <w:bottom w:val="single" w:color="auto" w:sz="18" w:space="0"/>
                                    <w:right w:val="single" w:color="auto" w:sz="18" w:space="0"/>
                                  </w:tcBorders>
                                  <w:vAlign w:val="center"/>
                                </w:tcPr>
                                <w:p w14:paraId="4EF90607">
                                  <w:pPr>
                                    <w:pStyle w:val="185"/>
                                    <w:jc w:val="center"/>
                                    <w:rPr>
                                      <w:rFonts w:ascii="GOST type A" w:hAnsi="GOST type A"/>
                                      <w:sz w:val="17"/>
                                    </w:rPr>
                                  </w:pPr>
                                  <w:r>
                                    <w:rPr>
                                      <w:rFonts w:ascii="GOST type A" w:hAnsi="GOST type A"/>
                                      <w:sz w:val="20"/>
                                      <w:szCs w:val="32"/>
                                    </w:rPr>
                                    <w:t>Лист</w:t>
                                  </w:r>
                                </w:p>
                              </w:tc>
                              <w:tc>
                                <w:tcPr>
                                  <w:tcW w:w="1304" w:type="dxa"/>
                                  <w:tcBorders>
                                    <w:top w:val="single" w:color="auto" w:sz="18" w:space="0"/>
                                    <w:left w:val="nil"/>
                                    <w:bottom w:val="single" w:color="auto" w:sz="18" w:space="0"/>
                                    <w:right w:val="nil"/>
                                  </w:tcBorders>
                                  <w:vAlign w:val="center"/>
                                </w:tcPr>
                                <w:p w14:paraId="42692C0F">
                                  <w:pPr>
                                    <w:pStyle w:val="185"/>
                                    <w:jc w:val="center"/>
                                    <w:rPr>
                                      <w:rFonts w:ascii="GOST type A" w:hAnsi="GOST type A"/>
                                      <w:sz w:val="20"/>
                                      <w:szCs w:val="32"/>
                                    </w:rPr>
                                  </w:pPr>
                                  <w:r>
                                    <w:rPr>
                                      <w:rFonts w:ascii="GOST type A" w:hAnsi="GOST type A"/>
                                      <w:sz w:val="20"/>
                                      <w:szCs w:val="32"/>
                                    </w:rPr>
                                    <w:t>№ докум</w:t>
                                  </w:r>
                                </w:p>
                              </w:tc>
                              <w:tc>
                                <w:tcPr>
                                  <w:tcW w:w="851" w:type="dxa"/>
                                  <w:tcBorders>
                                    <w:top w:val="single" w:color="auto" w:sz="18" w:space="0"/>
                                    <w:left w:val="single" w:color="auto" w:sz="18" w:space="0"/>
                                    <w:bottom w:val="single" w:color="auto" w:sz="18" w:space="0"/>
                                    <w:right w:val="single" w:color="auto" w:sz="18" w:space="0"/>
                                  </w:tcBorders>
                                  <w:vAlign w:val="center"/>
                                </w:tcPr>
                                <w:p w14:paraId="57CC1C68">
                                  <w:pPr>
                                    <w:pStyle w:val="185"/>
                                    <w:jc w:val="center"/>
                                    <w:rPr>
                                      <w:rFonts w:ascii="GOST type A" w:hAnsi="GOST type A"/>
                                      <w:sz w:val="17"/>
                                    </w:rPr>
                                  </w:pPr>
                                  <w:r>
                                    <w:rPr>
                                      <w:rFonts w:ascii="GOST type A" w:hAnsi="GOST type A"/>
                                      <w:sz w:val="20"/>
                                      <w:szCs w:val="32"/>
                                    </w:rPr>
                                    <w:t>Подпись</w:t>
                                  </w:r>
                                </w:p>
                              </w:tc>
                              <w:tc>
                                <w:tcPr>
                                  <w:tcW w:w="567" w:type="dxa"/>
                                  <w:tcBorders>
                                    <w:top w:val="single" w:color="auto" w:sz="18" w:space="0"/>
                                    <w:left w:val="nil"/>
                                    <w:bottom w:val="single" w:color="auto" w:sz="18" w:space="0"/>
                                    <w:right w:val="single" w:color="auto" w:sz="18" w:space="0"/>
                                  </w:tcBorders>
                                  <w:vAlign w:val="center"/>
                                </w:tcPr>
                                <w:p w14:paraId="4C6A9D45">
                                  <w:pPr>
                                    <w:pStyle w:val="185"/>
                                    <w:jc w:val="center"/>
                                    <w:rPr>
                                      <w:rFonts w:ascii="GOST type A" w:hAnsi="GOST type A"/>
                                      <w:sz w:val="17"/>
                                    </w:rPr>
                                  </w:pPr>
                                  <w:r>
                                    <w:rPr>
                                      <w:rFonts w:ascii="GOST type A" w:hAnsi="GOST type A"/>
                                      <w:sz w:val="20"/>
                                      <w:szCs w:val="32"/>
                                    </w:rPr>
                                    <w:t>Дата</w:t>
                                  </w:r>
                                </w:p>
                              </w:tc>
                              <w:tc>
                                <w:tcPr>
                                  <w:tcW w:w="6795" w:type="dxa"/>
                                  <w:gridSpan w:val="6"/>
                                  <w:vMerge w:val="continue"/>
                                  <w:tcBorders>
                                    <w:left w:val="nil"/>
                                    <w:bottom w:val="single" w:color="auto" w:sz="18" w:space="0"/>
                                    <w:right w:val="nil"/>
                                  </w:tcBorders>
                                  <w:vAlign w:val="center"/>
                                </w:tcPr>
                                <w:p w14:paraId="31203197">
                                  <w:pPr>
                                    <w:pStyle w:val="185"/>
                                    <w:rPr>
                                      <w:sz w:val="18"/>
                                    </w:rPr>
                                  </w:pPr>
                                </w:p>
                              </w:tc>
                            </w:tr>
                            <w:tr w14:paraId="544E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top w:val="nil"/>
                                    <w:left w:val="nil"/>
                                    <w:right w:val="single" w:color="auto" w:sz="18" w:space="0"/>
                                  </w:tcBorders>
                                  <w:vAlign w:val="center"/>
                                </w:tcPr>
                                <w:p w14:paraId="1E72622B">
                                  <w:pPr>
                                    <w:pStyle w:val="185"/>
                                    <w:rPr>
                                      <w:rFonts w:ascii="GOST type A" w:hAnsi="GOST type A"/>
                                      <w:sz w:val="17"/>
                                      <w:lang w:val="ru-RU"/>
                                    </w:rPr>
                                  </w:pPr>
                                  <w:r>
                                    <w:rPr>
                                      <w:rFonts w:ascii="GOST type A" w:hAnsi="GOST type A"/>
                                      <w:sz w:val="20"/>
                                      <w:szCs w:val="32"/>
                                    </w:rPr>
                                    <w:t>Разраб</w:t>
                                  </w:r>
                                  <w:r>
                                    <w:rPr>
                                      <w:rFonts w:ascii="GOST type A" w:hAnsi="GOST type A"/>
                                      <w:sz w:val="20"/>
                                      <w:szCs w:val="32"/>
                                      <w:lang w:val="ru-RU"/>
                                    </w:rPr>
                                    <w:t>.</w:t>
                                  </w:r>
                                </w:p>
                              </w:tc>
                              <w:tc>
                                <w:tcPr>
                                  <w:tcW w:w="1304" w:type="dxa"/>
                                  <w:tcBorders>
                                    <w:top w:val="nil"/>
                                    <w:left w:val="nil"/>
                                    <w:right w:val="nil"/>
                                  </w:tcBorders>
                                  <w:vAlign w:val="center"/>
                                </w:tcPr>
                                <w:p w14:paraId="252CD6A0">
                                  <w:pPr>
                                    <w:pStyle w:val="185"/>
                                    <w:rPr>
                                      <w:rFonts w:hint="default" w:ascii="GOST type A" w:hAnsi="GOST type A"/>
                                      <w:sz w:val="20"/>
                                      <w:lang w:val="ru-RU"/>
                                    </w:rPr>
                                  </w:pPr>
                                  <w:r>
                                    <w:rPr>
                                      <w:rFonts w:ascii="GOST type A" w:hAnsi="GOST type A"/>
                                      <w:sz w:val="20"/>
                                      <w:lang w:val="ru-RU"/>
                                    </w:rPr>
                                    <w:t>Щербакова</w:t>
                                  </w:r>
                                  <w:r>
                                    <w:rPr>
                                      <w:rFonts w:hint="default" w:ascii="GOST type A" w:hAnsi="GOST type A"/>
                                      <w:sz w:val="20"/>
                                      <w:lang w:val="ru-RU"/>
                                    </w:rPr>
                                    <w:t xml:space="preserve"> И.А.</w:t>
                                  </w:r>
                                </w:p>
                              </w:tc>
                              <w:tc>
                                <w:tcPr>
                                  <w:tcW w:w="851" w:type="dxa"/>
                                  <w:tcBorders>
                                    <w:top w:val="nil"/>
                                    <w:left w:val="single" w:color="auto" w:sz="18" w:space="0"/>
                                    <w:right w:val="single" w:color="auto" w:sz="18" w:space="0"/>
                                  </w:tcBorders>
                                  <w:vAlign w:val="center"/>
                                </w:tcPr>
                                <w:p w14:paraId="44328B25">
                                  <w:pPr>
                                    <w:pStyle w:val="185"/>
                                    <w:rPr>
                                      <w:sz w:val="18"/>
                                    </w:rPr>
                                  </w:pPr>
                                </w:p>
                              </w:tc>
                              <w:tc>
                                <w:tcPr>
                                  <w:tcW w:w="567" w:type="dxa"/>
                                  <w:tcBorders>
                                    <w:top w:val="nil"/>
                                    <w:left w:val="nil"/>
                                    <w:right w:val="single" w:color="auto" w:sz="18" w:space="0"/>
                                  </w:tcBorders>
                                  <w:vAlign w:val="center"/>
                                </w:tcPr>
                                <w:p w14:paraId="6210EE2B">
                                  <w:pPr>
                                    <w:pStyle w:val="185"/>
                                    <w:rPr>
                                      <w:sz w:val="18"/>
                                    </w:rPr>
                                  </w:pPr>
                                </w:p>
                              </w:tc>
                              <w:tc>
                                <w:tcPr>
                                  <w:tcW w:w="3969" w:type="dxa"/>
                                  <w:vMerge w:val="restart"/>
                                  <w:tcBorders>
                                    <w:top w:val="nil"/>
                                    <w:left w:val="nil"/>
                                    <w:bottom w:val="single" w:color="auto" w:sz="18" w:space="0"/>
                                    <w:right w:val="single" w:color="auto" w:sz="18" w:space="0"/>
                                  </w:tcBorders>
                                  <w:vAlign w:val="center"/>
                                </w:tcPr>
                                <w:p w14:paraId="3E8DDEC2">
                                  <w:pPr>
                                    <w:pStyle w:val="185"/>
                                    <w:jc w:val="center"/>
                                    <w:rPr>
                                      <w:rFonts w:ascii="GOST type A" w:hAnsi="GOST type A"/>
                                      <w:lang w:val="ru-RU"/>
                                    </w:rPr>
                                  </w:pPr>
                                  <w:r>
                                    <w:rPr>
                                      <w:rFonts w:ascii="GOST type A" w:hAnsi="GOST type A"/>
                                      <w:lang w:val="ru-RU"/>
                                    </w:rPr>
                                    <w:t>Отчет по производственной практике</w:t>
                                  </w:r>
                                </w:p>
                              </w:tc>
                              <w:tc>
                                <w:tcPr>
                                  <w:tcW w:w="852" w:type="dxa"/>
                                  <w:gridSpan w:val="3"/>
                                  <w:tcBorders>
                                    <w:top w:val="nil"/>
                                    <w:left w:val="nil"/>
                                    <w:bottom w:val="single" w:color="auto" w:sz="18" w:space="0"/>
                                    <w:right w:val="single" w:color="auto" w:sz="18" w:space="0"/>
                                  </w:tcBorders>
                                  <w:vAlign w:val="center"/>
                                </w:tcPr>
                                <w:p w14:paraId="63A78AF9">
                                  <w:pPr>
                                    <w:pStyle w:val="185"/>
                                    <w:jc w:val="center"/>
                                    <w:rPr>
                                      <w:rFonts w:ascii="GOST type A" w:hAnsi="GOST type A"/>
                                      <w:sz w:val="20"/>
                                      <w:szCs w:val="20"/>
                                      <w:lang w:val="ru-RU"/>
                                    </w:rPr>
                                  </w:pPr>
                                  <w:r>
                                    <w:rPr>
                                      <w:rFonts w:ascii="GOST type A" w:hAnsi="GOST type A"/>
                                      <w:sz w:val="20"/>
                                      <w:szCs w:val="20"/>
                                      <w:lang w:val="ru-RU"/>
                                    </w:rPr>
                                    <w:t>Лит.</w:t>
                                  </w:r>
                                </w:p>
                              </w:tc>
                              <w:tc>
                                <w:tcPr>
                                  <w:tcW w:w="851" w:type="dxa"/>
                                  <w:tcBorders>
                                    <w:top w:val="nil"/>
                                    <w:left w:val="single" w:color="auto" w:sz="18" w:space="0"/>
                                    <w:bottom w:val="single" w:color="auto" w:sz="18" w:space="0"/>
                                    <w:right w:val="single" w:color="auto" w:sz="18" w:space="0"/>
                                  </w:tcBorders>
                                  <w:vAlign w:val="center"/>
                                </w:tcPr>
                                <w:p w14:paraId="2D8B4BC6">
                                  <w:pPr>
                                    <w:pStyle w:val="185"/>
                                    <w:jc w:val="center"/>
                                    <w:rPr>
                                      <w:rFonts w:ascii="GOST type A" w:hAnsi="GOST type A"/>
                                      <w:sz w:val="17"/>
                                    </w:rPr>
                                  </w:pPr>
                                  <w:r>
                                    <w:rPr>
                                      <w:rFonts w:ascii="GOST type A" w:hAnsi="GOST type A"/>
                                      <w:sz w:val="20"/>
                                      <w:szCs w:val="32"/>
                                    </w:rPr>
                                    <w:t>Лист</w:t>
                                  </w:r>
                                </w:p>
                              </w:tc>
                              <w:tc>
                                <w:tcPr>
                                  <w:tcW w:w="1123" w:type="dxa"/>
                                  <w:tcBorders>
                                    <w:top w:val="nil"/>
                                    <w:left w:val="single" w:color="auto" w:sz="18" w:space="0"/>
                                    <w:bottom w:val="single" w:color="auto" w:sz="18" w:space="0"/>
                                    <w:right w:val="nil"/>
                                  </w:tcBorders>
                                  <w:vAlign w:val="center"/>
                                </w:tcPr>
                                <w:p w14:paraId="53E6B230">
                                  <w:pPr>
                                    <w:pStyle w:val="185"/>
                                    <w:jc w:val="center"/>
                                    <w:rPr>
                                      <w:rFonts w:ascii="GOST type A" w:hAnsi="GOST type A"/>
                                      <w:sz w:val="17"/>
                                    </w:rPr>
                                  </w:pPr>
                                  <w:r>
                                    <w:rPr>
                                      <w:rFonts w:ascii="GOST type A" w:hAnsi="GOST type A"/>
                                      <w:sz w:val="20"/>
                                      <w:szCs w:val="32"/>
                                    </w:rPr>
                                    <w:t>Листов</w:t>
                                  </w:r>
                                </w:p>
                              </w:tc>
                            </w:tr>
                            <w:tr w14:paraId="48FE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690EE7AA">
                                  <w:pPr>
                                    <w:pStyle w:val="185"/>
                                    <w:rPr>
                                      <w:rFonts w:ascii="GOST type A" w:hAnsi="GOST type A"/>
                                      <w:sz w:val="17"/>
                                      <w:lang w:val="ru-RU"/>
                                    </w:rPr>
                                  </w:pPr>
                                  <w:r>
                                    <w:rPr>
                                      <w:rFonts w:ascii="GOST type A" w:hAnsi="GOST type A"/>
                                      <w:sz w:val="20"/>
                                      <w:szCs w:val="32"/>
                                    </w:rPr>
                                    <w:t>Пров</w:t>
                                  </w:r>
                                  <w:r>
                                    <w:rPr>
                                      <w:rFonts w:ascii="GOST type A" w:hAnsi="GOST type A"/>
                                      <w:sz w:val="20"/>
                                      <w:szCs w:val="32"/>
                                      <w:lang w:val="ru-RU"/>
                                    </w:rPr>
                                    <w:t>ер.</w:t>
                                  </w:r>
                                </w:p>
                              </w:tc>
                              <w:tc>
                                <w:tcPr>
                                  <w:tcW w:w="1304" w:type="dxa"/>
                                  <w:tcBorders>
                                    <w:left w:val="nil"/>
                                    <w:right w:val="nil"/>
                                  </w:tcBorders>
                                  <w:vAlign w:val="center"/>
                                </w:tcPr>
                                <w:p w14:paraId="7BDA4929">
                                  <w:pPr>
                                    <w:pStyle w:val="185"/>
                                    <w:rPr>
                                      <w:rFonts w:hint="default" w:ascii="GOST type A" w:hAnsi="GOST type A"/>
                                      <w:sz w:val="20"/>
                                      <w:lang w:val="ru-RU"/>
                                    </w:rPr>
                                  </w:pPr>
                                  <w:r>
                                    <w:rPr>
                                      <w:rFonts w:ascii="GOST type A" w:hAnsi="GOST type A"/>
                                      <w:sz w:val="20"/>
                                      <w:lang w:val="ru-RU"/>
                                    </w:rPr>
                                    <w:t>Желтикова</w:t>
                                  </w:r>
                                  <w:r>
                                    <w:rPr>
                                      <w:rFonts w:hint="default" w:ascii="GOST type A" w:hAnsi="GOST type A"/>
                                      <w:sz w:val="20"/>
                                      <w:lang w:val="ru-RU"/>
                                    </w:rPr>
                                    <w:t xml:space="preserve"> Т.Н.</w:t>
                                  </w:r>
                                </w:p>
                              </w:tc>
                              <w:tc>
                                <w:tcPr>
                                  <w:tcW w:w="851" w:type="dxa"/>
                                  <w:tcBorders>
                                    <w:left w:val="single" w:color="auto" w:sz="18" w:space="0"/>
                                    <w:right w:val="single" w:color="auto" w:sz="18" w:space="0"/>
                                  </w:tcBorders>
                                  <w:vAlign w:val="center"/>
                                </w:tcPr>
                                <w:p w14:paraId="00359306">
                                  <w:pPr>
                                    <w:pStyle w:val="185"/>
                                    <w:rPr>
                                      <w:sz w:val="18"/>
                                    </w:rPr>
                                  </w:pPr>
                                </w:p>
                              </w:tc>
                              <w:tc>
                                <w:tcPr>
                                  <w:tcW w:w="567" w:type="dxa"/>
                                  <w:tcBorders>
                                    <w:left w:val="nil"/>
                                    <w:right w:val="single" w:color="auto" w:sz="18" w:space="0"/>
                                  </w:tcBorders>
                                  <w:vAlign w:val="center"/>
                                </w:tcPr>
                                <w:p w14:paraId="2255FAAA">
                                  <w:pPr>
                                    <w:pStyle w:val="185"/>
                                    <w:rPr>
                                      <w:sz w:val="18"/>
                                    </w:rPr>
                                  </w:pPr>
                                </w:p>
                              </w:tc>
                              <w:tc>
                                <w:tcPr>
                                  <w:tcW w:w="3969" w:type="dxa"/>
                                  <w:vMerge w:val="continue"/>
                                  <w:tcBorders>
                                    <w:left w:val="nil"/>
                                    <w:right w:val="single" w:color="auto" w:sz="18" w:space="0"/>
                                  </w:tcBorders>
                                  <w:vAlign w:val="center"/>
                                </w:tcPr>
                                <w:p w14:paraId="577E090D">
                                  <w:pPr>
                                    <w:pStyle w:val="185"/>
                                    <w:rPr>
                                      <w:sz w:val="18"/>
                                    </w:rPr>
                                  </w:pPr>
                                </w:p>
                              </w:tc>
                              <w:tc>
                                <w:tcPr>
                                  <w:tcW w:w="284" w:type="dxa"/>
                                  <w:tcBorders>
                                    <w:left w:val="nil"/>
                                    <w:bottom w:val="single" w:color="auto" w:sz="18" w:space="0"/>
                                  </w:tcBorders>
                                  <w:vAlign w:val="center"/>
                                </w:tcPr>
                                <w:p w14:paraId="192E0FEA">
                                  <w:pPr>
                                    <w:pStyle w:val="185"/>
                                    <w:rPr>
                                      <w:sz w:val="18"/>
                                    </w:rPr>
                                  </w:pPr>
                                </w:p>
                              </w:tc>
                              <w:tc>
                                <w:tcPr>
                                  <w:tcW w:w="284" w:type="dxa"/>
                                  <w:tcBorders>
                                    <w:bottom w:val="single" w:color="auto" w:sz="18" w:space="0"/>
                                  </w:tcBorders>
                                  <w:vAlign w:val="center"/>
                                </w:tcPr>
                                <w:p w14:paraId="172555D5">
                                  <w:pPr>
                                    <w:pStyle w:val="185"/>
                                    <w:jc w:val="center"/>
                                    <w:rPr>
                                      <w:rFonts w:ascii="GOST type A" w:hAnsi="GOST type A"/>
                                      <w:i w:val="0"/>
                                      <w:iCs w:val="0"/>
                                      <w:sz w:val="22"/>
                                      <w:szCs w:val="22"/>
                                      <w:lang w:val="ru-RU"/>
                                    </w:rPr>
                                  </w:pPr>
                                  <w:r>
                                    <w:rPr>
                                      <w:rFonts w:ascii="GOST type A" w:hAnsi="GOST type A"/>
                                      <w:i w:val="0"/>
                                      <w:iCs w:val="0"/>
                                      <w:sz w:val="22"/>
                                      <w:szCs w:val="22"/>
                                      <w:lang w:val="ru-RU"/>
                                    </w:rPr>
                                    <w:t>П</w:t>
                                  </w:r>
                                </w:p>
                              </w:tc>
                              <w:tc>
                                <w:tcPr>
                                  <w:tcW w:w="284" w:type="dxa"/>
                                  <w:tcBorders>
                                    <w:bottom w:val="single" w:color="auto" w:sz="18" w:space="0"/>
                                    <w:right w:val="single" w:color="auto" w:sz="18" w:space="0"/>
                                  </w:tcBorders>
                                  <w:vAlign w:val="center"/>
                                </w:tcPr>
                                <w:p w14:paraId="0E5A8D58">
                                  <w:pPr>
                                    <w:pStyle w:val="185"/>
                                    <w:rPr>
                                      <w:sz w:val="18"/>
                                    </w:rPr>
                                  </w:pPr>
                                </w:p>
                              </w:tc>
                              <w:tc>
                                <w:tcPr>
                                  <w:tcW w:w="851" w:type="dxa"/>
                                  <w:tcBorders>
                                    <w:left w:val="single" w:color="auto" w:sz="18" w:space="0"/>
                                    <w:bottom w:val="single" w:color="auto" w:sz="18" w:space="0"/>
                                    <w:right w:val="single" w:color="auto" w:sz="18" w:space="0"/>
                                  </w:tcBorders>
                                  <w:vAlign w:val="center"/>
                                </w:tcPr>
                                <w:p w14:paraId="42ED2EF4">
                                  <w:pPr>
                                    <w:pStyle w:val="185"/>
                                    <w:jc w:val="center"/>
                                    <w:rPr>
                                      <w:rFonts w:ascii="GOST type A" w:hAnsi="GOST type A"/>
                                      <w:sz w:val="18"/>
                                      <w:lang w:val="ru-RU"/>
                                    </w:rPr>
                                  </w:pPr>
                                  <w:r>
                                    <w:rPr>
                                      <w:rFonts w:ascii="GOST type A" w:hAnsi="GOST type A"/>
                                      <w:sz w:val="18"/>
                                      <w:lang w:val="ru-RU"/>
                                    </w:rPr>
                                    <w:t>2</w:t>
                                  </w:r>
                                </w:p>
                              </w:tc>
                              <w:tc>
                                <w:tcPr>
                                  <w:tcW w:w="1123" w:type="dxa"/>
                                  <w:tcBorders>
                                    <w:left w:val="single" w:color="auto" w:sz="18" w:space="0"/>
                                    <w:bottom w:val="single" w:color="auto" w:sz="18" w:space="0"/>
                                    <w:right w:val="nil"/>
                                  </w:tcBorders>
                                  <w:vAlign w:val="center"/>
                                </w:tcPr>
                                <w:p w14:paraId="202F1325">
                                  <w:pPr>
                                    <w:pStyle w:val="185"/>
                                    <w:jc w:val="center"/>
                                    <w:rPr>
                                      <w:rFonts w:hint="default" w:ascii="GOST type A" w:hAnsi="GOST type A"/>
                                      <w:sz w:val="20"/>
                                      <w:szCs w:val="20"/>
                                      <w:lang w:val="ru-RU"/>
                                    </w:rPr>
                                  </w:pPr>
                                  <w:r>
                                    <w:rPr>
                                      <w:rFonts w:hint="default" w:ascii="GOST type A" w:hAnsi="GOST type A"/>
                                      <w:sz w:val="20"/>
                                      <w:szCs w:val="20"/>
                                      <w:lang w:val="ru-RU"/>
                                    </w:rPr>
                                    <w:t>34</w:t>
                                  </w:r>
                                </w:p>
                              </w:tc>
                            </w:tr>
                            <w:tr w14:paraId="2E41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5B9F3BE9">
                                  <w:pPr>
                                    <w:pStyle w:val="185"/>
                                    <w:rPr>
                                      <w:rFonts w:ascii="GOST type A" w:hAnsi="GOST type A"/>
                                      <w:sz w:val="20"/>
                                      <w:szCs w:val="32"/>
                                      <w:lang w:val="ru-RU"/>
                                    </w:rPr>
                                  </w:pPr>
                                  <w:r>
                                    <w:rPr>
                                      <w:rFonts w:ascii="GOST type A" w:hAnsi="GOST type A"/>
                                      <w:sz w:val="20"/>
                                      <w:szCs w:val="32"/>
                                      <w:lang w:val="ru-RU"/>
                                    </w:rPr>
                                    <w:t>Реценз.</w:t>
                                  </w:r>
                                </w:p>
                              </w:tc>
                              <w:tc>
                                <w:tcPr>
                                  <w:tcW w:w="1304" w:type="dxa"/>
                                  <w:tcBorders>
                                    <w:left w:val="nil"/>
                                    <w:right w:val="nil"/>
                                  </w:tcBorders>
                                  <w:vAlign w:val="center"/>
                                </w:tcPr>
                                <w:p w14:paraId="06CA31EA">
                                  <w:pPr>
                                    <w:pStyle w:val="185"/>
                                    <w:rPr>
                                      <w:sz w:val="18"/>
                                    </w:rPr>
                                  </w:pPr>
                                </w:p>
                              </w:tc>
                              <w:tc>
                                <w:tcPr>
                                  <w:tcW w:w="851" w:type="dxa"/>
                                  <w:tcBorders>
                                    <w:left w:val="single" w:color="auto" w:sz="18" w:space="0"/>
                                    <w:right w:val="single" w:color="auto" w:sz="18" w:space="0"/>
                                  </w:tcBorders>
                                  <w:vAlign w:val="center"/>
                                </w:tcPr>
                                <w:p w14:paraId="15E99070">
                                  <w:pPr>
                                    <w:pStyle w:val="185"/>
                                    <w:rPr>
                                      <w:sz w:val="18"/>
                                    </w:rPr>
                                  </w:pPr>
                                </w:p>
                              </w:tc>
                              <w:tc>
                                <w:tcPr>
                                  <w:tcW w:w="567" w:type="dxa"/>
                                  <w:tcBorders>
                                    <w:left w:val="nil"/>
                                    <w:right w:val="single" w:color="auto" w:sz="18" w:space="0"/>
                                  </w:tcBorders>
                                  <w:vAlign w:val="center"/>
                                </w:tcPr>
                                <w:p w14:paraId="3C56D588">
                                  <w:pPr>
                                    <w:pStyle w:val="185"/>
                                    <w:rPr>
                                      <w:sz w:val="18"/>
                                    </w:rPr>
                                  </w:pPr>
                                </w:p>
                              </w:tc>
                              <w:tc>
                                <w:tcPr>
                                  <w:tcW w:w="3969" w:type="dxa"/>
                                  <w:vMerge w:val="continue"/>
                                  <w:tcBorders>
                                    <w:left w:val="nil"/>
                                    <w:right w:val="single" w:color="auto" w:sz="18" w:space="0"/>
                                  </w:tcBorders>
                                  <w:vAlign w:val="center"/>
                                </w:tcPr>
                                <w:p w14:paraId="6A4A88C3">
                                  <w:pPr>
                                    <w:pStyle w:val="185"/>
                                    <w:rPr>
                                      <w:sz w:val="18"/>
                                    </w:rPr>
                                  </w:pPr>
                                </w:p>
                              </w:tc>
                              <w:tc>
                                <w:tcPr>
                                  <w:tcW w:w="2826" w:type="dxa"/>
                                  <w:gridSpan w:val="5"/>
                                  <w:vMerge w:val="restart"/>
                                  <w:tcBorders>
                                    <w:top w:val="single" w:color="auto" w:sz="18" w:space="0"/>
                                    <w:left w:val="nil"/>
                                    <w:right w:val="nil"/>
                                  </w:tcBorders>
                                  <w:vAlign w:val="center"/>
                                </w:tcPr>
                                <w:p w14:paraId="486D902F">
                                  <w:pPr>
                                    <w:pStyle w:val="185"/>
                                    <w:jc w:val="center"/>
                                    <w:rPr>
                                      <w:rFonts w:ascii="GOST type A" w:hAnsi="GOST type A"/>
                                      <w:sz w:val="24"/>
                                      <w:lang w:val="ru-RU"/>
                                    </w:rPr>
                                  </w:pPr>
                                  <w:r>
                                    <w:rPr>
                                      <w:rFonts w:ascii="GOST type A" w:hAnsi="GOST type A"/>
                                      <w:sz w:val="24"/>
                                      <w:lang w:val="ru-RU"/>
                                    </w:rPr>
                                    <w:t>Отделение программирования, гр. 3вб2</w:t>
                                  </w:r>
                                </w:p>
                              </w:tc>
                            </w:tr>
                            <w:tr w14:paraId="630B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161F0C1D">
                                  <w:pPr>
                                    <w:pStyle w:val="185"/>
                                    <w:rPr>
                                      <w:rFonts w:ascii="GOST type A" w:hAnsi="GOST type A"/>
                                      <w:sz w:val="17"/>
                                    </w:rPr>
                                  </w:pPr>
                                  <w:r>
                                    <w:rPr>
                                      <w:rFonts w:ascii="GOST type A" w:hAnsi="GOST type A"/>
                                      <w:sz w:val="20"/>
                                      <w:szCs w:val="32"/>
                                    </w:rPr>
                                    <w:t>Н. Контр.</w:t>
                                  </w:r>
                                </w:p>
                              </w:tc>
                              <w:tc>
                                <w:tcPr>
                                  <w:tcW w:w="1304" w:type="dxa"/>
                                  <w:tcBorders>
                                    <w:left w:val="nil"/>
                                    <w:right w:val="nil"/>
                                  </w:tcBorders>
                                  <w:vAlign w:val="center"/>
                                </w:tcPr>
                                <w:p w14:paraId="40207B31">
                                  <w:pPr>
                                    <w:pStyle w:val="185"/>
                                    <w:rPr>
                                      <w:sz w:val="18"/>
                                    </w:rPr>
                                  </w:pPr>
                                </w:p>
                              </w:tc>
                              <w:tc>
                                <w:tcPr>
                                  <w:tcW w:w="851" w:type="dxa"/>
                                  <w:tcBorders>
                                    <w:left w:val="single" w:color="auto" w:sz="18" w:space="0"/>
                                    <w:right w:val="single" w:color="auto" w:sz="18" w:space="0"/>
                                  </w:tcBorders>
                                  <w:vAlign w:val="center"/>
                                </w:tcPr>
                                <w:p w14:paraId="3922EBA8">
                                  <w:pPr>
                                    <w:pStyle w:val="185"/>
                                    <w:rPr>
                                      <w:sz w:val="18"/>
                                    </w:rPr>
                                  </w:pPr>
                                </w:p>
                              </w:tc>
                              <w:tc>
                                <w:tcPr>
                                  <w:tcW w:w="567" w:type="dxa"/>
                                  <w:tcBorders>
                                    <w:left w:val="nil"/>
                                    <w:right w:val="single" w:color="auto" w:sz="18" w:space="0"/>
                                  </w:tcBorders>
                                  <w:vAlign w:val="center"/>
                                </w:tcPr>
                                <w:p w14:paraId="0BB7523E">
                                  <w:pPr>
                                    <w:pStyle w:val="185"/>
                                    <w:rPr>
                                      <w:sz w:val="18"/>
                                    </w:rPr>
                                  </w:pPr>
                                </w:p>
                              </w:tc>
                              <w:tc>
                                <w:tcPr>
                                  <w:tcW w:w="3969" w:type="dxa"/>
                                  <w:vMerge w:val="continue"/>
                                  <w:tcBorders>
                                    <w:left w:val="nil"/>
                                    <w:right w:val="single" w:color="auto" w:sz="18" w:space="0"/>
                                  </w:tcBorders>
                                  <w:vAlign w:val="center"/>
                                </w:tcPr>
                                <w:p w14:paraId="12DACF92">
                                  <w:pPr>
                                    <w:pStyle w:val="185"/>
                                    <w:rPr>
                                      <w:sz w:val="18"/>
                                    </w:rPr>
                                  </w:pPr>
                                </w:p>
                              </w:tc>
                              <w:tc>
                                <w:tcPr>
                                  <w:tcW w:w="2826" w:type="dxa"/>
                                  <w:gridSpan w:val="5"/>
                                  <w:vMerge w:val="continue"/>
                                  <w:tcBorders>
                                    <w:left w:val="nil"/>
                                    <w:right w:val="nil"/>
                                  </w:tcBorders>
                                  <w:vAlign w:val="center"/>
                                </w:tcPr>
                                <w:p w14:paraId="6F59CC9B">
                                  <w:pPr>
                                    <w:pStyle w:val="185"/>
                                    <w:rPr>
                                      <w:rFonts w:ascii="GOST type A" w:hAnsi="GOST type A"/>
                                      <w:sz w:val="18"/>
                                    </w:rPr>
                                  </w:pPr>
                                </w:p>
                              </w:tc>
                            </w:tr>
                            <w:tr w14:paraId="7D93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bottom w:val="nil"/>
                                    <w:right w:val="single" w:color="auto" w:sz="18" w:space="0"/>
                                  </w:tcBorders>
                                  <w:vAlign w:val="center"/>
                                </w:tcPr>
                                <w:p w14:paraId="45CEC83B">
                                  <w:pPr>
                                    <w:pStyle w:val="185"/>
                                    <w:rPr>
                                      <w:rFonts w:ascii="GOST type A" w:hAnsi="GOST type A"/>
                                      <w:sz w:val="17"/>
                                      <w:lang w:val="ru-RU"/>
                                    </w:rPr>
                                  </w:pPr>
                                  <w:r>
                                    <w:rPr>
                                      <w:rFonts w:ascii="GOST type A" w:hAnsi="GOST type A"/>
                                      <w:sz w:val="20"/>
                                      <w:szCs w:val="32"/>
                                    </w:rPr>
                                    <w:t>Ут</w:t>
                                  </w:r>
                                  <w:r>
                                    <w:rPr>
                                      <w:rFonts w:ascii="GOST type A" w:hAnsi="GOST type A"/>
                                      <w:sz w:val="20"/>
                                      <w:szCs w:val="32"/>
                                      <w:lang w:val="ru-RU"/>
                                    </w:rPr>
                                    <w:t>верд.</w:t>
                                  </w:r>
                                </w:p>
                              </w:tc>
                              <w:tc>
                                <w:tcPr>
                                  <w:tcW w:w="1304" w:type="dxa"/>
                                  <w:tcBorders>
                                    <w:left w:val="nil"/>
                                    <w:bottom w:val="nil"/>
                                    <w:right w:val="nil"/>
                                  </w:tcBorders>
                                  <w:vAlign w:val="center"/>
                                </w:tcPr>
                                <w:p w14:paraId="28E44EB6">
                                  <w:pPr>
                                    <w:pStyle w:val="185"/>
                                    <w:rPr>
                                      <w:rFonts w:hint="default"/>
                                      <w:sz w:val="18"/>
                                      <w:lang w:val="ru-RU"/>
                                    </w:rPr>
                                  </w:pPr>
                                  <w:r>
                                    <w:rPr>
                                      <w:rFonts w:hint="default" w:ascii="GOST type A" w:hAnsi="GOST type A" w:cs="GOST type A"/>
                                      <w:sz w:val="18"/>
                                      <w:lang w:val="ru-RU"/>
                                    </w:rPr>
                                    <w:t>Е</w:t>
                                  </w:r>
                                  <w:r>
                                    <w:rPr>
                                      <w:rFonts w:hint="default" w:ascii="GOST type A" w:hAnsi="GOST type A" w:cs="GOST type A"/>
                                      <w:i/>
                                      <w:iCs/>
                                      <w:sz w:val="18"/>
                                      <w:lang w:val="ru-RU"/>
                                    </w:rPr>
                                    <w:t>рмолаев А.С.</w:t>
                                  </w:r>
                                </w:p>
                              </w:tc>
                              <w:tc>
                                <w:tcPr>
                                  <w:tcW w:w="851" w:type="dxa"/>
                                  <w:tcBorders>
                                    <w:left w:val="single" w:color="auto" w:sz="18" w:space="0"/>
                                    <w:bottom w:val="nil"/>
                                    <w:right w:val="single" w:color="auto" w:sz="18" w:space="0"/>
                                  </w:tcBorders>
                                  <w:vAlign w:val="center"/>
                                </w:tcPr>
                                <w:p w14:paraId="59AC5656">
                                  <w:pPr>
                                    <w:pStyle w:val="185"/>
                                    <w:rPr>
                                      <w:sz w:val="18"/>
                                    </w:rPr>
                                  </w:pPr>
                                </w:p>
                              </w:tc>
                              <w:tc>
                                <w:tcPr>
                                  <w:tcW w:w="567" w:type="dxa"/>
                                  <w:tcBorders>
                                    <w:left w:val="nil"/>
                                    <w:bottom w:val="nil"/>
                                    <w:right w:val="single" w:color="auto" w:sz="18" w:space="0"/>
                                  </w:tcBorders>
                                  <w:vAlign w:val="center"/>
                                </w:tcPr>
                                <w:p w14:paraId="43790040">
                                  <w:pPr>
                                    <w:pStyle w:val="185"/>
                                    <w:rPr>
                                      <w:sz w:val="18"/>
                                    </w:rPr>
                                  </w:pPr>
                                </w:p>
                              </w:tc>
                              <w:tc>
                                <w:tcPr>
                                  <w:tcW w:w="3969" w:type="dxa"/>
                                  <w:vMerge w:val="continue"/>
                                  <w:tcBorders>
                                    <w:left w:val="nil"/>
                                    <w:bottom w:val="nil"/>
                                    <w:right w:val="single" w:color="auto" w:sz="18" w:space="0"/>
                                  </w:tcBorders>
                                  <w:vAlign w:val="center"/>
                                </w:tcPr>
                                <w:p w14:paraId="140B7D61">
                                  <w:pPr>
                                    <w:pStyle w:val="185"/>
                                    <w:rPr>
                                      <w:sz w:val="18"/>
                                    </w:rPr>
                                  </w:pPr>
                                </w:p>
                              </w:tc>
                              <w:tc>
                                <w:tcPr>
                                  <w:tcW w:w="2826" w:type="dxa"/>
                                  <w:gridSpan w:val="5"/>
                                  <w:vMerge w:val="continue"/>
                                  <w:tcBorders>
                                    <w:left w:val="nil"/>
                                    <w:bottom w:val="nil"/>
                                    <w:right w:val="nil"/>
                                  </w:tcBorders>
                                  <w:vAlign w:val="center"/>
                                </w:tcPr>
                                <w:p w14:paraId="17D5BBD2">
                                  <w:pPr>
                                    <w:pStyle w:val="185"/>
                                    <w:rPr>
                                      <w:rFonts w:ascii="GOST type A" w:hAnsi="GOST type A"/>
                                      <w:sz w:val="18"/>
                                    </w:rPr>
                                  </w:pPr>
                                </w:p>
                              </w:tc>
                            </w:tr>
                          </w:tbl>
                          <w:p w14:paraId="1198CA4E"/>
                        </w:txbxContent>
                      </wps:txbx>
                      <wps:bodyPr wrap="square" lIns="0" tIns="0" rIns="0" bIns="0" upright="1"/>
                    </wps:wsp>
                    <wps:wsp>
                      <wps:cNvPr id="2" name="Прямая соединительная линия 1"/>
                      <wps:cNvCnPr/>
                      <wps:spPr bwMode="auto">
                        <a:xfrm flipH="1">
                          <a:off x="1045" y="407"/>
                          <a:ext cx="14" cy="16046"/>
                        </a:xfrm>
                        <a:prstGeom prst="line">
                          <a:avLst/>
                        </a:prstGeom>
                        <a:solidFill>
                          <a:srgbClr val="FFFFFF"/>
                        </a:solidFill>
                        <a:ln w="28575">
                          <a:solidFill>
                            <a:srgbClr val="000000"/>
                          </a:solidFill>
                          <a:miter/>
                        </a:ln>
                      </wps:spPr>
                      <wps:bodyPr/>
                    </wps:wsp>
                    <wps:wsp>
                      <wps:cNvPr id="3" name="Прямая соединительная линия 2"/>
                      <wps:cNvCnPr/>
                      <wps:spPr bwMode="auto">
                        <a:xfrm>
                          <a:off x="11509" y="396"/>
                          <a:ext cx="0" cy="16044"/>
                        </a:xfrm>
                        <a:prstGeom prst="line">
                          <a:avLst/>
                        </a:prstGeom>
                        <a:solidFill>
                          <a:srgbClr val="FFFFFF"/>
                        </a:solidFill>
                        <a:ln w="28575">
                          <a:solidFill>
                            <a:srgbClr val="000000"/>
                          </a:solidFill>
                        </a:ln>
                      </wps:spPr>
                      <wps:bodyPr/>
                    </wps:wsp>
                    <wps:wsp>
                      <wps:cNvPr id="4" name="Прямая соединительная линия 3"/>
                      <wps:cNvCnPr/>
                      <wps:spPr bwMode="auto">
                        <a:xfrm flipV="1">
                          <a:off x="1053" y="16441"/>
                          <a:ext cx="10459" cy="19"/>
                        </a:xfrm>
                        <a:prstGeom prst="line">
                          <a:avLst/>
                        </a:prstGeom>
                        <a:solidFill>
                          <a:srgbClr val="FFFFFF"/>
                        </a:solidFill>
                        <a:ln w="28575">
                          <a:solidFill>
                            <a:srgbClr val="000000"/>
                          </a:solidFill>
                          <a:miter/>
                        </a:ln>
                      </wps:spPr>
                      <wps:bodyPr/>
                    </wps:wsp>
                    <wps:wsp>
                      <wps:cNvPr id="5" name="Прямая соединительная линия 4"/>
                      <wps:cNvCnPr/>
                      <wps:spPr bwMode="auto">
                        <a:xfrm>
                          <a:off x="1053" y="14167"/>
                          <a:ext cx="10459" cy="6"/>
                        </a:xfrm>
                        <a:prstGeom prst="line">
                          <a:avLst/>
                        </a:prstGeom>
                        <a:solidFill>
                          <a:srgbClr val="FFFFFF"/>
                        </a:solidFill>
                        <a:ln w="28575">
                          <a:solidFill>
                            <a:srgbClr val="000000"/>
                          </a:solidFill>
                        </a:ln>
                      </wps:spPr>
                      <wps:bodyPr/>
                    </wps:wsp>
                    <wps:wsp>
                      <wps:cNvPr id="6" name="Прямая соединительная линия 5"/>
                      <wps:cNvCnPr/>
                      <wps:spPr bwMode="auto">
                        <a:xfrm>
                          <a:off x="1039" y="396"/>
                          <a:ext cx="10470" cy="0"/>
                        </a:xfrm>
                        <a:prstGeom prst="line">
                          <a:avLst/>
                        </a:prstGeom>
                        <a:solidFill>
                          <a:srgbClr val="FFFFFF"/>
                        </a:solidFill>
                        <a:ln w="28575">
                          <a:solidFill>
                            <a:srgbClr val="000000"/>
                          </a:solidFill>
                        </a:ln>
                      </wps:spPr>
                      <wps:bodyPr/>
                    </wps:wsp>
                  </wpg:wgp>
                </a:graphicData>
              </a:graphic>
            </wp:anchor>
          </w:drawing>
        </mc:Choice>
        <mc:Fallback>
          <w:pict>
            <v:group id="_x0000_s1026" o:spid="_x0000_s1026" o:spt="203" style="position:absolute;left:0pt;margin-left:55.75pt;margin-top:17.2pt;height:810.45pt;width:524.85pt;mso-position-horizontal-relative:page;mso-position-vertical-relative:page;z-index:251659264;mso-width-relative:page;mso-height-relative:page;" coordorigin="1015,396" coordsize="10497,16104" o:allowincell="f" o:gfxdata="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BY7GUA2gAAAAwBAAAPAAAAAAAAAAEAIAAAACIAAABk&#10;cnMvZG93bnJldi54bWxQSwECFAAUAAAACACHTuJA8cUSi5MDAACCDgAADgAAAAAAAAABACAAAAAp&#10;AQAAZHJzL2Uyb0RvYy54bWxQSwUGAAAAAAYABgBZAQAALgcAAAAA&#10;">
              <o:lock v:ext="edit" aspectratio="f"/>
              <v:shape id="Надпись 184188825" o:spid="_x0000_s1026" o:spt="202" type="#_x0000_t202" style="position:absolute;left:1015;top:14165;height:2335;width:10497;" filled="f" stroked="f" coordsize="21600,21600" o:gfxdata="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f1oq&#10;wAAAAOIAAAAPAAAAAAAAAAEAIAAAACIAAABkcnMvZG93bnJldi54bWxQSwECFAAUAAAACACHTuJA&#10;My8FnjsAAAA5AAAAEAAAAAAAAAABACAAAAAPAQAAZHJzL3NoYXBleG1sLnhtbFBLBQYAAAAABgAG&#10;AFsBAAC5AwAAAAA=&#10;">
                <v:fill on="f" focussize="0,0"/>
                <v:stroke on="f" weight="2.25pt"/>
                <v:imagedata o:title=""/>
                <o:lock v:ext="edit" aspectratio="f"/>
                <v:textbox inset="0mm,0mm,0mm,0mm">
                  <w:txbxContent>
                    <w:tbl>
                      <w:tblPr>
                        <w:tblStyle w:val="12"/>
                        <w:tblW w:w="10481"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304"/>
                        <w:gridCol w:w="851"/>
                        <w:gridCol w:w="567"/>
                        <w:gridCol w:w="3969"/>
                        <w:gridCol w:w="284"/>
                        <w:gridCol w:w="284"/>
                        <w:gridCol w:w="284"/>
                        <w:gridCol w:w="851"/>
                        <w:gridCol w:w="1123"/>
                      </w:tblGrid>
                      <w:tr w14:paraId="2ED9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nil"/>
                              <w:left w:val="nil"/>
                              <w:right w:val="single" w:color="auto" w:sz="18" w:space="0"/>
                            </w:tcBorders>
                            <w:vAlign w:val="center"/>
                          </w:tcPr>
                          <w:p w14:paraId="6D95012F">
                            <w:pPr>
                              <w:pStyle w:val="185"/>
                              <w:rPr>
                                <w:sz w:val="18"/>
                              </w:rPr>
                            </w:pPr>
                          </w:p>
                        </w:tc>
                        <w:tc>
                          <w:tcPr>
                            <w:tcW w:w="567" w:type="dxa"/>
                            <w:tcBorders>
                              <w:top w:val="nil"/>
                              <w:left w:val="nil"/>
                              <w:right w:val="single" w:color="auto" w:sz="18" w:space="0"/>
                            </w:tcBorders>
                            <w:vAlign w:val="center"/>
                          </w:tcPr>
                          <w:p w14:paraId="085B697B">
                            <w:pPr>
                              <w:pStyle w:val="185"/>
                              <w:rPr>
                                <w:sz w:val="18"/>
                              </w:rPr>
                            </w:pPr>
                          </w:p>
                        </w:tc>
                        <w:tc>
                          <w:tcPr>
                            <w:tcW w:w="1304" w:type="dxa"/>
                            <w:tcBorders>
                              <w:top w:val="nil"/>
                              <w:left w:val="nil"/>
                              <w:right w:val="nil"/>
                            </w:tcBorders>
                            <w:vAlign w:val="center"/>
                          </w:tcPr>
                          <w:p w14:paraId="35EA3B79">
                            <w:pPr>
                              <w:pStyle w:val="185"/>
                              <w:rPr>
                                <w:sz w:val="18"/>
                              </w:rPr>
                            </w:pPr>
                          </w:p>
                        </w:tc>
                        <w:tc>
                          <w:tcPr>
                            <w:tcW w:w="851" w:type="dxa"/>
                            <w:tcBorders>
                              <w:top w:val="nil"/>
                              <w:left w:val="single" w:color="auto" w:sz="18" w:space="0"/>
                              <w:right w:val="single" w:color="auto" w:sz="18" w:space="0"/>
                            </w:tcBorders>
                            <w:vAlign w:val="center"/>
                          </w:tcPr>
                          <w:p w14:paraId="75F855BD">
                            <w:pPr>
                              <w:pStyle w:val="185"/>
                              <w:rPr>
                                <w:sz w:val="18"/>
                              </w:rPr>
                            </w:pPr>
                          </w:p>
                        </w:tc>
                        <w:tc>
                          <w:tcPr>
                            <w:tcW w:w="567" w:type="dxa"/>
                            <w:tcBorders>
                              <w:top w:val="nil"/>
                              <w:left w:val="nil"/>
                              <w:right w:val="single" w:color="auto" w:sz="18" w:space="0"/>
                            </w:tcBorders>
                            <w:vAlign w:val="center"/>
                          </w:tcPr>
                          <w:p w14:paraId="52FE2A1F">
                            <w:pPr>
                              <w:pStyle w:val="185"/>
                              <w:rPr>
                                <w:sz w:val="18"/>
                              </w:rPr>
                            </w:pPr>
                          </w:p>
                        </w:tc>
                        <w:tc>
                          <w:tcPr>
                            <w:tcW w:w="6795" w:type="dxa"/>
                            <w:gridSpan w:val="6"/>
                            <w:vMerge w:val="restart"/>
                            <w:tcBorders>
                              <w:top w:val="nil"/>
                              <w:left w:val="nil"/>
                              <w:bottom w:val="single" w:color="auto" w:sz="18" w:space="0"/>
                              <w:right w:val="nil"/>
                            </w:tcBorders>
                            <w:vAlign w:val="center"/>
                          </w:tcPr>
                          <w:p w14:paraId="7BA2C7D7">
                            <w:pPr>
                              <w:jc w:val="center"/>
                              <w:rPr>
                                <w:rFonts w:hint="default" w:ascii="GOST type A" w:hAnsi="GOST type A"/>
                                <w:i/>
                                <w:sz w:val="32"/>
                                <w:szCs w:val="32"/>
                                <w:lang w:val="ru-RU"/>
                              </w:rPr>
                            </w:pPr>
                            <w:r>
                              <w:rPr>
                                <w:rFonts w:ascii="GOST type A" w:hAnsi="GOST type A"/>
                                <w:i/>
                                <w:sz w:val="32"/>
                                <w:szCs w:val="32"/>
                              </w:rPr>
                              <w:t xml:space="preserve">ОКЭИ 09.02.07. 9026. </w:t>
                            </w:r>
                            <w:r>
                              <w:rPr>
                                <w:rFonts w:hint="default" w:ascii="GOST type A" w:hAnsi="GOST type A"/>
                                <w:i/>
                                <w:sz w:val="32"/>
                                <w:szCs w:val="32"/>
                                <w:lang w:val="ru-RU"/>
                              </w:rPr>
                              <w:t>26</w:t>
                            </w:r>
                            <w:r>
                              <w:rPr>
                                <w:rFonts w:ascii="GOST type A" w:hAnsi="GOST type A"/>
                                <w:i/>
                                <w:sz w:val="32"/>
                                <w:szCs w:val="32"/>
                              </w:rPr>
                              <w:t xml:space="preserve"> </w:t>
                            </w:r>
                            <w:r>
                              <w:rPr>
                                <w:rFonts w:ascii="GOST type A" w:hAnsi="GOST type A"/>
                                <w:i/>
                                <w:sz w:val="32"/>
                                <w:szCs w:val="32"/>
                                <w:lang w:val="ru-RU"/>
                              </w:rPr>
                              <w:t>П</w:t>
                            </w:r>
                          </w:p>
                        </w:tc>
                      </w:tr>
                      <w:tr w14:paraId="600C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vAlign w:val="center"/>
                          </w:tcPr>
                          <w:p w14:paraId="6A559672">
                            <w:pPr>
                              <w:pStyle w:val="185"/>
                              <w:rPr>
                                <w:sz w:val="18"/>
                              </w:rPr>
                            </w:pPr>
                          </w:p>
                        </w:tc>
                        <w:tc>
                          <w:tcPr>
                            <w:tcW w:w="567" w:type="dxa"/>
                            <w:tcBorders>
                              <w:left w:val="nil"/>
                              <w:bottom w:val="nil"/>
                              <w:right w:val="single" w:color="auto" w:sz="18" w:space="0"/>
                            </w:tcBorders>
                            <w:vAlign w:val="center"/>
                          </w:tcPr>
                          <w:p w14:paraId="7079835B">
                            <w:pPr>
                              <w:pStyle w:val="185"/>
                              <w:rPr>
                                <w:sz w:val="18"/>
                              </w:rPr>
                            </w:pPr>
                          </w:p>
                        </w:tc>
                        <w:tc>
                          <w:tcPr>
                            <w:tcW w:w="1304" w:type="dxa"/>
                            <w:tcBorders>
                              <w:left w:val="nil"/>
                              <w:bottom w:val="nil"/>
                              <w:right w:val="nil"/>
                            </w:tcBorders>
                            <w:vAlign w:val="center"/>
                          </w:tcPr>
                          <w:p w14:paraId="00B12223">
                            <w:pPr>
                              <w:pStyle w:val="185"/>
                              <w:rPr>
                                <w:sz w:val="18"/>
                              </w:rPr>
                            </w:pPr>
                          </w:p>
                        </w:tc>
                        <w:tc>
                          <w:tcPr>
                            <w:tcW w:w="851" w:type="dxa"/>
                            <w:tcBorders>
                              <w:left w:val="single" w:color="auto" w:sz="18" w:space="0"/>
                              <w:bottom w:val="nil"/>
                              <w:right w:val="single" w:color="auto" w:sz="18" w:space="0"/>
                            </w:tcBorders>
                            <w:vAlign w:val="center"/>
                          </w:tcPr>
                          <w:p w14:paraId="267757BB">
                            <w:pPr>
                              <w:pStyle w:val="185"/>
                              <w:rPr>
                                <w:sz w:val="18"/>
                              </w:rPr>
                            </w:pPr>
                          </w:p>
                        </w:tc>
                        <w:tc>
                          <w:tcPr>
                            <w:tcW w:w="567" w:type="dxa"/>
                            <w:tcBorders>
                              <w:left w:val="nil"/>
                              <w:bottom w:val="nil"/>
                              <w:right w:val="single" w:color="auto" w:sz="18" w:space="0"/>
                            </w:tcBorders>
                            <w:vAlign w:val="center"/>
                          </w:tcPr>
                          <w:p w14:paraId="4B6D718F">
                            <w:pPr>
                              <w:pStyle w:val="185"/>
                              <w:rPr>
                                <w:sz w:val="18"/>
                              </w:rPr>
                            </w:pPr>
                          </w:p>
                        </w:tc>
                        <w:tc>
                          <w:tcPr>
                            <w:tcW w:w="6795" w:type="dxa"/>
                            <w:gridSpan w:val="6"/>
                            <w:vMerge w:val="continue"/>
                            <w:tcBorders>
                              <w:left w:val="nil"/>
                              <w:bottom w:val="single" w:color="auto" w:sz="18" w:space="0"/>
                              <w:right w:val="nil"/>
                            </w:tcBorders>
                            <w:vAlign w:val="center"/>
                          </w:tcPr>
                          <w:p w14:paraId="40AA4B03">
                            <w:pPr>
                              <w:pStyle w:val="185"/>
                              <w:rPr>
                                <w:sz w:val="18"/>
                              </w:rPr>
                            </w:pPr>
                          </w:p>
                        </w:tc>
                      </w:tr>
                      <w:tr w14:paraId="3B1B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18" w:space="0"/>
                              <w:right w:val="single" w:color="auto" w:sz="18" w:space="0"/>
                            </w:tcBorders>
                            <w:vAlign w:val="center"/>
                          </w:tcPr>
                          <w:p w14:paraId="59FCB6AE">
                            <w:pPr>
                              <w:pStyle w:val="185"/>
                              <w:jc w:val="center"/>
                              <w:rPr>
                                <w:rFonts w:ascii="Times New Roman" w:hAnsi="Times New Roman"/>
                                <w:sz w:val="17"/>
                              </w:rPr>
                            </w:pPr>
                            <w:r>
                              <w:rPr>
                                <w:rFonts w:ascii="GOST type A" w:hAnsi="GOST type A"/>
                                <w:sz w:val="20"/>
                                <w:szCs w:val="32"/>
                              </w:rPr>
                              <w:t>Изм</w:t>
                            </w:r>
                            <w:r>
                              <w:rPr>
                                <w:rFonts w:ascii="Times New Roman" w:hAnsi="Times New Roman"/>
                                <w:sz w:val="17"/>
                              </w:rPr>
                              <w:t>.</w:t>
                            </w:r>
                          </w:p>
                        </w:tc>
                        <w:tc>
                          <w:tcPr>
                            <w:tcW w:w="567" w:type="dxa"/>
                            <w:tcBorders>
                              <w:top w:val="single" w:color="auto" w:sz="18" w:space="0"/>
                              <w:left w:val="nil"/>
                              <w:bottom w:val="single" w:color="auto" w:sz="18" w:space="0"/>
                              <w:right w:val="single" w:color="auto" w:sz="18" w:space="0"/>
                            </w:tcBorders>
                            <w:vAlign w:val="center"/>
                          </w:tcPr>
                          <w:p w14:paraId="4EF90607">
                            <w:pPr>
                              <w:pStyle w:val="185"/>
                              <w:jc w:val="center"/>
                              <w:rPr>
                                <w:rFonts w:ascii="GOST type A" w:hAnsi="GOST type A"/>
                                <w:sz w:val="17"/>
                              </w:rPr>
                            </w:pPr>
                            <w:r>
                              <w:rPr>
                                <w:rFonts w:ascii="GOST type A" w:hAnsi="GOST type A"/>
                                <w:sz w:val="20"/>
                                <w:szCs w:val="32"/>
                              </w:rPr>
                              <w:t>Лист</w:t>
                            </w:r>
                          </w:p>
                        </w:tc>
                        <w:tc>
                          <w:tcPr>
                            <w:tcW w:w="1304" w:type="dxa"/>
                            <w:tcBorders>
                              <w:top w:val="single" w:color="auto" w:sz="18" w:space="0"/>
                              <w:left w:val="nil"/>
                              <w:bottom w:val="single" w:color="auto" w:sz="18" w:space="0"/>
                              <w:right w:val="nil"/>
                            </w:tcBorders>
                            <w:vAlign w:val="center"/>
                          </w:tcPr>
                          <w:p w14:paraId="42692C0F">
                            <w:pPr>
                              <w:pStyle w:val="185"/>
                              <w:jc w:val="center"/>
                              <w:rPr>
                                <w:rFonts w:ascii="GOST type A" w:hAnsi="GOST type A"/>
                                <w:sz w:val="20"/>
                                <w:szCs w:val="32"/>
                              </w:rPr>
                            </w:pPr>
                            <w:r>
                              <w:rPr>
                                <w:rFonts w:ascii="GOST type A" w:hAnsi="GOST type A"/>
                                <w:sz w:val="20"/>
                                <w:szCs w:val="32"/>
                              </w:rPr>
                              <w:t>№ докум</w:t>
                            </w:r>
                          </w:p>
                        </w:tc>
                        <w:tc>
                          <w:tcPr>
                            <w:tcW w:w="851" w:type="dxa"/>
                            <w:tcBorders>
                              <w:top w:val="single" w:color="auto" w:sz="18" w:space="0"/>
                              <w:left w:val="single" w:color="auto" w:sz="18" w:space="0"/>
                              <w:bottom w:val="single" w:color="auto" w:sz="18" w:space="0"/>
                              <w:right w:val="single" w:color="auto" w:sz="18" w:space="0"/>
                            </w:tcBorders>
                            <w:vAlign w:val="center"/>
                          </w:tcPr>
                          <w:p w14:paraId="57CC1C68">
                            <w:pPr>
                              <w:pStyle w:val="185"/>
                              <w:jc w:val="center"/>
                              <w:rPr>
                                <w:rFonts w:ascii="GOST type A" w:hAnsi="GOST type A"/>
                                <w:sz w:val="17"/>
                              </w:rPr>
                            </w:pPr>
                            <w:r>
                              <w:rPr>
                                <w:rFonts w:ascii="GOST type A" w:hAnsi="GOST type A"/>
                                <w:sz w:val="20"/>
                                <w:szCs w:val="32"/>
                              </w:rPr>
                              <w:t>Подпись</w:t>
                            </w:r>
                          </w:p>
                        </w:tc>
                        <w:tc>
                          <w:tcPr>
                            <w:tcW w:w="567" w:type="dxa"/>
                            <w:tcBorders>
                              <w:top w:val="single" w:color="auto" w:sz="18" w:space="0"/>
                              <w:left w:val="nil"/>
                              <w:bottom w:val="single" w:color="auto" w:sz="18" w:space="0"/>
                              <w:right w:val="single" w:color="auto" w:sz="18" w:space="0"/>
                            </w:tcBorders>
                            <w:vAlign w:val="center"/>
                          </w:tcPr>
                          <w:p w14:paraId="4C6A9D45">
                            <w:pPr>
                              <w:pStyle w:val="185"/>
                              <w:jc w:val="center"/>
                              <w:rPr>
                                <w:rFonts w:ascii="GOST type A" w:hAnsi="GOST type A"/>
                                <w:sz w:val="17"/>
                              </w:rPr>
                            </w:pPr>
                            <w:r>
                              <w:rPr>
                                <w:rFonts w:ascii="GOST type A" w:hAnsi="GOST type A"/>
                                <w:sz w:val="20"/>
                                <w:szCs w:val="32"/>
                              </w:rPr>
                              <w:t>Дата</w:t>
                            </w:r>
                          </w:p>
                        </w:tc>
                        <w:tc>
                          <w:tcPr>
                            <w:tcW w:w="6795" w:type="dxa"/>
                            <w:gridSpan w:val="6"/>
                            <w:vMerge w:val="continue"/>
                            <w:tcBorders>
                              <w:left w:val="nil"/>
                              <w:bottom w:val="single" w:color="auto" w:sz="18" w:space="0"/>
                              <w:right w:val="nil"/>
                            </w:tcBorders>
                            <w:vAlign w:val="center"/>
                          </w:tcPr>
                          <w:p w14:paraId="31203197">
                            <w:pPr>
                              <w:pStyle w:val="185"/>
                              <w:rPr>
                                <w:sz w:val="18"/>
                              </w:rPr>
                            </w:pPr>
                          </w:p>
                        </w:tc>
                      </w:tr>
                      <w:tr w14:paraId="544E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top w:val="nil"/>
                              <w:left w:val="nil"/>
                              <w:right w:val="single" w:color="auto" w:sz="18" w:space="0"/>
                            </w:tcBorders>
                            <w:vAlign w:val="center"/>
                          </w:tcPr>
                          <w:p w14:paraId="1E72622B">
                            <w:pPr>
                              <w:pStyle w:val="185"/>
                              <w:rPr>
                                <w:rFonts w:ascii="GOST type A" w:hAnsi="GOST type A"/>
                                <w:sz w:val="17"/>
                                <w:lang w:val="ru-RU"/>
                              </w:rPr>
                            </w:pPr>
                            <w:r>
                              <w:rPr>
                                <w:rFonts w:ascii="GOST type A" w:hAnsi="GOST type A"/>
                                <w:sz w:val="20"/>
                                <w:szCs w:val="32"/>
                              </w:rPr>
                              <w:t>Разраб</w:t>
                            </w:r>
                            <w:r>
                              <w:rPr>
                                <w:rFonts w:ascii="GOST type A" w:hAnsi="GOST type A"/>
                                <w:sz w:val="20"/>
                                <w:szCs w:val="32"/>
                                <w:lang w:val="ru-RU"/>
                              </w:rPr>
                              <w:t>.</w:t>
                            </w:r>
                          </w:p>
                        </w:tc>
                        <w:tc>
                          <w:tcPr>
                            <w:tcW w:w="1304" w:type="dxa"/>
                            <w:tcBorders>
                              <w:top w:val="nil"/>
                              <w:left w:val="nil"/>
                              <w:right w:val="nil"/>
                            </w:tcBorders>
                            <w:vAlign w:val="center"/>
                          </w:tcPr>
                          <w:p w14:paraId="252CD6A0">
                            <w:pPr>
                              <w:pStyle w:val="185"/>
                              <w:rPr>
                                <w:rFonts w:hint="default" w:ascii="GOST type A" w:hAnsi="GOST type A"/>
                                <w:sz w:val="20"/>
                                <w:lang w:val="ru-RU"/>
                              </w:rPr>
                            </w:pPr>
                            <w:r>
                              <w:rPr>
                                <w:rFonts w:ascii="GOST type A" w:hAnsi="GOST type A"/>
                                <w:sz w:val="20"/>
                                <w:lang w:val="ru-RU"/>
                              </w:rPr>
                              <w:t>Щербакова</w:t>
                            </w:r>
                            <w:r>
                              <w:rPr>
                                <w:rFonts w:hint="default" w:ascii="GOST type A" w:hAnsi="GOST type A"/>
                                <w:sz w:val="20"/>
                                <w:lang w:val="ru-RU"/>
                              </w:rPr>
                              <w:t xml:space="preserve"> И.А.</w:t>
                            </w:r>
                          </w:p>
                        </w:tc>
                        <w:tc>
                          <w:tcPr>
                            <w:tcW w:w="851" w:type="dxa"/>
                            <w:tcBorders>
                              <w:top w:val="nil"/>
                              <w:left w:val="single" w:color="auto" w:sz="18" w:space="0"/>
                              <w:right w:val="single" w:color="auto" w:sz="18" w:space="0"/>
                            </w:tcBorders>
                            <w:vAlign w:val="center"/>
                          </w:tcPr>
                          <w:p w14:paraId="44328B25">
                            <w:pPr>
                              <w:pStyle w:val="185"/>
                              <w:rPr>
                                <w:sz w:val="18"/>
                              </w:rPr>
                            </w:pPr>
                          </w:p>
                        </w:tc>
                        <w:tc>
                          <w:tcPr>
                            <w:tcW w:w="567" w:type="dxa"/>
                            <w:tcBorders>
                              <w:top w:val="nil"/>
                              <w:left w:val="nil"/>
                              <w:right w:val="single" w:color="auto" w:sz="18" w:space="0"/>
                            </w:tcBorders>
                            <w:vAlign w:val="center"/>
                          </w:tcPr>
                          <w:p w14:paraId="6210EE2B">
                            <w:pPr>
                              <w:pStyle w:val="185"/>
                              <w:rPr>
                                <w:sz w:val="18"/>
                              </w:rPr>
                            </w:pPr>
                          </w:p>
                        </w:tc>
                        <w:tc>
                          <w:tcPr>
                            <w:tcW w:w="3969" w:type="dxa"/>
                            <w:vMerge w:val="restart"/>
                            <w:tcBorders>
                              <w:top w:val="nil"/>
                              <w:left w:val="nil"/>
                              <w:bottom w:val="single" w:color="auto" w:sz="18" w:space="0"/>
                              <w:right w:val="single" w:color="auto" w:sz="18" w:space="0"/>
                            </w:tcBorders>
                            <w:vAlign w:val="center"/>
                          </w:tcPr>
                          <w:p w14:paraId="3E8DDEC2">
                            <w:pPr>
                              <w:pStyle w:val="185"/>
                              <w:jc w:val="center"/>
                              <w:rPr>
                                <w:rFonts w:ascii="GOST type A" w:hAnsi="GOST type A"/>
                                <w:lang w:val="ru-RU"/>
                              </w:rPr>
                            </w:pPr>
                            <w:r>
                              <w:rPr>
                                <w:rFonts w:ascii="GOST type A" w:hAnsi="GOST type A"/>
                                <w:lang w:val="ru-RU"/>
                              </w:rPr>
                              <w:t>Отчет по производственной практике</w:t>
                            </w:r>
                          </w:p>
                        </w:tc>
                        <w:tc>
                          <w:tcPr>
                            <w:tcW w:w="852" w:type="dxa"/>
                            <w:gridSpan w:val="3"/>
                            <w:tcBorders>
                              <w:top w:val="nil"/>
                              <w:left w:val="nil"/>
                              <w:bottom w:val="single" w:color="auto" w:sz="18" w:space="0"/>
                              <w:right w:val="single" w:color="auto" w:sz="18" w:space="0"/>
                            </w:tcBorders>
                            <w:vAlign w:val="center"/>
                          </w:tcPr>
                          <w:p w14:paraId="63A78AF9">
                            <w:pPr>
                              <w:pStyle w:val="185"/>
                              <w:jc w:val="center"/>
                              <w:rPr>
                                <w:rFonts w:ascii="GOST type A" w:hAnsi="GOST type A"/>
                                <w:sz w:val="20"/>
                                <w:szCs w:val="20"/>
                                <w:lang w:val="ru-RU"/>
                              </w:rPr>
                            </w:pPr>
                            <w:r>
                              <w:rPr>
                                <w:rFonts w:ascii="GOST type A" w:hAnsi="GOST type A"/>
                                <w:sz w:val="20"/>
                                <w:szCs w:val="20"/>
                                <w:lang w:val="ru-RU"/>
                              </w:rPr>
                              <w:t>Лит.</w:t>
                            </w:r>
                          </w:p>
                        </w:tc>
                        <w:tc>
                          <w:tcPr>
                            <w:tcW w:w="851" w:type="dxa"/>
                            <w:tcBorders>
                              <w:top w:val="nil"/>
                              <w:left w:val="single" w:color="auto" w:sz="18" w:space="0"/>
                              <w:bottom w:val="single" w:color="auto" w:sz="18" w:space="0"/>
                              <w:right w:val="single" w:color="auto" w:sz="18" w:space="0"/>
                            </w:tcBorders>
                            <w:vAlign w:val="center"/>
                          </w:tcPr>
                          <w:p w14:paraId="2D8B4BC6">
                            <w:pPr>
                              <w:pStyle w:val="185"/>
                              <w:jc w:val="center"/>
                              <w:rPr>
                                <w:rFonts w:ascii="GOST type A" w:hAnsi="GOST type A"/>
                                <w:sz w:val="17"/>
                              </w:rPr>
                            </w:pPr>
                            <w:r>
                              <w:rPr>
                                <w:rFonts w:ascii="GOST type A" w:hAnsi="GOST type A"/>
                                <w:sz w:val="20"/>
                                <w:szCs w:val="32"/>
                              </w:rPr>
                              <w:t>Лист</w:t>
                            </w:r>
                          </w:p>
                        </w:tc>
                        <w:tc>
                          <w:tcPr>
                            <w:tcW w:w="1123" w:type="dxa"/>
                            <w:tcBorders>
                              <w:top w:val="nil"/>
                              <w:left w:val="single" w:color="auto" w:sz="18" w:space="0"/>
                              <w:bottom w:val="single" w:color="auto" w:sz="18" w:space="0"/>
                              <w:right w:val="nil"/>
                            </w:tcBorders>
                            <w:vAlign w:val="center"/>
                          </w:tcPr>
                          <w:p w14:paraId="53E6B230">
                            <w:pPr>
                              <w:pStyle w:val="185"/>
                              <w:jc w:val="center"/>
                              <w:rPr>
                                <w:rFonts w:ascii="GOST type A" w:hAnsi="GOST type A"/>
                                <w:sz w:val="17"/>
                              </w:rPr>
                            </w:pPr>
                            <w:r>
                              <w:rPr>
                                <w:rFonts w:ascii="GOST type A" w:hAnsi="GOST type A"/>
                                <w:sz w:val="20"/>
                                <w:szCs w:val="32"/>
                              </w:rPr>
                              <w:t>Листов</w:t>
                            </w:r>
                          </w:p>
                        </w:tc>
                      </w:tr>
                      <w:tr w14:paraId="48FE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690EE7AA">
                            <w:pPr>
                              <w:pStyle w:val="185"/>
                              <w:rPr>
                                <w:rFonts w:ascii="GOST type A" w:hAnsi="GOST type A"/>
                                <w:sz w:val="17"/>
                                <w:lang w:val="ru-RU"/>
                              </w:rPr>
                            </w:pPr>
                            <w:r>
                              <w:rPr>
                                <w:rFonts w:ascii="GOST type A" w:hAnsi="GOST type A"/>
                                <w:sz w:val="20"/>
                                <w:szCs w:val="32"/>
                              </w:rPr>
                              <w:t>Пров</w:t>
                            </w:r>
                            <w:r>
                              <w:rPr>
                                <w:rFonts w:ascii="GOST type A" w:hAnsi="GOST type A"/>
                                <w:sz w:val="20"/>
                                <w:szCs w:val="32"/>
                                <w:lang w:val="ru-RU"/>
                              </w:rPr>
                              <w:t>ер.</w:t>
                            </w:r>
                          </w:p>
                        </w:tc>
                        <w:tc>
                          <w:tcPr>
                            <w:tcW w:w="1304" w:type="dxa"/>
                            <w:tcBorders>
                              <w:left w:val="nil"/>
                              <w:right w:val="nil"/>
                            </w:tcBorders>
                            <w:vAlign w:val="center"/>
                          </w:tcPr>
                          <w:p w14:paraId="7BDA4929">
                            <w:pPr>
                              <w:pStyle w:val="185"/>
                              <w:rPr>
                                <w:rFonts w:hint="default" w:ascii="GOST type A" w:hAnsi="GOST type A"/>
                                <w:sz w:val="20"/>
                                <w:lang w:val="ru-RU"/>
                              </w:rPr>
                            </w:pPr>
                            <w:r>
                              <w:rPr>
                                <w:rFonts w:ascii="GOST type A" w:hAnsi="GOST type A"/>
                                <w:sz w:val="20"/>
                                <w:lang w:val="ru-RU"/>
                              </w:rPr>
                              <w:t>Желтикова</w:t>
                            </w:r>
                            <w:r>
                              <w:rPr>
                                <w:rFonts w:hint="default" w:ascii="GOST type A" w:hAnsi="GOST type A"/>
                                <w:sz w:val="20"/>
                                <w:lang w:val="ru-RU"/>
                              </w:rPr>
                              <w:t xml:space="preserve"> Т.Н.</w:t>
                            </w:r>
                          </w:p>
                        </w:tc>
                        <w:tc>
                          <w:tcPr>
                            <w:tcW w:w="851" w:type="dxa"/>
                            <w:tcBorders>
                              <w:left w:val="single" w:color="auto" w:sz="18" w:space="0"/>
                              <w:right w:val="single" w:color="auto" w:sz="18" w:space="0"/>
                            </w:tcBorders>
                            <w:vAlign w:val="center"/>
                          </w:tcPr>
                          <w:p w14:paraId="00359306">
                            <w:pPr>
                              <w:pStyle w:val="185"/>
                              <w:rPr>
                                <w:sz w:val="18"/>
                              </w:rPr>
                            </w:pPr>
                          </w:p>
                        </w:tc>
                        <w:tc>
                          <w:tcPr>
                            <w:tcW w:w="567" w:type="dxa"/>
                            <w:tcBorders>
                              <w:left w:val="nil"/>
                              <w:right w:val="single" w:color="auto" w:sz="18" w:space="0"/>
                            </w:tcBorders>
                            <w:vAlign w:val="center"/>
                          </w:tcPr>
                          <w:p w14:paraId="2255FAAA">
                            <w:pPr>
                              <w:pStyle w:val="185"/>
                              <w:rPr>
                                <w:sz w:val="18"/>
                              </w:rPr>
                            </w:pPr>
                          </w:p>
                        </w:tc>
                        <w:tc>
                          <w:tcPr>
                            <w:tcW w:w="3969" w:type="dxa"/>
                            <w:vMerge w:val="continue"/>
                            <w:tcBorders>
                              <w:left w:val="nil"/>
                              <w:right w:val="single" w:color="auto" w:sz="18" w:space="0"/>
                            </w:tcBorders>
                            <w:vAlign w:val="center"/>
                          </w:tcPr>
                          <w:p w14:paraId="577E090D">
                            <w:pPr>
                              <w:pStyle w:val="185"/>
                              <w:rPr>
                                <w:sz w:val="18"/>
                              </w:rPr>
                            </w:pPr>
                          </w:p>
                        </w:tc>
                        <w:tc>
                          <w:tcPr>
                            <w:tcW w:w="284" w:type="dxa"/>
                            <w:tcBorders>
                              <w:left w:val="nil"/>
                              <w:bottom w:val="single" w:color="auto" w:sz="18" w:space="0"/>
                            </w:tcBorders>
                            <w:vAlign w:val="center"/>
                          </w:tcPr>
                          <w:p w14:paraId="192E0FEA">
                            <w:pPr>
                              <w:pStyle w:val="185"/>
                              <w:rPr>
                                <w:sz w:val="18"/>
                              </w:rPr>
                            </w:pPr>
                          </w:p>
                        </w:tc>
                        <w:tc>
                          <w:tcPr>
                            <w:tcW w:w="284" w:type="dxa"/>
                            <w:tcBorders>
                              <w:bottom w:val="single" w:color="auto" w:sz="18" w:space="0"/>
                            </w:tcBorders>
                            <w:vAlign w:val="center"/>
                          </w:tcPr>
                          <w:p w14:paraId="172555D5">
                            <w:pPr>
                              <w:pStyle w:val="185"/>
                              <w:jc w:val="center"/>
                              <w:rPr>
                                <w:rFonts w:ascii="GOST type A" w:hAnsi="GOST type A"/>
                                <w:i w:val="0"/>
                                <w:iCs w:val="0"/>
                                <w:sz w:val="22"/>
                                <w:szCs w:val="22"/>
                                <w:lang w:val="ru-RU"/>
                              </w:rPr>
                            </w:pPr>
                            <w:r>
                              <w:rPr>
                                <w:rFonts w:ascii="GOST type A" w:hAnsi="GOST type A"/>
                                <w:i w:val="0"/>
                                <w:iCs w:val="0"/>
                                <w:sz w:val="22"/>
                                <w:szCs w:val="22"/>
                                <w:lang w:val="ru-RU"/>
                              </w:rPr>
                              <w:t>П</w:t>
                            </w:r>
                          </w:p>
                        </w:tc>
                        <w:tc>
                          <w:tcPr>
                            <w:tcW w:w="284" w:type="dxa"/>
                            <w:tcBorders>
                              <w:bottom w:val="single" w:color="auto" w:sz="18" w:space="0"/>
                              <w:right w:val="single" w:color="auto" w:sz="18" w:space="0"/>
                            </w:tcBorders>
                            <w:vAlign w:val="center"/>
                          </w:tcPr>
                          <w:p w14:paraId="0E5A8D58">
                            <w:pPr>
                              <w:pStyle w:val="185"/>
                              <w:rPr>
                                <w:sz w:val="18"/>
                              </w:rPr>
                            </w:pPr>
                          </w:p>
                        </w:tc>
                        <w:tc>
                          <w:tcPr>
                            <w:tcW w:w="851" w:type="dxa"/>
                            <w:tcBorders>
                              <w:left w:val="single" w:color="auto" w:sz="18" w:space="0"/>
                              <w:bottom w:val="single" w:color="auto" w:sz="18" w:space="0"/>
                              <w:right w:val="single" w:color="auto" w:sz="18" w:space="0"/>
                            </w:tcBorders>
                            <w:vAlign w:val="center"/>
                          </w:tcPr>
                          <w:p w14:paraId="42ED2EF4">
                            <w:pPr>
                              <w:pStyle w:val="185"/>
                              <w:jc w:val="center"/>
                              <w:rPr>
                                <w:rFonts w:ascii="GOST type A" w:hAnsi="GOST type A"/>
                                <w:sz w:val="18"/>
                                <w:lang w:val="ru-RU"/>
                              </w:rPr>
                            </w:pPr>
                            <w:r>
                              <w:rPr>
                                <w:rFonts w:ascii="GOST type A" w:hAnsi="GOST type A"/>
                                <w:sz w:val="18"/>
                                <w:lang w:val="ru-RU"/>
                              </w:rPr>
                              <w:t>2</w:t>
                            </w:r>
                          </w:p>
                        </w:tc>
                        <w:tc>
                          <w:tcPr>
                            <w:tcW w:w="1123" w:type="dxa"/>
                            <w:tcBorders>
                              <w:left w:val="single" w:color="auto" w:sz="18" w:space="0"/>
                              <w:bottom w:val="single" w:color="auto" w:sz="18" w:space="0"/>
                              <w:right w:val="nil"/>
                            </w:tcBorders>
                            <w:vAlign w:val="center"/>
                          </w:tcPr>
                          <w:p w14:paraId="202F1325">
                            <w:pPr>
                              <w:pStyle w:val="185"/>
                              <w:jc w:val="center"/>
                              <w:rPr>
                                <w:rFonts w:hint="default" w:ascii="GOST type A" w:hAnsi="GOST type A"/>
                                <w:sz w:val="20"/>
                                <w:szCs w:val="20"/>
                                <w:lang w:val="ru-RU"/>
                              </w:rPr>
                            </w:pPr>
                            <w:r>
                              <w:rPr>
                                <w:rFonts w:hint="default" w:ascii="GOST type A" w:hAnsi="GOST type A"/>
                                <w:sz w:val="20"/>
                                <w:szCs w:val="20"/>
                                <w:lang w:val="ru-RU"/>
                              </w:rPr>
                              <w:t>34</w:t>
                            </w:r>
                          </w:p>
                        </w:tc>
                      </w:tr>
                      <w:tr w14:paraId="2E41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5B9F3BE9">
                            <w:pPr>
                              <w:pStyle w:val="185"/>
                              <w:rPr>
                                <w:rFonts w:ascii="GOST type A" w:hAnsi="GOST type A"/>
                                <w:sz w:val="20"/>
                                <w:szCs w:val="32"/>
                                <w:lang w:val="ru-RU"/>
                              </w:rPr>
                            </w:pPr>
                            <w:r>
                              <w:rPr>
                                <w:rFonts w:ascii="GOST type A" w:hAnsi="GOST type A"/>
                                <w:sz w:val="20"/>
                                <w:szCs w:val="32"/>
                                <w:lang w:val="ru-RU"/>
                              </w:rPr>
                              <w:t>Реценз.</w:t>
                            </w:r>
                          </w:p>
                        </w:tc>
                        <w:tc>
                          <w:tcPr>
                            <w:tcW w:w="1304" w:type="dxa"/>
                            <w:tcBorders>
                              <w:left w:val="nil"/>
                              <w:right w:val="nil"/>
                            </w:tcBorders>
                            <w:vAlign w:val="center"/>
                          </w:tcPr>
                          <w:p w14:paraId="06CA31EA">
                            <w:pPr>
                              <w:pStyle w:val="185"/>
                              <w:rPr>
                                <w:sz w:val="18"/>
                              </w:rPr>
                            </w:pPr>
                          </w:p>
                        </w:tc>
                        <w:tc>
                          <w:tcPr>
                            <w:tcW w:w="851" w:type="dxa"/>
                            <w:tcBorders>
                              <w:left w:val="single" w:color="auto" w:sz="18" w:space="0"/>
                              <w:right w:val="single" w:color="auto" w:sz="18" w:space="0"/>
                            </w:tcBorders>
                            <w:vAlign w:val="center"/>
                          </w:tcPr>
                          <w:p w14:paraId="15E99070">
                            <w:pPr>
                              <w:pStyle w:val="185"/>
                              <w:rPr>
                                <w:sz w:val="18"/>
                              </w:rPr>
                            </w:pPr>
                          </w:p>
                        </w:tc>
                        <w:tc>
                          <w:tcPr>
                            <w:tcW w:w="567" w:type="dxa"/>
                            <w:tcBorders>
                              <w:left w:val="nil"/>
                              <w:right w:val="single" w:color="auto" w:sz="18" w:space="0"/>
                            </w:tcBorders>
                            <w:vAlign w:val="center"/>
                          </w:tcPr>
                          <w:p w14:paraId="3C56D588">
                            <w:pPr>
                              <w:pStyle w:val="185"/>
                              <w:rPr>
                                <w:sz w:val="18"/>
                              </w:rPr>
                            </w:pPr>
                          </w:p>
                        </w:tc>
                        <w:tc>
                          <w:tcPr>
                            <w:tcW w:w="3969" w:type="dxa"/>
                            <w:vMerge w:val="continue"/>
                            <w:tcBorders>
                              <w:left w:val="nil"/>
                              <w:right w:val="single" w:color="auto" w:sz="18" w:space="0"/>
                            </w:tcBorders>
                            <w:vAlign w:val="center"/>
                          </w:tcPr>
                          <w:p w14:paraId="6A4A88C3">
                            <w:pPr>
                              <w:pStyle w:val="185"/>
                              <w:rPr>
                                <w:sz w:val="18"/>
                              </w:rPr>
                            </w:pPr>
                          </w:p>
                        </w:tc>
                        <w:tc>
                          <w:tcPr>
                            <w:tcW w:w="2826" w:type="dxa"/>
                            <w:gridSpan w:val="5"/>
                            <w:vMerge w:val="restart"/>
                            <w:tcBorders>
                              <w:top w:val="single" w:color="auto" w:sz="18" w:space="0"/>
                              <w:left w:val="nil"/>
                              <w:right w:val="nil"/>
                            </w:tcBorders>
                            <w:vAlign w:val="center"/>
                          </w:tcPr>
                          <w:p w14:paraId="486D902F">
                            <w:pPr>
                              <w:pStyle w:val="185"/>
                              <w:jc w:val="center"/>
                              <w:rPr>
                                <w:rFonts w:ascii="GOST type A" w:hAnsi="GOST type A"/>
                                <w:sz w:val="24"/>
                                <w:lang w:val="ru-RU"/>
                              </w:rPr>
                            </w:pPr>
                            <w:r>
                              <w:rPr>
                                <w:rFonts w:ascii="GOST type A" w:hAnsi="GOST type A"/>
                                <w:sz w:val="24"/>
                                <w:lang w:val="ru-RU"/>
                              </w:rPr>
                              <w:t>Отделение программирования, гр. 3вб2</w:t>
                            </w:r>
                          </w:p>
                        </w:tc>
                      </w:tr>
                      <w:tr w14:paraId="630B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vAlign w:val="center"/>
                          </w:tcPr>
                          <w:p w14:paraId="161F0C1D">
                            <w:pPr>
                              <w:pStyle w:val="185"/>
                              <w:rPr>
                                <w:rFonts w:ascii="GOST type A" w:hAnsi="GOST type A"/>
                                <w:sz w:val="17"/>
                              </w:rPr>
                            </w:pPr>
                            <w:r>
                              <w:rPr>
                                <w:rFonts w:ascii="GOST type A" w:hAnsi="GOST type A"/>
                                <w:sz w:val="20"/>
                                <w:szCs w:val="32"/>
                              </w:rPr>
                              <w:t>Н. Контр.</w:t>
                            </w:r>
                          </w:p>
                        </w:tc>
                        <w:tc>
                          <w:tcPr>
                            <w:tcW w:w="1304" w:type="dxa"/>
                            <w:tcBorders>
                              <w:left w:val="nil"/>
                              <w:right w:val="nil"/>
                            </w:tcBorders>
                            <w:vAlign w:val="center"/>
                          </w:tcPr>
                          <w:p w14:paraId="40207B31">
                            <w:pPr>
                              <w:pStyle w:val="185"/>
                              <w:rPr>
                                <w:sz w:val="18"/>
                              </w:rPr>
                            </w:pPr>
                          </w:p>
                        </w:tc>
                        <w:tc>
                          <w:tcPr>
                            <w:tcW w:w="851" w:type="dxa"/>
                            <w:tcBorders>
                              <w:left w:val="single" w:color="auto" w:sz="18" w:space="0"/>
                              <w:right w:val="single" w:color="auto" w:sz="18" w:space="0"/>
                            </w:tcBorders>
                            <w:vAlign w:val="center"/>
                          </w:tcPr>
                          <w:p w14:paraId="3922EBA8">
                            <w:pPr>
                              <w:pStyle w:val="185"/>
                              <w:rPr>
                                <w:sz w:val="18"/>
                              </w:rPr>
                            </w:pPr>
                          </w:p>
                        </w:tc>
                        <w:tc>
                          <w:tcPr>
                            <w:tcW w:w="567" w:type="dxa"/>
                            <w:tcBorders>
                              <w:left w:val="nil"/>
                              <w:right w:val="single" w:color="auto" w:sz="18" w:space="0"/>
                            </w:tcBorders>
                            <w:vAlign w:val="center"/>
                          </w:tcPr>
                          <w:p w14:paraId="0BB7523E">
                            <w:pPr>
                              <w:pStyle w:val="185"/>
                              <w:rPr>
                                <w:sz w:val="18"/>
                              </w:rPr>
                            </w:pPr>
                          </w:p>
                        </w:tc>
                        <w:tc>
                          <w:tcPr>
                            <w:tcW w:w="3969" w:type="dxa"/>
                            <w:vMerge w:val="continue"/>
                            <w:tcBorders>
                              <w:left w:val="nil"/>
                              <w:right w:val="single" w:color="auto" w:sz="18" w:space="0"/>
                            </w:tcBorders>
                            <w:vAlign w:val="center"/>
                          </w:tcPr>
                          <w:p w14:paraId="12DACF92">
                            <w:pPr>
                              <w:pStyle w:val="185"/>
                              <w:rPr>
                                <w:sz w:val="18"/>
                              </w:rPr>
                            </w:pPr>
                          </w:p>
                        </w:tc>
                        <w:tc>
                          <w:tcPr>
                            <w:tcW w:w="2826" w:type="dxa"/>
                            <w:gridSpan w:val="5"/>
                            <w:vMerge w:val="continue"/>
                            <w:tcBorders>
                              <w:left w:val="nil"/>
                              <w:right w:val="nil"/>
                            </w:tcBorders>
                            <w:vAlign w:val="center"/>
                          </w:tcPr>
                          <w:p w14:paraId="6F59CC9B">
                            <w:pPr>
                              <w:pStyle w:val="185"/>
                              <w:rPr>
                                <w:rFonts w:ascii="GOST type A" w:hAnsi="GOST type A"/>
                                <w:sz w:val="18"/>
                              </w:rPr>
                            </w:pPr>
                          </w:p>
                        </w:tc>
                      </w:tr>
                      <w:tr w14:paraId="7D93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bottom w:val="nil"/>
                              <w:right w:val="single" w:color="auto" w:sz="18" w:space="0"/>
                            </w:tcBorders>
                            <w:vAlign w:val="center"/>
                          </w:tcPr>
                          <w:p w14:paraId="45CEC83B">
                            <w:pPr>
                              <w:pStyle w:val="185"/>
                              <w:rPr>
                                <w:rFonts w:ascii="GOST type A" w:hAnsi="GOST type A"/>
                                <w:sz w:val="17"/>
                                <w:lang w:val="ru-RU"/>
                              </w:rPr>
                            </w:pPr>
                            <w:r>
                              <w:rPr>
                                <w:rFonts w:ascii="GOST type A" w:hAnsi="GOST type A"/>
                                <w:sz w:val="20"/>
                                <w:szCs w:val="32"/>
                              </w:rPr>
                              <w:t>Ут</w:t>
                            </w:r>
                            <w:r>
                              <w:rPr>
                                <w:rFonts w:ascii="GOST type A" w:hAnsi="GOST type A"/>
                                <w:sz w:val="20"/>
                                <w:szCs w:val="32"/>
                                <w:lang w:val="ru-RU"/>
                              </w:rPr>
                              <w:t>верд.</w:t>
                            </w:r>
                          </w:p>
                        </w:tc>
                        <w:tc>
                          <w:tcPr>
                            <w:tcW w:w="1304" w:type="dxa"/>
                            <w:tcBorders>
                              <w:left w:val="nil"/>
                              <w:bottom w:val="nil"/>
                              <w:right w:val="nil"/>
                            </w:tcBorders>
                            <w:vAlign w:val="center"/>
                          </w:tcPr>
                          <w:p w14:paraId="28E44EB6">
                            <w:pPr>
                              <w:pStyle w:val="185"/>
                              <w:rPr>
                                <w:rFonts w:hint="default"/>
                                <w:sz w:val="18"/>
                                <w:lang w:val="ru-RU"/>
                              </w:rPr>
                            </w:pPr>
                            <w:r>
                              <w:rPr>
                                <w:rFonts w:hint="default" w:ascii="GOST type A" w:hAnsi="GOST type A" w:cs="GOST type A"/>
                                <w:sz w:val="18"/>
                                <w:lang w:val="ru-RU"/>
                              </w:rPr>
                              <w:t>Е</w:t>
                            </w:r>
                            <w:r>
                              <w:rPr>
                                <w:rFonts w:hint="default" w:ascii="GOST type A" w:hAnsi="GOST type A" w:cs="GOST type A"/>
                                <w:i/>
                                <w:iCs/>
                                <w:sz w:val="18"/>
                                <w:lang w:val="ru-RU"/>
                              </w:rPr>
                              <w:t>рмолаев А.С.</w:t>
                            </w:r>
                          </w:p>
                        </w:tc>
                        <w:tc>
                          <w:tcPr>
                            <w:tcW w:w="851" w:type="dxa"/>
                            <w:tcBorders>
                              <w:left w:val="single" w:color="auto" w:sz="18" w:space="0"/>
                              <w:bottom w:val="nil"/>
                              <w:right w:val="single" w:color="auto" w:sz="18" w:space="0"/>
                            </w:tcBorders>
                            <w:vAlign w:val="center"/>
                          </w:tcPr>
                          <w:p w14:paraId="59AC5656">
                            <w:pPr>
                              <w:pStyle w:val="185"/>
                              <w:rPr>
                                <w:sz w:val="18"/>
                              </w:rPr>
                            </w:pPr>
                          </w:p>
                        </w:tc>
                        <w:tc>
                          <w:tcPr>
                            <w:tcW w:w="567" w:type="dxa"/>
                            <w:tcBorders>
                              <w:left w:val="nil"/>
                              <w:bottom w:val="nil"/>
                              <w:right w:val="single" w:color="auto" w:sz="18" w:space="0"/>
                            </w:tcBorders>
                            <w:vAlign w:val="center"/>
                          </w:tcPr>
                          <w:p w14:paraId="43790040">
                            <w:pPr>
                              <w:pStyle w:val="185"/>
                              <w:rPr>
                                <w:sz w:val="18"/>
                              </w:rPr>
                            </w:pPr>
                          </w:p>
                        </w:tc>
                        <w:tc>
                          <w:tcPr>
                            <w:tcW w:w="3969" w:type="dxa"/>
                            <w:vMerge w:val="continue"/>
                            <w:tcBorders>
                              <w:left w:val="nil"/>
                              <w:bottom w:val="nil"/>
                              <w:right w:val="single" w:color="auto" w:sz="18" w:space="0"/>
                            </w:tcBorders>
                            <w:vAlign w:val="center"/>
                          </w:tcPr>
                          <w:p w14:paraId="140B7D61">
                            <w:pPr>
                              <w:pStyle w:val="185"/>
                              <w:rPr>
                                <w:sz w:val="18"/>
                              </w:rPr>
                            </w:pPr>
                          </w:p>
                        </w:tc>
                        <w:tc>
                          <w:tcPr>
                            <w:tcW w:w="2826" w:type="dxa"/>
                            <w:gridSpan w:val="5"/>
                            <w:vMerge w:val="continue"/>
                            <w:tcBorders>
                              <w:left w:val="nil"/>
                              <w:bottom w:val="nil"/>
                              <w:right w:val="nil"/>
                            </w:tcBorders>
                            <w:vAlign w:val="center"/>
                          </w:tcPr>
                          <w:p w14:paraId="17D5BBD2">
                            <w:pPr>
                              <w:pStyle w:val="185"/>
                              <w:rPr>
                                <w:rFonts w:ascii="GOST type A" w:hAnsi="GOST type A"/>
                                <w:sz w:val="18"/>
                              </w:rPr>
                            </w:pPr>
                          </w:p>
                        </w:tc>
                      </w:tr>
                    </w:tbl>
                    <w:p w14:paraId="1198CA4E"/>
                  </w:txbxContent>
                </v:textbox>
              </v:shape>
              <v:line id="Прямая соединительная линия 1" o:spid="_x0000_s1026" o:spt="20" style="position:absolute;left:1045;top:407;flip:x;height:16046;width:14;" fillcolor="#FFFFFF" filled="t" stroked="t" coordsize="21600,21600" o:gfxdata="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8/Njr4A&#10;AADaAAAADwAAAAAAAAABACAAAAAiAAAAZHJzL2Rvd25yZXYueG1sUEsBAhQAFAAAAAgAh07iQDMv&#10;BZ47AAAAOQAAABAAAAAAAAAAAQAgAAAADQEAAGRycy9zaGFwZXhtbC54bWxQSwUGAAAAAAYABgBb&#10;AQAAtwMAAAAA&#10;">
                <v:fill on="t" focussize="0,0"/>
                <v:stroke weight="2.25pt" color="#000000" joinstyle="miter"/>
                <v:imagedata o:title=""/>
                <o:lock v:ext="edit" aspectratio="f"/>
              </v:line>
              <v:line id="Прямая соединительная линия 2" o:spid="_x0000_s1026" o:spt="20" style="position:absolute;left:11509;top:396;height:16044;width:0;" fillcolor="#FFFFFF" filled="t" stroked="t" coordsize="21600,21600" o:gfxdata="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9Q9n7sAAADa&#10;AAAADwAAAAAAAAABACAAAAAiAAAAZHJzL2Rvd25yZXYueG1sUEsBAhQAFAAAAAgAh07iQDMvBZ47&#10;AAAAOQAAABAAAAAAAAAAAQAgAAAACgEAAGRycy9zaGFwZXhtbC54bWxQSwUGAAAAAAYABgBbAQAA&#10;tAMAAAAA&#10;">
                <v:fill on="t" focussize="0,0"/>
                <v:stroke weight="2.25pt" color="#000000" joinstyle="round"/>
                <v:imagedata o:title=""/>
                <o:lock v:ext="edit" aspectratio="f"/>
              </v:line>
              <v:line id="Прямая соединительная линия 3" o:spid="_x0000_s1026" o:spt="20" style="position:absolute;left:1053;top:16441;flip:y;height:19;width:10459;" fillcolor="#FFFFFF" filled="t" stroked="t" coordsize="21600,21600" o:gfxdata="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avBhvQAA&#10;ANoAAAAPAAAAAAAAAAEAIAAAACIAAABkcnMvZG93bnJldi54bWxQSwECFAAUAAAACACHTuJAMy8F&#10;njsAAAA5AAAAEAAAAAAAAAABACAAAAAMAQAAZHJzL3NoYXBleG1sLnhtbFBLBQYAAAAABgAGAFsB&#10;AAC2AwAAAAA=&#10;">
                <v:fill on="t" focussize="0,0"/>
                <v:stroke weight="2.25pt" color="#000000" joinstyle="miter"/>
                <v:imagedata o:title=""/>
                <o:lock v:ext="edit" aspectratio="f"/>
              </v:line>
              <v:line id="Прямая соединительная линия 4" o:spid="_x0000_s1026" o:spt="20" style="position:absolute;left:1053;top:14167;height:6;width:10459;" fillcolor="#FFFFFF" filled="t" stroked="t" coordsize="21600,21600" o:gfxdata="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3EAcLsAAADa&#10;AAAADwAAAAAAAAABACAAAAAiAAAAZHJzL2Rvd25yZXYueG1sUEsBAhQAFAAAAAgAh07iQDMvBZ47&#10;AAAAOQAAABAAAAAAAAAAAQAgAAAACgEAAGRycy9zaGFwZXhtbC54bWxQSwUGAAAAAAYABgBbAQAA&#10;tAMAAAAA&#10;">
                <v:fill on="t" focussize="0,0"/>
                <v:stroke weight="2.25pt" color="#000000" joinstyle="round"/>
                <v:imagedata o:title=""/>
                <o:lock v:ext="edit" aspectratio="f"/>
              </v:line>
              <v:line id="Прямая соединительная линия 5" o:spid="_x0000_s1026" o:spt="20" style="position:absolute;left:1039;top:396;height:0;width:10470;" fillcolor="#FFFFFF" filled="t" stroked="t" coordsize="21600,21600" o:gfxdata="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jnge8AAAA&#10;2gAAAA8AAAAAAAAAAQAgAAAAIgAAAGRycy9kb3ducmV2LnhtbFBLAQIUABQAAAAIAIdO4kAzLwWe&#10;OwAAADkAAAAQAAAAAAAAAAEAIAAAAAsBAABkcnMvc2hhcGV4bWwueG1sUEsFBgAAAAAGAAYAWwEA&#10;ALUDAAAAAA==&#10;">
                <v:fill on="t" focussize="0,0"/>
                <v:stroke weight="2.25pt" color="#000000" joinstyle="round"/>
                <v:imagedata o:title=""/>
                <o:lock v:ext="edit" aspectratio="f"/>
              </v:lin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A71A0"/>
    <w:multiLevelType w:val="multilevel"/>
    <w:tmpl w:val="A12A71A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E727029"/>
    <w:multiLevelType w:val="multilevel"/>
    <w:tmpl w:val="0E727029"/>
    <w:lvl w:ilvl="0" w:tentative="0">
      <w:start w:val="1"/>
      <w:numFmt w:val="bullet"/>
      <w:pStyle w:val="204"/>
      <w:lvlText w:val=""/>
      <w:lvlJc w:val="left"/>
      <w:pPr>
        <w:ind w:left="1145" w:hanging="360"/>
      </w:pPr>
      <w:rPr>
        <w:rFonts w:hint="default" w:ascii="Symbol" w:hAnsi="Symbol"/>
      </w:rPr>
    </w:lvl>
    <w:lvl w:ilvl="1" w:tentative="0">
      <w:start w:val="1"/>
      <w:numFmt w:val="bullet"/>
      <w:lvlText w:val="o"/>
      <w:lvlJc w:val="left"/>
      <w:pPr>
        <w:ind w:left="1865" w:hanging="360"/>
      </w:pPr>
      <w:rPr>
        <w:rFonts w:hint="default" w:ascii="Courier New" w:hAnsi="Courier New" w:cs="Courier New"/>
      </w:rPr>
    </w:lvl>
    <w:lvl w:ilvl="2" w:tentative="0">
      <w:start w:val="1"/>
      <w:numFmt w:val="bullet"/>
      <w:lvlText w:val=""/>
      <w:lvlJc w:val="left"/>
      <w:pPr>
        <w:ind w:left="2585" w:hanging="360"/>
      </w:pPr>
      <w:rPr>
        <w:rFonts w:hint="default" w:ascii="Wingdings" w:hAnsi="Wingdings"/>
      </w:rPr>
    </w:lvl>
    <w:lvl w:ilvl="3" w:tentative="0">
      <w:start w:val="1"/>
      <w:numFmt w:val="bullet"/>
      <w:lvlText w:val=""/>
      <w:lvlJc w:val="left"/>
      <w:pPr>
        <w:ind w:left="3305" w:hanging="360"/>
      </w:pPr>
      <w:rPr>
        <w:rFonts w:hint="default" w:ascii="Symbol" w:hAnsi="Symbol"/>
      </w:rPr>
    </w:lvl>
    <w:lvl w:ilvl="4" w:tentative="0">
      <w:start w:val="1"/>
      <w:numFmt w:val="bullet"/>
      <w:lvlText w:val="o"/>
      <w:lvlJc w:val="left"/>
      <w:pPr>
        <w:ind w:left="4025" w:hanging="360"/>
      </w:pPr>
      <w:rPr>
        <w:rFonts w:hint="default" w:ascii="Courier New" w:hAnsi="Courier New" w:cs="Courier New"/>
      </w:rPr>
    </w:lvl>
    <w:lvl w:ilvl="5" w:tentative="0">
      <w:start w:val="1"/>
      <w:numFmt w:val="bullet"/>
      <w:lvlText w:val=""/>
      <w:lvlJc w:val="left"/>
      <w:pPr>
        <w:ind w:left="4745" w:hanging="360"/>
      </w:pPr>
      <w:rPr>
        <w:rFonts w:hint="default" w:ascii="Wingdings" w:hAnsi="Wingdings"/>
      </w:rPr>
    </w:lvl>
    <w:lvl w:ilvl="6" w:tentative="0">
      <w:start w:val="1"/>
      <w:numFmt w:val="bullet"/>
      <w:lvlText w:val=""/>
      <w:lvlJc w:val="left"/>
      <w:pPr>
        <w:ind w:left="5465" w:hanging="360"/>
      </w:pPr>
      <w:rPr>
        <w:rFonts w:hint="default" w:ascii="Symbol" w:hAnsi="Symbol"/>
      </w:rPr>
    </w:lvl>
    <w:lvl w:ilvl="7" w:tentative="0">
      <w:start w:val="1"/>
      <w:numFmt w:val="bullet"/>
      <w:lvlText w:val="o"/>
      <w:lvlJc w:val="left"/>
      <w:pPr>
        <w:ind w:left="6185" w:hanging="360"/>
      </w:pPr>
      <w:rPr>
        <w:rFonts w:hint="default" w:ascii="Courier New" w:hAnsi="Courier New" w:cs="Courier New"/>
      </w:rPr>
    </w:lvl>
    <w:lvl w:ilvl="8" w:tentative="0">
      <w:start w:val="1"/>
      <w:numFmt w:val="bullet"/>
      <w:lvlText w:val=""/>
      <w:lvlJc w:val="left"/>
      <w:pPr>
        <w:ind w:left="6905" w:hanging="360"/>
      </w:pPr>
      <w:rPr>
        <w:rFonts w:hint="default" w:ascii="Wingdings" w:hAnsi="Wingdings"/>
      </w:rPr>
    </w:lvl>
  </w:abstractNum>
  <w:abstractNum w:abstractNumId="2">
    <w:nsid w:val="426018EC"/>
    <w:multiLevelType w:val="multilevel"/>
    <w:tmpl w:val="426018EC"/>
    <w:lvl w:ilvl="0" w:tentative="0">
      <w:start w:val="65535"/>
      <w:numFmt w:val="bullet"/>
      <w:pStyle w:val="208"/>
      <w:suff w:val="space"/>
      <w:lvlText w:val="-"/>
      <w:lvlJc w:val="left"/>
      <w:pPr>
        <w:ind w:left="1571" w:hanging="360"/>
      </w:pPr>
      <w:rPr>
        <w:rFonts w:hint="default" w:ascii="Courier New" w:hAnsi="Courier New"/>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3">
    <w:nsid w:val="56F94CD5"/>
    <w:multiLevelType w:val="multilevel"/>
    <w:tmpl w:val="56F94CD5"/>
    <w:lvl w:ilvl="0" w:tentative="0">
      <w:start w:val="1"/>
      <w:numFmt w:val="decimal"/>
      <w:lvlText w:val="%1"/>
      <w:lvlJc w:val="left"/>
      <w:pPr>
        <w:ind w:left="5606" w:hanging="360"/>
      </w:pPr>
      <w:rPr>
        <w:rFonts w:hint="default"/>
        <w:color w:val="000000" w:themeColor="text1"/>
        <w:sz w:val="28"/>
        <w:szCs w:val="28"/>
        <w14:textFill>
          <w14:solidFill>
            <w14:schemeClr w14:val="tx1"/>
          </w14:solidFill>
        </w14:textFill>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CF1"/>
    <w:rsid w:val="000035AA"/>
    <w:rsid w:val="0003148E"/>
    <w:rsid w:val="00033315"/>
    <w:rsid w:val="00070B9E"/>
    <w:rsid w:val="000A44F2"/>
    <w:rsid w:val="000B0117"/>
    <w:rsid w:val="000C0E15"/>
    <w:rsid w:val="000C2B04"/>
    <w:rsid w:val="000C72CC"/>
    <w:rsid w:val="000F3A61"/>
    <w:rsid w:val="000F59C8"/>
    <w:rsid w:val="00112A70"/>
    <w:rsid w:val="001131F8"/>
    <w:rsid w:val="00144A20"/>
    <w:rsid w:val="001839B8"/>
    <w:rsid w:val="00193470"/>
    <w:rsid w:val="00196A54"/>
    <w:rsid w:val="001A3B82"/>
    <w:rsid w:val="001B523F"/>
    <w:rsid w:val="001B597A"/>
    <w:rsid w:val="001B67F9"/>
    <w:rsid w:val="001C56EA"/>
    <w:rsid w:val="00225865"/>
    <w:rsid w:val="00226533"/>
    <w:rsid w:val="00226BCD"/>
    <w:rsid w:val="002471D4"/>
    <w:rsid w:val="00252281"/>
    <w:rsid w:val="00255439"/>
    <w:rsid w:val="00290134"/>
    <w:rsid w:val="00293648"/>
    <w:rsid w:val="002A7406"/>
    <w:rsid w:val="002C449E"/>
    <w:rsid w:val="003043DB"/>
    <w:rsid w:val="00305405"/>
    <w:rsid w:val="00335851"/>
    <w:rsid w:val="00353F6F"/>
    <w:rsid w:val="003553C8"/>
    <w:rsid w:val="003650F1"/>
    <w:rsid w:val="003A4820"/>
    <w:rsid w:val="003B3E54"/>
    <w:rsid w:val="004373B8"/>
    <w:rsid w:val="004525B8"/>
    <w:rsid w:val="00457064"/>
    <w:rsid w:val="004C3990"/>
    <w:rsid w:val="00552EB7"/>
    <w:rsid w:val="005767A1"/>
    <w:rsid w:val="00592551"/>
    <w:rsid w:val="005B27F9"/>
    <w:rsid w:val="005B6DCC"/>
    <w:rsid w:val="005D2774"/>
    <w:rsid w:val="005F2D98"/>
    <w:rsid w:val="00603EAA"/>
    <w:rsid w:val="00626CA6"/>
    <w:rsid w:val="006328EA"/>
    <w:rsid w:val="00633BD4"/>
    <w:rsid w:val="00651FCB"/>
    <w:rsid w:val="00684B9A"/>
    <w:rsid w:val="006A2789"/>
    <w:rsid w:val="006A5A34"/>
    <w:rsid w:val="006A66E1"/>
    <w:rsid w:val="006D14F2"/>
    <w:rsid w:val="00727677"/>
    <w:rsid w:val="00772CB4"/>
    <w:rsid w:val="007B40EE"/>
    <w:rsid w:val="008070B4"/>
    <w:rsid w:val="00822982"/>
    <w:rsid w:val="008268F8"/>
    <w:rsid w:val="00862684"/>
    <w:rsid w:val="008678C8"/>
    <w:rsid w:val="00875A8C"/>
    <w:rsid w:val="00876534"/>
    <w:rsid w:val="008769C0"/>
    <w:rsid w:val="008A10E8"/>
    <w:rsid w:val="008C35E2"/>
    <w:rsid w:val="008D4626"/>
    <w:rsid w:val="008D4CD4"/>
    <w:rsid w:val="00903FF1"/>
    <w:rsid w:val="0093146B"/>
    <w:rsid w:val="00942DD2"/>
    <w:rsid w:val="00973CF1"/>
    <w:rsid w:val="00976A87"/>
    <w:rsid w:val="009A1474"/>
    <w:rsid w:val="009D0036"/>
    <w:rsid w:val="009D0E81"/>
    <w:rsid w:val="009F1282"/>
    <w:rsid w:val="00A041D1"/>
    <w:rsid w:val="00A074E9"/>
    <w:rsid w:val="00AA7320"/>
    <w:rsid w:val="00AB225A"/>
    <w:rsid w:val="00AB3E42"/>
    <w:rsid w:val="00AB4057"/>
    <w:rsid w:val="00AC7BA5"/>
    <w:rsid w:val="00AD6A61"/>
    <w:rsid w:val="00AF694D"/>
    <w:rsid w:val="00B05AB1"/>
    <w:rsid w:val="00B24787"/>
    <w:rsid w:val="00B30876"/>
    <w:rsid w:val="00B357D8"/>
    <w:rsid w:val="00B46129"/>
    <w:rsid w:val="00B725AE"/>
    <w:rsid w:val="00B845BD"/>
    <w:rsid w:val="00BB20B0"/>
    <w:rsid w:val="00BD0E8A"/>
    <w:rsid w:val="00BF3F7D"/>
    <w:rsid w:val="00C00436"/>
    <w:rsid w:val="00C127F9"/>
    <w:rsid w:val="00C34626"/>
    <w:rsid w:val="00C609E7"/>
    <w:rsid w:val="00C860D3"/>
    <w:rsid w:val="00CA0B54"/>
    <w:rsid w:val="00CC43AB"/>
    <w:rsid w:val="00CD60ED"/>
    <w:rsid w:val="00CF6D47"/>
    <w:rsid w:val="00D01ACD"/>
    <w:rsid w:val="00D21A92"/>
    <w:rsid w:val="00D6413D"/>
    <w:rsid w:val="00D73E6A"/>
    <w:rsid w:val="00D77179"/>
    <w:rsid w:val="00D8491A"/>
    <w:rsid w:val="00D90A04"/>
    <w:rsid w:val="00D93C2B"/>
    <w:rsid w:val="00DA72A9"/>
    <w:rsid w:val="00DB1E71"/>
    <w:rsid w:val="00DC0A10"/>
    <w:rsid w:val="00DD2317"/>
    <w:rsid w:val="00DD46C9"/>
    <w:rsid w:val="00DE609B"/>
    <w:rsid w:val="00E0595A"/>
    <w:rsid w:val="00E32FF3"/>
    <w:rsid w:val="00E4174E"/>
    <w:rsid w:val="00E44234"/>
    <w:rsid w:val="00E46DD8"/>
    <w:rsid w:val="00E61DD6"/>
    <w:rsid w:val="00E6429E"/>
    <w:rsid w:val="00E6539D"/>
    <w:rsid w:val="00E908AF"/>
    <w:rsid w:val="00EB03E7"/>
    <w:rsid w:val="00EB2FBE"/>
    <w:rsid w:val="00EB3B73"/>
    <w:rsid w:val="00ED6E34"/>
    <w:rsid w:val="00EF6DC7"/>
    <w:rsid w:val="00F114C9"/>
    <w:rsid w:val="00F12930"/>
    <w:rsid w:val="00F34D3A"/>
    <w:rsid w:val="00F467F7"/>
    <w:rsid w:val="00F6061F"/>
    <w:rsid w:val="00FA591B"/>
    <w:rsid w:val="00FB66FE"/>
    <w:rsid w:val="00FD25FF"/>
    <w:rsid w:val="00FF2F82"/>
    <w:rsid w:val="00FF6509"/>
    <w:rsid w:val="014F05E9"/>
    <w:rsid w:val="02FE26FE"/>
    <w:rsid w:val="05DF0DB3"/>
    <w:rsid w:val="095E0C75"/>
    <w:rsid w:val="0995654F"/>
    <w:rsid w:val="0D044068"/>
    <w:rsid w:val="0DE00454"/>
    <w:rsid w:val="0FE22068"/>
    <w:rsid w:val="141E7255"/>
    <w:rsid w:val="148E15C6"/>
    <w:rsid w:val="1887214B"/>
    <w:rsid w:val="195F43AD"/>
    <w:rsid w:val="1B294D26"/>
    <w:rsid w:val="1F38313E"/>
    <w:rsid w:val="219B3448"/>
    <w:rsid w:val="2C88151C"/>
    <w:rsid w:val="304E6DF9"/>
    <w:rsid w:val="330A1ACB"/>
    <w:rsid w:val="384D1323"/>
    <w:rsid w:val="385368E2"/>
    <w:rsid w:val="3A893E6E"/>
    <w:rsid w:val="3B645843"/>
    <w:rsid w:val="3EEC6C01"/>
    <w:rsid w:val="3F441984"/>
    <w:rsid w:val="41DD17A2"/>
    <w:rsid w:val="45AF36F2"/>
    <w:rsid w:val="46A14A10"/>
    <w:rsid w:val="47EB7849"/>
    <w:rsid w:val="496B1023"/>
    <w:rsid w:val="49EB02EE"/>
    <w:rsid w:val="4F09343B"/>
    <w:rsid w:val="501B5FF5"/>
    <w:rsid w:val="5026588C"/>
    <w:rsid w:val="53C32F3A"/>
    <w:rsid w:val="54D856E0"/>
    <w:rsid w:val="57AA279C"/>
    <w:rsid w:val="58021EE8"/>
    <w:rsid w:val="5E7F0C21"/>
    <w:rsid w:val="62BC4169"/>
    <w:rsid w:val="63182D6C"/>
    <w:rsid w:val="63AE3C63"/>
    <w:rsid w:val="6D1E01DA"/>
    <w:rsid w:val="72835DFC"/>
    <w:rsid w:val="7CEB440C"/>
    <w:rsid w:val="7D472B20"/>
    <w:rsid w:val="7D820433"/>
    <w:rsid w:val="7D9C1EA2"/>
    <w:rsid w:val="7DD8648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qFormat="1" w:unhideWhenUsed="0" w:uiPriority="99"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basedOn w:val="1"/>
    <w:next w:val="1"/>
    <w:link w:val="189"/>
    <w:qFormat/>
    <w:uiPriority w:val="0"/>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91"/>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41"/>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42"/>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3"/>
    <w:unhideWhenUsed/>
    <w:qFormat/>
    <w:uiPriority w:val="9"/>
    <w:pPr>
      <w:keepNext/>
      <w:keepLines/>
      <w:spacing w:before="320" w:after="200"/>
      <w:outlineLvl w:val="4"/>
    </w:pPr>
    <w:rPr>
      <w:rFonts w:ascii="Arial" w:hAnsi="Arial" w:eastAsia="Arial" w:cs="Arial"/>
      <w:b/>
      <w:bCs/>
    </w:rPr>
  </w:style>
  <w:style w:type="paragraph" w:styleId="7">
    <w:name w:val="heading 6"/>
    <w:basedOn w:val="1"/>
    <w:next w:val="1"/>
    <w:link w:val="44"/>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5"/>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6"/>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7"/>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unhideWhenUsed/>
    <w:qFormat/>
    <w:uiPriority w:val="99"/>
    <w:rPr>
      <w:vertAlign w:val="superscript"/>
    </w:rPr>
  </w:style>
  <w:style w:type="character" w:styleId="14">
    <w:name w:val="endnote reference"/>
    <w:basedOn w:val="11"/>
    <w:semiHidden/>
    <w:unhideWhenUsed/>
    <w:qFormat/>
    <w:uiPriority w:val="99"/>
    <w:rPr>
      <w:vertAlign w:val="superscript"/>
    </w:rPr>
  </w:style>
  <w:style w:type="character" w:styleId="15">
    <w:name w:val="Emphasis"/>
    <w:basedOn w:val="11"/>
    <w:qFormat/>
    <w:uiPriority w:val="20"/>
    <w:rPr>
      <w:i/>
      <w:iCs/>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character" w:styleId="17">
    <w:name w:val="HTML Code"/>
    <w:basedOn w:val="11"/>
    <w:semiHidden/>
    <w:unhideWhenUsed/>
    <w:qFormat/>
    <w:uiPriority w:val="99"/>
    <w:rPr>
      <w:rFonts w:ascii="Courier New" w:hAnsi="Courier New" w:cs="Courier New"/>
      <w:sz w:val="20"/>
      <w:szCs w:val="20"/>
    </w:rPr>
  </w:style>
  <w:style w:type="character" w:styleId="18">
    <w:name w:val="Strong"/>
    <w:basedOn w:val="11"/>
    <w:qFormat/>
    <w:uiPriority w:val="22"/>
    <w:rPr>
      <w:b/>
      <w:bCs/>
    </w:rPr>
  </w:style>
  <w:style w:type="paragraph" w:styleId="19">
    <w:name w:val="Balloon Text"/>
    <w:basedOn w:val="1"/>
    <w:link w:val="192"/>
    <w:semiHidden/>
    <w:unhideWhenUsed/>
    <w:qFormat/>
    <w:uiPriority w:val="99"/>
    <w:rPr>
      <w:rFonts w:ascii="Tahoma" w:hAnsi="Tahoma" w:cs="Tahoma"/>
      <w:sz w:val="16"/>
      <w:szCs w:val="16"/>
    </w:rPr>
  </w:style>
  <w:style w:type="paragraph" w:styleId="20">
    <w:name w:val="endnote text"/>
    <w:basedOn w:val="1"/>
    <w:link w:val="184"/>
    <w:semiHidden/>
    <w:unhideWhenUsed/>
    <w:qFormat/>
    <w:uiPriority w:val="99"/>
    <w:rPr>
      <w:sz w:val="20"/>
    </w:rPr>
  </w:style>
  <w:style w:type="paragraph" w:styleId="21">
    <w:name w:val="caption"/>
    <w:basedOn w:val="1"/>
    <w:next w:val="1"/>
    <w:semiHidden/>
    <w:unhideWhenUsed/>
    <w:qFormat/>
    <w:uiPriority w:val="35"/>
    <w:pPr>
      <w:spacing w:line="276" w:lineRule="auto"/>
    </w:pPr>
    <w:rPr>
      <w:b/>
      <w:bCs/>
      <w:color w:val="4472C4" w:themeColor="accent1"/>
      <w:sz w:val="18"/>
      <w:szCs w:val="18"/>
      <w14:textFill>
        <w14:solidFill>
          <w14:schemeClr w14:val="accent1"/>
        </w14:solidFill>
      </w14:textFill>
    </w:rPr>
  </w:style>
  <w:style w:type="paragraph" w:styleId="22">
    <w:name w:val="footnote text"/>
    <w:basedOn w:val="1"/>
    <w:link w:val="183"/>
    <w:semiHidden/>
    <w:unhideWhenUsed/>
    <w:qFormat/>
    <w:uiPriority w:val="99"/>
    <w:pPr>
      <w:spacing w:after="40"/>
    </w:pPr>
    <w:rPr>
      <w:sz w:val="18"/>
    </w:rPr>
  </w:style>
  <w:style w:type="paragraph" w:styleId="23">
    <w:name w:val="toc 8"/>
    <w:basedOn w:val="1"/>
    <w:next w:val="1"/>
    <w:unhideWhenUsed/>
    <w:qFormat/>
    <w:uiPriority w:val="39"/>
    <w:pPr>
      <w:spacing w:after="57"/>
      <w:ind w:left="1984"/>
    </w:pPr>
  </w:style>
  <w:style w:type="paragraph" w:styleId="24">
    <w:name w:val="header"/>
    <w:basedOn w:val="1"/>
    <w:link w:val="186"/>
    <w:unhideWhenUsed/>
    <w:qFormat/>
    <w:uiPriority w:val="99"/>
    <w:pPr>
      <w:tabs>
        <w:tab w:val="center" w:pos="4677"/>
        <w:tab w:val="right" w:pos="9355"/>
      </w:tabs>
    </w:pPr>
  </w:style>
  <w:style w:type="paragraph" w:styleId="25">
    <w:name w:val="toc 9"/>
    <w:basedOn w:val="1"/>
    <w:next w:val="1"/>
    <w:unhideWhenUsed/>
    <w:qFormat/>
    <w:uiPriority w:val="39"/>
    <w:pPr>
      <w:spacing w:after="57"/>
      <w:ind w:left="2268"/>
    </w:pPr>
  </w:style>
  <w:style w:type="paragraph" w:styleId="26">
    <w:name w:val="toc 7"/>
    <w:basedOn w:val="1"/>
    <w:next w:val="1"/>
    <w:unhideWhenUsed/>
    <w:qFormat/>
    <w:uiPriority w:val="39"/>
    <w:pPr>
      <w:spacing w:after="57"/>
      <w:ind w:left="1701"/>
    </w:pPr>
  </w:style>
  <w:style w:type="paragraph" w:styleId="27">
    <w:name w:val="toc 1"/>
    <w:basedOn w:val="1"/>
    <w:next w:val="1"/>
    <w:unhideWhenUsed/>
    <w:qFormat/>
    <w:uiPriority w:val="39"/>
    <w:pPr>
      <w:tabs>
        <w:tab w:val="right" w:leader="dot" w:pos="9629"/>
      </w:tabs>
      <w:spacing w:after="20"/>
      <w:ind w:left="-284"/>
    </w:pPr>
  </w:style>
  <w:style w:type="paragraph" w:styleId="28">
    <w:name w:val="toc 6"/>
    <w:basedOn w:val="1"/>
    <w:next w:val="1"/>
    <w:unhideWhenUsed/>
    <w:qFormat/>
    <w:uiPriority w:val="39"/>
    <w:pPr>
      <w:spacing w:after="57"/>
      <w:ind w:left="1417"/>
    </w:pPr>
  </w:style>
  <w:style w:type="paragraph" w:styleId="29">
    <w:name w:val="table of figures"/>
    <w:basedOn w:val="1"/>
    <w:next w:val="1"/>
    <w:unhideWhenUsed/>
    <w:qFormat/>
    <w:uiPriority w:val="99"/>
  </w:style>
  <w:style w:type="paragraph" w:styleId="30">
    <w:name w:val="toc 3"/>
    <w:basedOn w:val="1"/>
    <w:next w:val="1"/>
    <w:unhideWhenUsed/>
    <w:qFormat/>
    <w:uiPriority w:val="39"/>
    <w:pPr>
      <w:spacing w:after="57"/>
      <w:ind w:left="567"/>
    </w:pPr>
  </w:style>
  <w:style w:type="paragraph" w:styleId="31">
    <w:name w:val="toc 2"/>
    <w:basedOn w:val="1"/>
    <w:next w:val="1"/>
    <w:unhideWhenUsed/>
    <w:qFormat/>
    <w:uiPriority w:val="39"/>
    <w:pPr>
      <w:tabs>
        <w:tab w:val="right" w:leader="dot" w:pos="9639"/>
      </w:tabs>
      <w:ind w:left="-284"/>
    </w:pPr>
  </w:style>
  <w:style w:type="paragraph" w:styleId="32">
    <w:name w:val="toc 4"/>
    <w:basedOn w:val="1"/>
    <w:next w:val="1"/>
    <w:unhideWhenUsed/>
    <w:qFormat/>
    <w:uiPriority w:val="39"/>
    <w:pPr>
      <w:spacing w:after="57"/>
      <w:ind w:left="850"/>
    </w:pPr>
  </w:style>
  <w:style w:type="paragraph" w:styleId="33">
    <w:name w:val="toc 5"/>
    <w:basedOn w:val="1"/>
    <w:next w:val="1"/>
    <w:unhideWhenUsed/>
    <w:qFormat/>
    <w:uiPriority w:val="39"/>
    <w:pPr>
      <w:spacing w:after="57"/>
      <w:ind w:left="1134"/>
    </w:pPr>
  </w:style>
  <w:style w:type="paragraph" w:styleId="34">
    <w:name w:val="Title"/>
    <w:basedOn w:val="1"/>
    <w:next w:val="1"/>
    <w:link w:val="49"/>
    <w:qFormat/>
    <w:uiPriority w:val="10"/>
    <w:pPr>
      <w:spacing w:before="300" w:after="200"/>
      <w:contextualSpacing/>
    </w:pPr>
    <w:rPr>
      <w:sz w:val="48"/>
      <w:szCs w:val="48"/>
    </w:rPr>
  </w:style>
  <w:style w:type="paragraph" w:styleId="35">
    <w:name w:val="footer"/>
    <w:basedOn w:val="1"/>
    <w:link w:val="187"/>
    <w:unhideWhenUsed/>
    <w:qFormat/>
    <w:uiPriority w:val="99"/>
    <w:pPr>
      <w:tabs>
        <w:tab w:val="center" w:pos="4677"/>
        <w:tab w:val="right" w:pos="9355"/>
      </w:tabs>
    </w:pPr>
    <w:rPr>
      <w:rFonts w:ascii="Times New Roman" w:hAnsi="Times New Roman" w:eastAsia="Times New Roman"/>
      <w:sz w:val="24"/>
    </w:rPr>
  </w:style>
  <w:style w:type="paragraph" w:styleId="36">
    <w:name w:val="Normal (Web)"/>
    <w:basedOn w:val="1"/>
    <w:unhideWhenUsed/>
    <w:qFormat/>
    <w:uiPriority w:val="99"/>
    <w:pPr>
      <w:spacing w:before="100" w:beforeAutospacing="1" w:after="100" w:afterAutospacing="1"/>
    </w:pPr>
  </w:style>
  <w:style w:type="paragraph" w:styleId="37">
    <w:name w:val="Subtitle"/>
    <w:basedOn w:val="1"/>
    <w:next w:val="1"/>
    <w:link w:val="50"/>
    <w:qFormat/>
    <w:uiPriority w:val="11"/>
    <w:pPr>
      <w:spacing w:before="200" w:after="200"/>
    </w:pPr>
  </w:style>
  <w:style w:type="table" w:styleId="38">
    <w:name w:val="Table Grid"/>
    <w:basedOn w:val="12"/>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9">
    <w:name w:val="Heading 1 Char"/>
    <w:basedOn w:val="11"/>
    <w:qFormat/>
    <w:uiPriority w:val="9"/>
    <w:rPr>
      <w:rFonts w:ascii="Arial" w:hAnsi="Arial" w:eastAsia="Arial" w:cs="Arial"/>
      <w:sz w:val="40"/>
      <w:szCs w:val="40"/>
    </w:rPr>
  </w:style>
  <w:style w:type="character" w:customStyle="1" w:styleId="40">
    <w:name w:val="Heading 2 Char"/>
    <w:basedOn w:val="11"/>
    <w:qFormat/>
    <w:uiPriority w:val="9"/>
    <w:rPr>
      <w:rFonts w:ascii="Arial" w:hAnsi="Arial" w:eastAsia="Arial" w:cs="Arial"/>
      <w:sz w:val="34"/>
    </w:rPr>
  </w:style>
  <w:style w:type="character" w:customStyle="1" w:styleId="41">
    <w:name w:val="Заголовок 3 Знак"/>
    <w:basedOn w:val="11"/>
    <w:link w:val="4"/>
    <w:qFormat/>
    <w:uiPriority w:val="9"/>
    <w:rPr>
      <w:rFonts w:ascii="Arial" w:hAnsi="Arial" w:eastAsia="Arial" w:cs="Arial"/>
      <w:sz w:val="30"/>
      <w:szCs w:val="30"/>
    </w:rPr>
  </w:style>
  <w:style w:type="character" w:customStyle="1" w:styleId="42">
    <w:name w:val="Заголовок 4 Знак"/>
    <w:basedOn w:val="11"/>
    <w:link w:val="5"/>
    <w:qFormat/>
    <w:uiPriority w:val="9"/>
    <w:rPr>
      <w:rFonts w:ascii="Arial" w:hAnsi="Arial" w:eastAsia="Arial" w:cs="Arial"/>
      <w:b/>
      <w:bCs/>
      <w:sz w:val="26"/>
      <w:szCs w:val="26"/>
    </w:rPr>
  </w:style>
  <w:style w:type="character" w:customStyle="1" w:styleId="43">
    <w:name w:val="Заголовок 5 Знак"/>
    <w:basedOn w:val="11"/>
    <w:link w:val="6"/>
    <w:qFormat/>
    <w:uiPriority w:val="9"/>
    <w:rPr>
      <w:rFonts w:ascii="Arial" w:hAnsi="Arial" w:eastAsia="Arial" w:cs="Arial"/>
      <w:b/>
      <w:bCs/>
      <w:sz w:val="24"/>
      <w:szCs w:val="24"/>
    </w:rPr>
  </w:style>
  <w:style w:type="character" w:customStyle="1" w:styleId="44">
    <w:name w:val="Заголовок 6 Знак"/>
    <w:basedOn w:val="11"/>
    <w:link w:val="7"/>
    <w:qFormat/>
    <w:uiPriority w:val="9"/>
    <w:rPr>
      <w:rFonts w:ascii="Arial" w:hAnsi="Arial" w:eastAsia="Arial" w:cs="Arial"/>
      <w:b/>
      <w:bCs/>
      <w:sz w:val="22"/>
      <w:szCs w:val="22"/>
    </w:rPr>
  </w:style>
  <w:style w:type="character" w:customStyle="1" w:styleId="45">
    <w:name w:val="Заголовок 7 Знак"/>
    <w:basedOn w:val="11"/>
    <w:link w:val="8"/>
    <w:qFormat/>
    <w:uiPriority w:val="9"/>
    <w:rPr>
      <w:rFonts w:ascii="Arial" w:hAnsi="Arial" w:eastAsia="Arial" w:cs="Arial"/>
      <w:b/>
      <w:bCs/>
      <w:i/>
      <w:iCs/>
      <w:sz w:val="22"/>
      <w:szCs w:val="22"/>
    </w:rPr>
  </w:style>
  <w:style w:type="character" w:customStyle="1" w:styleId="46">
    <w:name w:val="Заголовок 8 Знак"/>
    <w:basedOn w:val="11"/>
    <w:link w:val="9"/>
    <w:qFormat/>
    <w:uiPriority w:val="9"/>
    <w:rPr>
      <w:rFonts w:ascii="Arial" w:hAnsi="Arial" w:eastAsia="Arial" w:cs="Arial"/>
      <w:i/>
      <w:iCs/>
      <w:sz w:val="22"/>
      <w:szCs w:val="22"/>
    </w:rPr>
  </w:style>
  <w:style w:type="character" w:customStyle="1" w:styleId="47">
    <w:name w:val="Заголовок 9 Знак"/>
    <w:basedOn w:val="11"/>
    <w:link w:val="10"/>
    <w:qFormat/>
    <w:uiPriority w:val="9"/>
    <w:rPr>
      <w:rFonts w:ascii="Arial" w:hAnsi="Arial" w:eastAsia="Arial" w:cs="Arial"/>
      <w:i/>
      <w:iCs/>
      <w:sz w:val="21"/>
      <w:szCs w:val="21"/>
    </w:rPr>
  </w:style>
  <w:style w:type="paragraph" w:styleId="48">
    <w:name w:val="No Spacing"/>
    <w:qFormat/>
    <w:uiPriority w:val="1"/>
    <w:rPr>
      <w:rFonts w:asciiTheme="minorHAnsi" w:hAnsiTheme="minorHAnsi" w:eastAsiaTheme="minorHAnsi" w:cstheme="minorBidi"/>
      <w:lang w:val="ru-RU" w:eastAsia="ru-RU" w:bidi="ar-SA"/>
    </w:rPr>
  </w:style>
  <w:style w:type="character" w:customStyle="1" w:styleId="49">
    <w:name w:val="Заголовок Знак"/>
    <w:basedOn w:val="11"/>
    <w:link w:val="34"/>
    <w:qFormat/>
    <w:uiPriority w:val="10"/>
    <w:rPr>
      <w:sz w:val="48"/>
      <w:szCs w:val="48"/>
    </w:rPr>
  </w:style>
  <w:style w:type="character" w:customStyle="1" w:styleId="50">
    <w:name w:val="Подзаголовок Знак"/>
    <w:basedOn w:val="11"/>
    <w:link w:val="37"/>
    <w:qFormat/>
    <w:uiPriority w:val="11"/>
    <w:rPr>
      <w:sz w:val="24"/>
      <w:szCs w:val="24"/>
    </w:rPr>
  </w:style>
  <w:style w:type="paragraph" w:styleId="51">
    <w:name w:val="Quote"/>
    <w:basedOn w:val="1"/>
    <w:next w:val="1"/>
    <w:link w:val="52"/>
    <w:qFormat/>
    <w:uiPriority w:val="29"/>
    <w:pPr>
      <w:ind w:left="720" w:right="720"/>
    </w:pPr>
    <w:rPr>
      <w:i/>
    </w:rPr>
  </w:style>
  <w:style w:type="character" w:customStyle="1" w:styleId="52">
    <w:name w:val="Цитата 2 Знак"/>
    <w:link w:val="51"/>
    <w:qFormat/>
    <w:uiPriority w:val="29"/>
    <w:rPr>
      <w:i/>
    </w:rPr>
  </w:style>
  <w:style w:type="paragraph" w:styleId="53">
    <w:name w:val="Intense Quote"/>
    <w:basedOn w:val="1"/>
    <w:next w:val="1"/>
    <w:link w:val="54"/>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4">
    <w:name w:val="Выделенная цитата Знак"/>
    <w:link w:val="53"/>
    <w:qFormat/>
    <w:uiPriority w:val="30"/>
    <w:rPr>
      <w:i/>
    </w:rPr>
  </w:style>
  <w:style w:type="character" w:customStyle="1" w:styleId="55">
    <w:name w:val="Header Char"/>
    <w:basedOn w:val="11"/>
    <w:qFormat/>
    <w:uiPriority w:val="99"/>
  </w:style>
  <w:style w:type="character" w:customStyle="1" w:styleId="56">
    <w:name w:val="Footer Char"/>
    <w:basedOn w:val="11"/>
    <w:qFormat/>
    <w:uiPriority w:val="99"/>
  </w:style>
  <w:style w:type="character" w:customStyle="1" w:styleId="57">
    <w:name w:val="Caption Char"/>
    <w:qFormat/>
    <w:uiPriority w:val="99"/>
  </w:style>
  <w:style w:type="table" w:customStyle="1" w:styleId="58">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59">
    <w:name w:val="Таблица простая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0">
    <w:name w:val="Таблица простая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1">
    <w:name w:val="Таблица простая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2">
    <w:name w:val="Таблица простая 41"/>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3">
    <w:name w:val="Таблица простая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4">
    <w:name w:val="Таблица-сетка 1 светлая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5">
    <w:name w:val="Grid Table 1 Light - Accent 1"/>
    <w:basedOn w:val="12"/>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66">
    <w:name w:val="Grid Table 1 Light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7">
    <w:name w:val="Grid Table 1 Light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8">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9">
    <w:name w:val="Grid Table 1 Light - Accent 5"/>
    <w:basedOn w:val="12"/>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70">
    <w:name w:val="Grid Table 1 Light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71">
    <w:name w:val="Таблица-сетка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2">
    <w:name w:val="Grid Table 2 - Accent 1"/>
    <w:basedOn w:val="12"/>
    <w:qFormat/>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73">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4">
    <w:name w:val="Grid Table 2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5">
    <w:name w:val="Grid Table 2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6">
    <w:name w:val="Grid Table 2 - Accent 5"/>
    <w:basedOn w:val="12"/>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77">
    <w:name w:val="Grid Table 2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8">
    <w:name w:val="Таблица-сетка 3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9">
    <w:name w:val="Grid Table 3 - Accent 1"/>
    <w:basedOn w:val="12"/>
    <w:qFormat/>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80">
    <w:name w:val="Grid Table 3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1">
    <w:name w:val="Grid Table 3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2">
    <w:name w:val="Grid Table 3 - Accent 4"/>
    <w:basedOn w:val="12"/>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3">
    <w:name w:val="Grid Table 3 - Accent 5"/>
    <w:basedOn w:val="12"/>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84">
    <w:name w:val="Grid Table 3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5">
    <w:name w:val="Таблица-сетка 41"/>
    <w:basedOn w:val="12"/>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6">
    <w:name w:val="Grid Table 4 - Accent 1"/>
    <w:basedOn w:val="12"/>
    <w:qFormat/>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87">
    <w:name w:val="Grid Table 4 -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8">
    <w:name w:val="Grid Table 4 - Accent 3"/>
    <w:basedOn w:val="12"/>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9">
    <w:name w:val="Grid Table 4 - Accent 4"/>
    <w:basedOn w:val="12"/>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90">
    <w:name w:val="Grid Table 4 - Accent 5"/>
    <w:basedOn w:val="12"/>
    <w:qFormat/>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91">
    <w:name w:val="Grid Table 4 - Accent 6"/>
    <w:basedOn w:val="12"/>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2">
    <w:name w:val="Таблица-сетка 5 темная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3">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94">
    <w:name w:val="Grid Table 5 Dark - Accent 2"/>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95">
    <w:name w:val="Grid Table 5 Dark - Accent 3"/>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96">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97">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98">
    <w:name w:val="Grid Table 5 Dark - Accent 6"/>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99">
    <w:name w:val="Таблица-сетка 6 цветная1"/>
    <w:basedOn w:val="12"/>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0">
    <w:name w:val="Grid Table 6 Colorful - Accent 1"/>
    <w:basedOn w:val="12"/>
    <w:qFormat/>
    <w:uiPriority w:val="99"/>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01">
    <w:name w:val="Grid Table 6 Colorful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2">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3">
    <w:name w:val="Grid Table 6 Colorful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4">
    <w:name w:val="Grid Table 6 Colorful - Accent 5"/>
    <w:basedOn w:val="12"/>
    <w:qFormat/>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05">
    <w:name w:val="Grid Table 6 Colorful - Accent 6"/>
    <w:basedOn w:val="12"/>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106">
    <w:name w:val="Таблица-сетка 7 цветная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7">
    <w:name w:val="Grid Table 7 Colorful - Accent 1"/>
    <w:basedOn w:val="12"/>
    <w:qFormat/>
    <w:uiPriority w:val="99"/>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08">
    <w:name w:val="Grid Table 7 Colorful - Accent 2"/>
    <w:basedOn w:val="12"/>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9">
    <w:name w:val="Grid Table 7 Colorful - Accent 3"/>
    <w:basedOn w:val="12"/>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10">
    <w:name w:val="Grid Table 7 Colorful - Accent 4"/>
    <w:basedOn w:val="12"/>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11">
    <w:name w:val="Grid Table 7 Colorful - Accent 5"/>
    <w:basedOn w:val="12"/>
    <w:qFormat/>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12">
    <w:name w:val="Grid Table 7 Colorful - Accent 6"/>
    <w:basedOn w:val="12"/>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13">
    <w:name w:val="Список-таблица 1 светлая1"/>
    <w:basedOn w:val="12"/>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4">
    <w:name w:val="List Table 1 Light - Accent 1"/>
    <w:basedOn w:val="12"/>
    <w:qFormat/>
    <w:uiPriority w:val="99"/>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115">
    <w:name w:val="List Table 1 Light - Accent 2"/>
    <w:basedOn w:val="12"/>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16">
    <w:name w:val="List Table 1 Light - Accent 3"/>
    <w:basedOn w:val="12"/>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17">
    <w:name w:val="List Table 1 Light - Accent 4"/>
    <w:basedOn w:val="12"/>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18">
    <w:name w:val="List Table 1 Light - Accent 5"/>
    <w:basedOn w:val="12"/>
    <w:qFormat/>
    <w:uiPriority w:val="99"/>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119">
    <w:name w:val="List Table 1 Light - Accent 6"/>
    <w:basedOn w:val="12"/>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20">
    <w:name w:val="Список-таблица 21"/>
    <w:basedOn w:val="12"/>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1">
    <w:name w:val="List Table 2 - Accent 1"/>
    <w:basedOn w:val="12"/>
    <w:qFormat/>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22">
    <w:name w:val="List Table 2 - Accent 2"/>
    <w:basedOn w:val="12"/>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23">
    <w:name w:val="List Table 2 - Accent 3"/>
    <w:basedOn w:val="12"/>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24">
    <w:name w:val="List Table 2 - Accent 4"/>
    <w:basedOn w:val="12"/>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5">
    <w:name w:val="List Table 2 - Accent 5"/>
    <w:basedOn w:val="12"/>
    <w:qFormat/>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26">
    <w:name w:val="List Table 2 - Accent 6"/>
    <w:basedOn w:val="12"/>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7">
    <w:name w:val="Список-таблица 3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8">
    <w:name w:val="List Table 3 - Accent 1"/>
    <w:basedOn w:val="12"/>
    <w:qFormat/>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29">
    <w:name w:val="List Table 3 - Accent 2"/>
    <w:basedOn w:val="12"/>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30">
    <w:name w:val="List Table 3 - Accent 3"/>
    <w:basedOn w:val="12"/>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31">
    <w:name w:val="List Table 3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32">
    <w:name w:val="List Table 3 - Accent 5"/>
    <w:basedOn w:val="12"/>
    <w:qFormat/>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33">
    <w:name w:val="List Table 3 - Accent 6"/>
    <w:basedOn w:val="12"/>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34">
    <w:name w:val="Список-таблица 4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5">
    <w:name w:val="List Table 4 - Accent 1"/>
    <w:basedOn w:val="12"/>
    <w:qFormat/>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36">
    <w:name w:val="List Table 4 - Accent 2"/>
    <w:basedOn w:val="12"/>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7">
    <w:name w:val="List Table 4 - Accent 3"/>
    <w:basedOn w:val="12"/>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8">
    <w:name w:val="List Table 4 - Accent 4"/>
    <w:basedOn w:val="12"/>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9">
    <w:name w:val="List Table 4 - Accent 5"/>
    <w:basedOn w:val="12"/>
    <w:qFormat/>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40">
    <w:name w:val="List Table 4 - Accent 6"/>
    <w:basedOn w:val="12"/>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41">
    <w:name w:val="Список-таблица 5 темная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2">
    <w:name w:val="List Table 5 Dark - Accent 1"/>
    <w:basedOn w:val="12"/>
    <w:qFormat/>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43">
    <w:name w:val="List Table 5 Dark - Accent 2"/>
    <w:basedOn w:val="12"/>
    <w:qFormat/>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44">
    <w:name w:val="List Table 5 Dark - Accent 3"/>
    <w:basedOn w:val="12"/>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45">
    <w:name w:val="List Table 5 Dark - Accent 4"/>
    <w:basedOn w:val="12"/>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46">
    <w:name w:val="List Table 5 Dark - Accent 5"/>
    <w:basedOn w:val="12"/>
    <w:qFormat/>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47">
    <w:name w:val="List Table 5 Dark - Accent 6"/>
    <w:basedOn w:val="12"/>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48">
    <w:name w:val="Список-таблица 6 цветная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9">
    <w:name w:val="List Table 6 Colorful - Accent 1"/>
    <w:basedOn w:val="12"/>
    <w:qFormat/>
    <w:uiPriority w:val="99"/>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50">
    <w:name w:val="List Table 6 Colorful - Accent 2"/>
    <w:basedOn w:val="12"/>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1">
    <w:name w:val="List Table 6 Colorful - Accent 3"/>
    <w:basedOn w:val="12"/>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2">
    <w:name w:val="List Table 6 Colorful - Accent 4"/>
    <w:basedOn w:val="12"/>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3">
    <w:name w:val="List Table 6 Colorful - Accent 5"/>
    <w:basedOn w:val="12"/>
    <w:uiPriority w:val="99"/>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54">
    <w:name w:val="List Table 6 Colorful - Accent 6"/>
    <w:basedOn w:val="12"/>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5">
    <w:name w:val="Список-таблица 7 цветная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6">
    <w:name w:val="List Table 7 Colorful - Accent 1"/>
    <w:basedOn w:val="12"/>
    <w:qFormat/>
    <w:uiPriority w:val="99"/>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57">
    <w:name w:val="List Table 7 Colorful - Accent 2"/>
    <w:basedOn w:val="12"/>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8">
    <w:name w:val="List Table 7 Colorful - Accent 3"/>
    <w:basedOn w:val="12"/>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9">
    <w:name w:val="List Table 7 Colorful - Accent 4"/>
    <w:basedOn w:val="12"/>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0">
    <w:name w:val="List Table 7 Colorful - Accent 5"/>
    <w:basedOn w:val="12"/>
    <w:qFormat/>
    <w:uiPriority w:val="99"/>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61">
    <w:name w:val="List Table 7 Colorful - Accent 6"/>
    <w:basedOn w:val="12"/>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62">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3">
    <w:name w:val="Lined - Accent 1"/>
    <w:basedOn w:val="12"/>
    <w:qFormat/>
    <w:uiPriority w:val="99"/>
    <w:rPr>
      <w:color w:val="404040"/>
    </w:r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64">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5">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6">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7">
    <w:name w:val="Lined - Accent 5"/>
    <w:basedOn w:val="12"/>
    <w:qFormat/>
    <w:uiPriority w:val="99"/>
    <w:rPr>
      <w:color w:val="404040"/>
    </w:r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68">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9">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0">
    <w:name w:val="Bordered &amp; Lined - Accent 1"/>
    <w:basedOn w:val="12"/>
    <w:qFormat/>
    <w:uiPriority w:val="99"/>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71">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72">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73">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4">
    <w:name w:val="Bordered &amp; Lined - Accent 5"/>
    <w:basedOn w:val="12"/>
    <w:qFormat/>
    <w:uiPriority w:val="99"/>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75">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6">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7">
    <w:name w:val="Bordered - Accent 1"/>
    <w:basedOn w:val="12"/>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78">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9">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80">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81">
    <w:name w:val="Bordered - Accent 5"/>
    <w:basedOn w:val="12"/>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82">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83">
    <w:name w:val="Текст сноски Знак"/>
    <w:link w:val="22"/>
    <w:qFormat/>
    <w:uiPriority w:val="99"/>
    <w:rPr>
      <w:sz w:val="18"/>
    </w:rPr>
  </w:style>
  <w:style w:type="character" w:customStyle="1" w:styleId="184">
    <w:name w:val="Текст концевой сноски Знак"/>
    <w:link w:val="20"/>
    <w:qFormat/>
    <w:uiPriority w:val="99"/>
    <w:rPr>
      <w:sz w:val="20"/>
    </w:rPr>
  </w:style>
  <w:style w:type="paragraph" w:customStyle="1" w:styleId="185">
    <w:name w:val="Чертежный"/>
    <w:qFormat/>
    <w:uiPriority w:val="0"/>
    <w:pPr>
      <w:jc w:val="both"/>
    </w:pPr>
    <w:rPr>
      <w:rFonts w:ascii="ISOCPEUR" w:hAnsi="ISOCPEUR" w:eastAsia="Times New Roman" w:cs="ISOCPEUR"/>
      <w:i/>
      <w:iCs/>
      <w:sz w:val="28"/>
      <w:szCs w:val="28"/>
      <w:lang w:val="uk-UA" w:eastAsia="ru-RU" w:bidi="ar-SA"/>
    </w:rPr>
  </w:style>
  <w:style w:type="character" w:customStyle="1" w:styleId="186">
    <w:name w:val="Верхний колонтитул Знак"/>
    <w:basedOn w:val="11"/>
    <w:link w:val="24"/>
    <w:qFormat/>
    <w:uiPriority w:val="99"/>
    <w:rPr>
      <w:rFonts w:ascii="Times New Roman" w:hAnsi="Times New Roman" w:eastAsia="Times New Roman" w:cs="Times New Roman"/>
      <w:sz w:val="24"/>
      <w:szCs w:val="24"/>
      <w:lang w:eastAsia="ru-RU"/>
    </w:rPr>
  </w:style>
  <w:style w:type="character" w:customStyle="1" w:styleId="187">
    <w:name w:val="Нижний колонтитул Знак"/>
    <w:basedOn w:val="11"/>
    <w:link w:val="35"/>
    <w:qFormat/>
    <w:uiPriority w:val="99"/>
    <w:rPr>
      <w:rFonts w:ascii="Times New Roman" w:hAnsi="Times New Roman" w:eastAsia="Times New Roman" w:cs="Times New Roman"/>
      <w:sz w:val="24"/>
      <w:szCs w:val="24"/>
      <w:lang w:eastAsia="ru-RU"/>
    </w:rPr>
  </w:style>
  <w:style w:type="paragraph" w:styleId="188">
    <w:name w:val="List Paragraph"/>
    <w:basedOn w:val="1"/>
    <w:link w:val="205"/>
    <w:qFormat/>
    <w:uiPriority w:val="99"/>
    <w:pPr>
      <w:ind w:left="720"/>
      <w:contextualSpacing/>
    </w:pPr>
  </w:style>
  <w:style w:type="character" w:customStyle="1" w:styleId="189">
    <w:name w:val="Заголовок 1 Знак"/>
    <w:basedOn w:val="11"/>
    <w:link w:val="2"/>
    <w:qFormat/>
    <w:uiPriority w:val="0"/>
    <w:rPr>
      <w:rFonts w:asciiTheme="majorHAnsi" w:hAnsiTheme="majorHAnsi" w:eastAsiaTheme="majorEastAsia" w:cstheme="majorBidi"/>
      <w:color w:val="2F5597" w:themeColor="accent1" w:themeShade="BF"/>
      <w:sz w:val="32"/>
      <w:szCs w:val="32"/>
    </w:rPr>
  </w:style>
  <w:style w:type="paragraph" w:customStyle="1" w:styleId="190">
    <w:name w:val="Заголовок оглавления1"/>
    <w:basedOn w:val="2"/>
    <w:next w:val="1"/>
    <w:unhideWhenUsed/>
    <w:qFormat/>
    <w:uiPriority w:val="39"/>
    <w:pPr>
      <w:spacing w:line="259" w:lineRule="auto"/>
      <w:outlineLvl w:val="9"/>
    </w:pPr>
  </w:style>
  <w:style w:type="character" w:customStyle="1" w:styleId="191">
    <w:name w:val="Заголовок 2 Знак"/>
    <w:basedOn w:val="11"/>
    <w:link w:val="3"/>
    <w:qFormat/>
    <w:uiPriority w:val="9"/>
    <w:rPr>
      <w:rFonts w:asciiTheme="majorHAnsi" w:hAnsiTheme="majorHAnsi" w:eastAsiaTheme="majorEastAsia" w:cstheme="majorBidi"/>
      <w:color w:val="2F5597" w:themeColor="accent1" w:themeShade="BF"/>
      <w:sz w:val="26"/>
      <w:szCs w:val="26"/>
    </w:rPr>
  </w:style>
  <w:style w:type="character" w:customStyle="1" w:styleId="192">
    <w:name w:val="Текст выноски Знак"/>
    <w:basedOn w:val="11"/>
    <w:link w:val="19"/>
    <w:semiHidden/>
    <w:qFormat/>
    <w:uiPriority w:val="99"/>
    <w:rPr>
      <w:rFonts w:ascii="Tahoma" w:hAnsi="Tahoma" w:eastAsia="Times New Roman" w:cs="Tahoma"/>
      <w:sz w:val="16"/>
      <w:szCs w:val="16"/>
    </w:rPr>
  </w:style>
  <w:style w:type="paragraph" w:customStyle="1" w:styleId="193">
    <w:name w:val="Заголовок 11"/>
    <w:basedOn w:val="1"/>
    <w:next w:val="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customStyle="1" w:styleId="194">
    <w:name w:val="paragraph"/>
    <w:basedOn w:val="1"/>
    <w:qFormat/>
    <w:uiPriority w:val="0"/>
    <w:pPr>
      <w:spacing w:before="100" w:beforeAutospacing="1" w:after="100" w:afterAutospacing="1"/>
    </w:pPr>
  </w:style>
  <w:style w:type="character" w:customStyle="1" w:styleId="195">
    <w:name w:val="normaltextrun"/>
    <w:basedOn w:val="11"/>
    <w:qFormat/>
    <w:uiPriority w:val="0"/>
  </w:style>
  <w:style w:type="character" w:customStyle="1" w:styleId="196">
    <w:name w:val="is-markup"/>
    <w:basedOn w:val="11"/>
    <w:qFormat/>
    <w:uiPriority w:val="0"/>
  </w:style>
  <w:style w:type="paragraph" w:customStyle="1" w:styleId="197">
    <w:name w:val="Обычный ГОСТ"/>
    <w:basedOn w:val="1"/>
    <w:link w:val="198"/>
    <w:qFormat/>
    <w:uiPriority w:val="0"/>
    <w:pPr>
      <w:ind w:left="-284" w:firstLine="709"/>
      <w:jc w:val="both"/>
    </w:pPr>
    <w:rPr>
      <w:sz w:val="28"/>
      <w:szCs w:val="28"/>
    </w:rPr>
  </w:style>
  <w:style w:type="character" w:customStyle="1" w:styleId="198">
    <w:name w:val="Обычный ГОСТ Знак"/>
    <w:basedOn w:val="11"/>
    <w:link w:val="197"/>
    <w:qFormat/>
    <w:uiPriority w:val="0"/>
    <w:rPr>
      <w:rFonts w:eastAsia="Times New Roman"/>
      <w:sz w:val="28"/>
      <w:szCs w:val="28"/>
    </w:rPr>
  </w:style>
  <w:style w:type="paragraph" w:customStyle="1" w:styleId="199">
    <w:name w:val="Основной текст УП"/>
    <w:basedOn w:val="1"/>
    <w:link w:val="200"/>
    <w:autoRedefine/>
    <w:qFormat/>
    <w:uiPriority w:val="0"/>
    <w:pPr>
      <w:ind w:left="-284" w:firstLine="709"/>
      <w:jc w:val="both"/>
    </w:pPr>
    <w:rPr>
      <w:sz w:val="28"/>
      <w:szCs w:val="28"/>
    </w:rPr>
  </w:style>
  <w:style w:type="character" w:customStyle="1" w:styleId="200">
    <w:name w:val="Основной текст УП Знак"/>
    <w:link w:val="199"/>
    <w:qFormat/>
    <w:uiPriority w:val="0"/>
    <w:rPr>
      <w:rFonts w:eastAsia="Times New Roman"/>
      <w:sz w:val="28"/>
      <w:szCs w:val="28"/>
    </w:rPr>
  </w:style>
  <w:style w:type="paragraph" w:customStyle="1" w:styleId="201">
    <w:name w:val="Изображение УП"/>
    <w:basedOn w:val="199"/>
    <w:link w:val="202"/>
    <w:qFormat/>
    <w:uiPriority w:val="0"/>
    <w:pPr>
      <w:ind w:firstLine="0"/>
      <w:jc w:val="center"/>
    </w:pPr>
  </w:style>
  <w:style w:type="character" w:customStyle="1" w:styleId="202">
    <w:name w:val="Изображение УП Знак"/>
    <w:link w:val="201"/>
    <w:qFormat/>
    <w:uiPriority w:val="0"/>
    <w:rPr>
      <w:rFonts w:eastAsia="Times New Roman"/>
      <w:sz w:val="28"/>
      <w:szCs w:val="28"/>
    </w:rPr>
  </w:style>
  <w:style w:type="character" w:customStyle="1" w:styleId="203">
    <w:name w:val="Unresolved Mention"/>
    <w:basedOn w:val="11"/>
    <w:semiHidden/>
    <w:unhideWhenUsed/>
    <w:qFormat/>
    <w:uiPriority w:val="99"/>
    <w:rPr>
      <w:color w:val="605E5C"/>
      <w:shd w:val="clear" w:color="auto" w:fill="E1DFDD"/>
    </w:rPr>
  </w:style>
  <w:style w:type="paragraph" w:customStyle="1" w:styleId="204">
    <w:name w:val="Маркированный ГОСТ"/>
    <w:basedOn w:val="188"/>
    <w:link w:val="206"/>
    <w:autoRedefine/>
    <w:qFormat/>
    <w:uiPriority w:val="0"/>
    <w:pPr>
      <w:numPr>
        <w:ilvl w:val="0"/>
        <w:numId w:val="1"/>
      </w:numPr>
      <w:tabs>
        <w:tab w:val="left" w:pos="567"/>
      </w:tabs>
      <w:ind w:left="-284" w:firstLine="709"/>
      <w:jc w:val="both"/>
    </w:pPr>
    <w:rPr>
      <w:sz w:val="28"/>
      <w:szCs w:val="28"/>
    </w:rPr>
  </w:style>
  <w:style w:type="character" w:customStyle="1" w:styleId="205">
    <w:name w:val="Абзац списка Знак"/>
    <w:basedOn w:val="11"/>
    <w:link w:val="188"/>
    <w:qFormat/>
    <w:uiPriority w:val="99"/>
    <w:rPr>
      <w:rFonts w:eastAsia="Times New Roman"/>
      <w:sz w:val="24"/>
      <w:szCs w:val="24"/>
    </w:rPr>
  </w:style>
  <w:style w:type="character" w:customStyle="1" w:styleId="206">
    <w:name w:val="Маркированный ГОСТ Знак"/>
    <w:basedOn w:val="205"/>
    <w:link w:val="204"/>
    <w:qFormat/>
    <w:uiPriority w:val="0"/>
    <w:rPr>
      <w:rFonts w:eastAsia="Times New Roman"/>
      <w:sz w:val="28"/>
      <w:szCs w:val="28"/>
    </w:rPr>
  </w:style>
  <w:style w:type="paragraph" w:customStyle="1" w:styleId="207">
    <w:name w:val="!текст"/>
    <w:basedOn w:val="1"/>
    <w:link w:val="210"/>
    <w:qFormat/>
    <w:uiPriority w:val="0"/>
    <w:pPr>
      <w:ind w:left="-261" w:right="17" w:firstLine="709"/>
      <w:jc w:val="both"/>
    </w:pPr>
    <w:rPr>
      <w:rFonts w:ascii="Times New Roman" w:hAnsi="Times New Roman" w:eastAsia="Calibri"/>
      <w:sz w:val="28"/>
      <w:szCs w:val="32"/>
      <w:lang w:eastAsia="en-US"/>
    </w:rPr>
  </w:style>
  <w:style w:type="paragraph" w:customStyle="1" w:styleId="208">
    <w:name w:val="!перечислен"/>
    <w:basedOn w:val="1"/>
    <w:link w:val="211"/>
    <w:qFormat/>
    <w:uiPriority w:val="0"/>
    <w:pPr>
      <w:numPr>
        <w:ilvl w:val="0"/>
        <w:numId w:val="2"/>
      </w:numPr>
      <w:ind w:left="-261" w:right="17" w:firstLine="709"/>
      <w:contextualSpacing/>
      <w:jc w:val="both"/>
    </w:pPr>
    <w:rPr>
      <w:rFonts w:ascii="Times New Roman" w:hAnsi="Times New Roman" w:eastAsia="Calibri"/>
      <w:color w:val="000000"/>
      <w:sz w:val="28"/>
      <w:szCs w:val="28"/>
      <w:lang w:eastAsia="en-US"/>
    </w:rPr>
  </w:style>
  <w:style w:type="character" w:styleId="209">
    <w:name w:val="Placeholder Text"/>
    <w:basedOn w:val="11"/>
    <w:qFormat/>
    <w:uiPriority w:val="99"/>
    <w:rPr>
      <w:color w:val="666666"/>
    </w:rPr>
  </w:style>
  <w:style w:type="character" w:customStyle="1" w:styleId="210">
    <w:name w:val="!текст Char"/>
    <w:link w:val="207"/>
    <w:qFormat/>
    <w:uiPriority w:val="0"/>
    <w:rPr>
      <w:rFonts w:ascii="Times New Roman" w:hAnsi="Times New Roman" w:eastAsia="Calibri"/>
      <w:sz w:val="28"/>
      <w:szCs w:val="32"/>
      <w:lang w:eastAsia="en-US"/>
    </w:rPr>
  </w:style>
  <w:style w:type="character" w:customStyle="1" w:styleId="211">
    <w:name w:val="!перечислен Char"/>
    <w:link w:val="208"/>
    <w:qFormat/>
    <w:uiPriority w:val="0"/>
    <w:rPr>
      <w:rFonts w:ascii="Times New Roman" w:hAnsi="Times New Roman" w:eastAsia="Calibri"/>
      <w:color w:val="000000"/>
      <w:sz w:val="28"/>
      <w:szCs w:val="28"/>
      <w:lang w:eastAsia="en-US"/>
    </w:rPr>
  </w:style>
  <w:style w:type="paragraph" w:customStyle="1" w:styleId="212">
    <w:name w:val="Оформление абзацев"/>
    <w:basedOn w:val="1"/>
    <w:qFormat/>
    <w:uiPriority w:val="0"/>
    <w:pPr>
      <w:shd w:val="clear" w:fill="FFFFFF"/>
      <w:ind w:left="-283" w:firstLine="709"/>
      <w:jc w:val="both"/>
    </w:pPr>
    <w:rPr>
      <w:rFonts w:ascii="Times New Roman" w:hAnsi="Times New Roman" w:eastAsia="Segoe UI" w:cs="Times New Roman"/>
      <w:color w:val="0F1115"/>
      <w:sz w:val="28"/>
      <w:szCs w:val="28"/>
      <w:shd w:val="clear" w:fill="FFFFF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4AC65B-3C87-460D-8367-4A86FFB466AF}">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6880</Words>
  <Characters>52465</Characters>
  <Lines>511</Lines>
  <Paragraphs>144</Paragraphs>
  <TotalTime>2</TotalTime>
  <ScaleCrop>false</ScaleCrop>
  <LinksUpToDate>false</LinksUpToDate>
  <CharactersWithSpaces>59269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2025-12-18T09:43:00Z</dcterms:created>
  <dc:creator>Любовь Андреева Любовь</dc:creator>
  <cp:lastModifiedBy>queen</cp:lastModifiedBy>
  <dcterms:modified xsi:type="dcterms:W3CDTF">2026-04-20T14:38:58Z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7F73CF81BC6A40FE88E778EF0B6493C3_13</vt:lpwstr>
  </property>
</Properties>
</file>