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EndPr/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E948252617FC48CB8E3BFE0DA6412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4D61" w:rsidRPr="00344D61" w:rsidRDefault="00194053" w:rsidP="00344D61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№3</w:t>
                    </w:r>
                    <w:r w:rsidR="007A6595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.</w:t>
                    </w:r>
                    <w:r w:rsidR="00F57653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 xml:space="preserve">3 </w:t>
                    </w:r>
                    <w:r w:rsidR="00F57653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>Access</w:t>
                    </w:r>
                  </w:p>
                </w:sdtContent>
              </w:sdt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proofErr w:type="spellStart"/>
                    <w:r w:rsidRPr="00194053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Перевірив</w:t>
                    </w:r>
                    <w:proofErr w:type="spellEnd"/>
                    <w:r w:rsidRPr="00194053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 xml:space="preserve"> доц. Тимченко O.В.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Pr="00344D61" w:rsidRDefault="00F57653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>С</w:t>
                </w:r>
                <w:r w:rsidR="00344D61" w:rsidRPr="00344D61">
                  <w:rPr>
                    <w:rFonts w:ascii="Calibri" w:eastAsia="Times New Roman" w:hAnsi="Calibri" w:cs="Times New Roman"/>
                    <w:color w:val="4472C4"/>
                  </w:rPr>
                  <w:t>тудентка</w:t>
                </w:r>
                <w:r>
                  <w:rPr>
                    <w:rFonts w:ascii="Calibri" w:eastAsia="Times New Roman" w:hAnsi="Calibri" w:cs="Times New Roman"/>
                    <w:color w:val="4472C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4472C4"/>
                  </w:rPr>
                  <w:t>гр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4472C4"/>
                    <w:lang w:val="en-US"/>
                  </w:rPr>
                  <w:t>.</w:t>
                </w:r>
                <w:r>
                  <w:rPr>
                    <w:rFonts w:ascii="Calibri" w:eastAsia="Times New Roman" w:hAnsi="Calibri" w:cs="Times New Roman"/>
                    <w:color w:val="4472C4"/>
                  </w:rPr>
                  <w:t xml:space="preserve"> ІСТ-11</w:t>
                </w:r>
                <w:r w:rsidR="00344D61"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 </w:t>
                </w:r>
              </w:p>
              <w:p w:rsidR="00344D61" w:rsidRPr="00344D61" w:rsidRDefault="00F57653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>
                  <w:rPr>
                    <w:rFonts w:ascii="Calibri" w:eastAsia="Times New Roman" w:hAnsi="Calibri" w:cs="Times New Roman"/>
                    <w:color w:val="4472C4"/>
                  </w:rPr>
                  <w:t>Рурка Ангеліна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:rsidR="00F57653" w:rsidRDefault="00F57653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F57653">
        <w:rPr>
          <w:rFonts w:ascii="Times New Roman" w:hAnsi="Times New Roman" w:cs="Times New Roman"/>
          <w:b/>
          <w:i/>
          <w:sz w:val="32"/>
          <w:szCs w:val="36"/>
          <w:lang w:val="en-US"/>
        </w:rPr>
        <w:lastRenderedPageBreak/>
        <w:t>Контрольні</w:t>
      </w:r>
      <w:proofErr w:type="spellEnd"/>
      <w:r w:rsidRPr="00F57653">
        <w:rPr>
          <w:rFonts w:ascii="Times New Roman" w:hAnsi="Times New Roman" w:cs="Times New Roman"/>
          <w:b/>
          <w:i/>
          <w:sz w:val="32"/>
          <w:szCs w:val="36"/>
          <w:lang w:val="en-US"/>
        </w:rPr>
        <w:t xml:space="preserve"> </w:t>
      </w:r>
      <w:proofErr w:type="spellStart"/>
      <w:r w:rsidRPr="00F57653">
        <w:rPr>
          <w:rFonts w:ascii="Times New Roman" w:hAnsi="Times New Roman" w:cs="Times New Roman"/>
          <w:b/>
          <w:i/>
          <w:sz w:val="32"/>
          <w:szCs w:val="36"/>
          <w:lang w:val="en-US"/>
        </w:rPr>
        <w:t>запитання</w:t>
      </w:r>
      <w:proofErr w:type="spellEnd"/>
      <w:r w:rsidRPr="00F57653">
        <w:rPr>
          <w:rFonts w:ascii="Times New Roman" w:hAnsi="Times New Roman" w:cs="Times New Roman"/>
          <w:b/>
          <w:i/>
          <w:sz w:val="32"/>
          <w:szCs w:val="36"/>
          <w:lang w:val="en-US"/>
        </w:rPr>
        <w:t>:</w:t>
      </w:r>
      <w:r w:rsidRPr="00F57653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</w:p>
    <w:p w:rsidR="00F57653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1.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Для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чого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використовують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запити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? </w:t>
      </w:r>
    </w:p>
    <w:p w:rsidR="00F57653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використовуються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взаємодії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з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базою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даних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отримання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конкретних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наборів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даних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відповідно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заданих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умов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Вони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дозволяють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зчитувати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додавати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змінювати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видаляти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дані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з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таблиць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бази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даних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F57653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2.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Чим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запити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відрізняються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від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фільтрів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? </w:t>
      </w:r>
    </w:p>
    <w:p w:rsidR="00F57653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і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фільтри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мають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схожу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мету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-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фільтрувати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дані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Однак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дозволяють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виконувати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більш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складні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операції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такі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як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об'єднання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декількох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таблиць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сортування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обчислення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агрегованих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значень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тощо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Фільтри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зазвичай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застосовуються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однієї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таблиці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форми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фільтрації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видимих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записів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F57653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3.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На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які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види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поділяються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запити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призначенням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? </w:t>
      </w:r>
    </w:p>
    <w:p w:rsidR="00F57653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поділяються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такі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види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призначенням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: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вибіркові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вставку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оновлення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видалення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створення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таблиць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перехресні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створення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параметрів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тощо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7A6595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4.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Що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потрібно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зробити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перед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створенням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запиту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,</w:t>
      </w:r>
    </w:p>
    <w:p w:rsidR="00F57653" w:rsidRPr="007C0F01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Перед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створенням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потрібно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визначити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мету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визначити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які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дані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потрібно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отримати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змінити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визначити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таблиці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з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яких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потрібно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отримувати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дані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і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вибрати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відповідний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тип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досягнення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поставленої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мети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F57653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5.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Як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створити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простий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запит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? </w:t>
      </w:r>
    </w:p>
    <w:p w:rsidR="00F57653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створення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простого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в Access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виберіть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вкладку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Створення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"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" і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виберіть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допомогою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майстра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"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основі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таблиці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/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". У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майстерні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конструкторі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можете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вибрати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потрібні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таблиці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критерії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інші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параметри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формування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F57653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6.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Які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команди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призначені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для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виконання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створеного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запиту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, </w:t>
      </w:r>
    </w:p>
    <w:p w:rsidR="00F57653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виконання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створеного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виберіть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у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списку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і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натисніть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кнопку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Виконати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"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Переглянути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результати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".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також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можете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використовувати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кнопку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Показати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таблицю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"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Форма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"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відображення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результатів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у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вигляді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таблиці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форми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417419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417419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417419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F57653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lastRenderedPageBreak/>
        <w:t xml:space="preserve">7.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Як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зберегти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запит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із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потрібним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іменем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, </w:t>
      </w:r>
    </w:p>
    <w:p w:rsidR="00F57653" w:rsidRPr="00417419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Щоб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зберегти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з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певною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назвою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виберіть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у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списку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використовуйте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команду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Файл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"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контекстне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меню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оберіть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Зберегти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об'єкт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як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".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Потім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введіть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бажану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назву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натисніть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кнопку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Зберегти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".</w:t>
      </w:r>
    </w:p>
    <w:p w:rsidR="00F57653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8.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допомогою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яких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дій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створити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запит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із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параметрами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, </w:t>
      </w:r>
    </w:p>
    <w:p w:rsidR="00F57653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створення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з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параметрами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можете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використовувати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символ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питання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(?) у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виразі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позначення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параметра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При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виконанні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програма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буде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запитувати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значення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параметра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від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користувача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F57653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9.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Як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працювати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із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запитом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із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параметрами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? </w:t>
      </w:r>
    </w:p>
    <w:p w:rsidR="00F57653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При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виконанні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з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параметрами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програма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буде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відображати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діалогове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вікно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введення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значень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параметрів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Введіть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необхідні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значення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натисніть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кнопку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"ОК".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буде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виконано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з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використанням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введених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параметрів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F57653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10.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Як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можна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створити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запит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про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успішність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студентів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? </w:t>
      </w:r>
    </w:p>
    <w:p w:rsidR="00417419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створення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про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успішність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студентів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можете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створити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основі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таблиці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студентами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їх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оцінками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можете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використовувати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умови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фільтри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функції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агрегації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(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наприклад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середнє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значення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)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аналізу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виведення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даних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про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успішність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студентів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F57653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11.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Яке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призначення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має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функція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Count? </w:t>
      </w:r>
    </w:p>
    <w:p w:rsidR="00F57653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Функція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Count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використовується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підрахунку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кількості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записів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значень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в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певному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полі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або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діапазоні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Вона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повертає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кількість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записів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які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відповідають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вказаному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критерію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F57653" w:rsidRPr="007C0F01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12.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Як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для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поля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ввести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більш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придатне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>ім'я</w:t>
      </w:r>
      <w:proofErr w:type="spellEnd"/>
      <w:r w:rsidRPr="007C0F01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? </w:t>
      </w:r>
    </w:p>
    <w:p w:rsidR="00F57653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Щоб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ввести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більш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придатне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ім'я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відкрийте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таблицю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в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режимі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Проектування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",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виділіть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поле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якого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потрібно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змінити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ім'я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і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відредагуйте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значення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властивості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"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Назва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".</w:t>
      </w:r>
    </w:p>
    <w:p w:rsidR="00F57653" w:rsidRPr="00417419" w:rsidRDefault="00F57653" w:rsidP="00344D61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 w:rsidRPr="00417419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13. </w:t>
      </w:r>
      <w:proofErr w:type="spellStart"/>
      <w:r w:rsidRPr="00417419">
        <w:rPr>
          <w:rFonts w:ascii="Times New Roman" w:hAnsi="Times New Roman" w:cs="Times New Roman"/>
          <w:b/>
          <w:i/>
          <w:sz w:val="28"/>
          <w:szCs w:val="36"/>
          <w:lang w:val="en-US"/>
        </w:rPr>
        <w:t>Як</w:t>
      </w:r>
      <w:proofErr w:type="spellEnd"/>
      <w:r w:rsidRPr="00417419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b/>
          <w:i/>
          <w:sz w:val="28"/>
          <w:szCs w:val="36"/>
          <w:lang w:val="en-US"/>
        </w:rPr>
        <w:t>обчислити</w:t>
      </w:r>
      <w:proofErr w:type="spellEnd"/>
      <w:r w:rsidRPr="00417419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b/>
          <w:i/>
          <w:sz w:val="28"/>
          <w:szCs w:val="36"/>
          <w:lang w:val="en-US"/>
        </w:rPr>
        <w:t>середній</w:t>
      </w:r>
      <w:proofErr w:type="spellEnd"/>
      <w:r w:rsidRPr="00417419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b/>
          <w:i/>
          <w:sz w:val="28"/>
          <w:szCs w:val="36"/>
          <w:lang w:val="en-US"/>
        </w:rPr>
        <w:t>бал</w:t>
      </w:r>
      <w:proofErr w:type="spellEnd"/>
      <w:r w:rsidRPr="00417419">
        <w:rPr>
          <w:rFonts w:ascii="Times New Roman" w:hAnsi="Times New Roman" w:cs="Times New Roman"/>
          <w:b/>
          <w:i/>
          <w:sz w:val="28"/>
          <w:szCs w:val="36"/>
          <w:lang w:val="en-US"/>
        </w:rPr>
        <w:t>?</w:t>
      </w:r>
    </w:p>
    <w:p w:rsidR="00F57653" w:rsidRPr="00F57653" w:rsidRDefault="00417419" w:rsidP="00344D61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обчислення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середнього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балу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можете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використовувати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функцію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AVG у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запиті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Визначте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поле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яке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містить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оцінки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та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застосуйте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функцію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AVG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до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цього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поля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Результатом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буде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середнє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значення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417419">
        <w:rPr>
          <w:rFonts w:ascii="Times New Roman" w:hAnsi="Times New Roman" w:cs="Times New Roman"/>
          <w:sz w:val="28"/>
          <w:szCs w:val="36"/>
          <w:lang w:val="en-US"/>
        </w:rPr>
        <w:t>оцінок</w:t>
      </w:r>
      <w:proofErr w:type="spellEnd"/>
      <w:r w:rsidRPr="00417419">
        <w:rPr>
          <w:rFonts w:ascii="Times New Roman" w:hAnsi="Times New Roman" w:cs="Times New Roman"/>
          <w:sz w:val="28"/>
          <w:szCs w:val="36"/>
          <w:lang w:val="en-US"/>
        </w:rPr>
        <w:t>.</w:t>
      </w:r>
      <w:bookmarkStart w:id="0" w:name="_GoBack"/>
      <w:bookmarkEnd w:id="0"/>
    </w:p>
    <w:sectPr w:rsidR="00F57653" w:rsidRPr="00F57653" w:rsidSect="00344D61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8B0" w:rsidRDefault="00A038B0" w:rsidP="00344D61">
      <w:pPr>
        <w:spacing w:after="0" w:line="240" w:lineRule="auto"/>
      </w:pPr>
      <w:r>
        <w:separator/>
      </w:r>
    </w:p>
  </w:endnote>
  <w:endnote w:type="continuationSeparator" w:id="0">
    <w:p w:rsidR="00A038B0" w:rsidRDefault="00A038B0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8B0" w:rsidRDefault="00A038B0" w:rsidP="00344D61">
      <w:pPr>
        <w:spacing w:after="0" w:line="240" w:lineRule="auto"/>
      </w:pPr>
      <w:r>
        <w:separator/>
      </w:r>
    </w:p>
  </w:footnote>
  <w:footnote w:type="continuationSeparator" w:id="0">
    <w:p w:rsidR="00A038B0" w:rsidRDefault="00A038B0" w:rsidP="00344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61"/>
    <w:rsid w:val="00031744"/>
    <w:rsid w:val="00194053"/>
    <w:rsid w:val="00344D61"/>
    <w:rsid w:val="00417419"/>
    <w:rsid w:val="00437407"/>
    <w:rsid w:val="004702BA"/>
    <w:rsid w:val="0062006C"/>
    <w:rsid w:val="00723C0B"/>
    <w:rsid w:val="00752662"/>
    <w:rsid w:val="007A6595"/>
    <w:rsid w:val="007C0F01"/>
    <w:rsid w:val="00A038B0"/>
    <w:rsid w:val="00DC03B5"/>
    <w:rsid w:val="00E90701"/>
    <w:rsid w:val="00F57653"/>
    <w:rsid w:val="00F6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8EDBA"/>
  <w15:docId w15:val="{701ABB15-399C-4A9D-8197-1851CC58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465AF4" w:rsidRDefault="00465AF4" w:rsidP="00465AF4">
          <w:pPr>
            <w:pStyle w:val="E9CCA1CE3D4F4205A0B73636D4A28558"/>
          </w:pPr>
          <w:r>
            <w:rPr>
              <w:color w:val="2F5496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465AF4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AF4"/>
    <w:rsid w:val="0024041F"/>
    <w:rsid w:val="00465AF4"/>
    <w:rsid w:val="0068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2373</Words>
  <Characters>1354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№3.4</vt:lpstr>
    </vt:vector>
  </TitlesOfParts>
  <Company>Українська академія друкарства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№3.3 Access</dc:title>
  <dc:subject>Перевірив доц. Тимченко O.В.</dc:subject>
  <dc:creator>Olya Klyuchak</dc:creator>
  <cp:lastModifiedBy>Angelina Rurka</cp:lastModifiedBy>
  <cp:revision>2</cp:revision>
  <dcterms:created xsi:type="dcterms:W3CDTF">2023-05-31T15:29:00Z</dcterms:created>
  <dcterms:modified xsi:type="dcterms:W3CDTF">2023-05-31T15:29:00Z</dcterms:modified>
</cp:coreProperties>
</file>