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290AE4">
      <w:pPr>
        <w:spacing w:before="2400"/>
        <w:jc w:val="left"/>
      </w:pPr>
      <w:bookmarkStart w:id="17" w:name="_GoBack"/>
      <w:bookmarkEnd w:id="17"/>
      <w:r>
        <w:rPr>
          <w:rFonts w:ascii="微软雅黑" w:hAnsi="微软雅黑" w:eastAsia="微软雅黑"/>
          <w:b/>
          <w:color w:val="1F3864"/>
          <w:sz w:val="60"/>
        </w:rPr>
        <w:t>ADVP</w:t>
      </w:r>
    </w:p>
    <w:p w14:paraId="31EC875E">
      <w:pPr>
        <w:spacing w:before="80"/>
      </w:pPr>
      <w:r>
        <w:rPr>
          <w:rFonts w:ascii="微软雅黑" w:hAnsi="微软雅黑" w:eastAsia="微软雅黑"/>
          <w:b w:val="0"/>
          <w:color w:val="1F6F6B"/>
          <w:sz w:val="24"/>
        </w:rPr>
        <w:t>Automated Data Visualization Platform</w:t>
      </w:r>
    </w:p>
    <w:p w14:paraId="3975C8E3">
      <w:pPr>
        <w:spacing w:before="840"/>
      </w:pPr>
      <w:r>
        <w:rPr>
          <w:rFonts w:ascii="微软雅黑" w:hAnsi="微软雅黑" w:eastAsia="微软雅黑"/>
          <w:b/>
          <w:color w:val="111827"/>
          <w:sz w:val="52"/>
        </w:rPr>
        <w:t>需求说明书</w:t>
      </w:r>
    </w:p>
    <w:p w14:paraId="19212499">
      <w:r>
        <w:rPr>
          <w:rFonts w:ascii="微软雅黑" w:hAnsi="微软雅黑" w:eastAsia="微软雅黑"/>
          <w:b w:val="0"/>
          <w:color w:val="5A6370"/>
          <w:sz w:val="24"/>
        </w:rPr>
        <w:t>Software Requirements Specification</w:t>
      </w:r>
    </w:p>
    <w:p w14:paraId="2EDE9B14">
      <w:pPr>
        <w:spacing w:before="520"/>
      </w:pPr>
      <w:r>
        <w:rPr>
          <w:rFonts w:ascii="微软雅黑" w:hAnsi="微软雅黑" w:eastAsia="微软雅黑"/>
          <w:b w:val="0"/>
          <w:color w:val="5A6370"/>
          <w:sz w:val="20"/>
        </w:rPr>
        <w:t>文档编号  ADVP-SRS-001        版本  v0.2.2</w:t>
      </w:r>
    </w:p>
    <w:p w14:paraId="3B9BDCF0">
      <w:r>
        <w:rPr>
          <w:rFonts w:ascii="微软雅黑" w:hAnsi="微软雅黑" w:eastAsia="微软雅黑"/>
          <w:b w:val="0"/>
          <w:color w:val="5A6370"/>
          <w:sz w:val="20"/>
        </w:rPr>
        <w:t>状态  待用户确认        日期  2026-10-22</w:t>
      </w:r>
    </w:p>
    <w:p w14:paraId="55447680">
      <w:pPr>
        <w:spacing w:before="1600"/>
      </w:pPr>
      <w:r>
        <w:rPr>
          <w:rFonts w:ascii="微软雅黑" w:hAnsi="微软雅黑" w:eastAsia="微软雅黑"/>
          <w:b w:val="0"/>
          <w:color w:val="7A8492"/>
          <w:sz w:val="18"/>
        </w:rPr>
        <w:t>本文件为 ADVP v1 需求基线草案，任何修改均递增 patch 版本并记录于 CHANGELOG。</w:t>
      </w:r>
    </w:p>
    <w:p w14:paraId="52CB8879">
      <w:r>
        <w:br w:type="page"/>
      </w:r>
    </w:p>
    <w:p w14:paraId="05720526">
      <w:pPr>
        <w:spacing w:before="0" w:after="160"/>
      </w:pPr>
      <w:r>
        <w:rPr>
          <w:rFonts w:ascii="微软雅黑" w:hAnsi="微软雅黑" w:eastAsia="微软雅黑"/>
          <w:b/>
          <w:color w:val="1F3864"/>
          <w:sz w:val="32"/>
        </w:rPr>
        <w:t>目录</w:t>
      </w:r>
    </w:p>
    <w:p w14:paraId="56EFF249">
      <w:r>
        <w:rPr>
          <w:rFonts w:ascii="微软雅黑" w:hAnsi="微软雅黑" w:eastAsia="微软雅黑"/>
          <w:b w:val="0"/>
          <w:i/>
          <w:color w:val="7A8492"/>
          <w:sz w:val="17"/>
        </w:rPr>
        <w:t>提示：在 Word 中右键“更新域”可刷新目录与页码。</w:t>
      </w:r>
    </w:p>
    <w:p w14:paraId="1138948B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b w:val="0"/>
          <w:color w:val="5A6370"/>
          <w:sz w:val="21"/>
        </w:rPr>
        <w:fldChar w:fldCharType="begin"/>
      </w:r>
      <w:r>
        <w:rPr>
          <w:rFonts w:ascii="微软雅黑" w:hAnsi="微软雅黑" w:eastAsia="微软雅黑"/>
          <w:b w:val="0"/>
          <w:color w:val="5A6370"/>
          <w:sz w:val="21"/>
        </w:rPr>
        <w:instrText xml:space="preserve">TOC \o "1-2" \h \z \u</w:instrText>
      </w:r>
      <w:r>
        <w:rPr>
          <w:rFonts w:ascii="微软雅黑" w:hAnsi="微软雅黑" w:eastAsia="微软雅黑"/>
          <w:b w:val="0"/>
          <w:color w:val="5A6370"/>
          <w:sz w:val="21"/>
        </w:rPr>
        <w:fldChar w:fldCharType="separate"/>
      </w: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_Toc291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文档控制</w:t>
      </w:r>
      <w:r>
        <w:tab/>
      </w:r>
      <w:r>
        <w:fldChar w:fldCharType="begin"/>
      </w:r>
      <w:r>
        <w:instrText xml:space="preserve"> PAGEREF _Toc291 \h </w:instrText>
      </w:r>
      <w:r>
        <w:fldChar w:fldCharType="separate"/>
      </w:r>
      <w:r>
        <w:t>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C0A7035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_Toc22486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1. 引言</w:t>
      </w:r>
      <w:r>
        <w:tab/>
      </w:r>
      <w:r>
        <w:fldChar w:fldCharType="begin"/>
      </w:r>
      <w:r>
        <w:instrText xml:space="preserve"> PAGEREF _Toc22486 \h </w:instrText>
      </w:r>
      <w:r>
        <w:fldChar w:fldCharType="separate"/>
      </w:r>
      <w:r>
        <w:t>4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4B9401B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_Toc22102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2. 总体描述</w:t>
      </w:r>
      <w:r>
        <w:tab/>
      </w:r>
      <w:r>
        <w:fldChar w:fldCharType="begin"/>
      </w:r>
      <w:r>
        <w:instrText xml:space="preserve"> PAGEREF _Toc22102 \h </w:instrText>
      </w:r>
      <w:r>
        <w:fldChar w:fldCharType="separate"/>
      </w:r>
      <w:r>
        <w:t>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A84FBF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_Toc15098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3. 功能需求</w:t>
      </w:r>
      <w:r>
        <w:tab/>
      </w:r>
      <w:r>
        <w:fldChar w:fldCharType="begin"/>
      </w:r>
      <w:r>
        <w:instrText xml:space="preserve"> PAGEREF _Toc15098 \h </w:instrText>
      </w:r>
      <w:r>
        <w:fldChar w:fldCharType="separate"/>
      </w:r>
      <w:r>
        <w:t>10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F0A809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_Toc29907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4. 非功能需求</w:t>
      </w:r>
      <w:r>
        <w:tab/>
      </w:r>
      <w:r>
        <w:fldChar w:fldCharType="begin"/>
      </w:r>
      <w:r>
        <w:instrText xml:space="preserve"> PAGEREF _Toc29907 \h </w:instrText>
      </w:r>
      <w:r>
        <w:fldChar w:fldCharType="separate"/>
      </w:r>
      <w:r>
        <w:t>25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8F437EE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_Toc14191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5. 数据需求</w:t>
      </w:r>
      <w:r>
        <w:tab/>
      </w:r>
      <w:r>
        <w:fldChar w:fldCharType="begin"/>
      </w:r>
      <w:r>
        <w:instrText xml:space="preserve"> PAGEREF _Toc14191 \h </w:instrText>
      </w:r>
      <w:r>
        <w:fldChar w:fldCharType="separate"/>
      </w:r>
      <w:r>
        <w:t>29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96D8B8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_Toc26837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6. 外部接口需求</w:t>
      </w:r>
      <w:r>
        <w:tab/>
      </w:r>
      <w:r>
        <w:fldChar w:fldCharType="begin"/>
      </w:r>
      <w:r>
        <w:instrText xml:space="preserve"> PAGEREF _Toc26837 \h </w:instrText>
      </w:r>
      <w:r>
        <w:fldChar w:fldCharType="separate"/>
      </w:r>
      <w:r>
        <w:t>30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C42E30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_Toc19424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7. 架构与选型摘要</w:t>
      </w:r>
      <w:r>
        <w:tab/>
      </w:r>
      <w:r>
        <w:fldChar w:fldCharType="begin"/>
      </w:r>
      <w:r>
        <w:instrText xml:space="preserve"> PAGEREF _Toc19424 \h </w:instrText>
      </w:r>
      <w:r>
        <w:fldChar w:fldCharType="separate"/>
      </w:r>
      <w:r>
        <w:t>31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964EDB7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_Toc21563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8. 界面与交互需求</w:t>
      </w:r>
      <w:r>
        <w:tab/>
      </w:r>
      <w:r>
        <w:fldChar w:fldCharType="begin"/>
      </w:r>
      <w:r>
        <w:instrText xml:space="preserve"> PAGEREF _Toc21563 \h </w:instrText>
      </w:r>
      <w:r>
        <w:fldChar w:fldCharType="separate"/>
      </w:r>
      <w:r>
        <w:t>33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EE2F4FA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_Toc8487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9. 验收标准</w:t>
      </w:r>
      <w:r>
        <w:tab/>
      </w:r>
      <w:r>
        <w:fldChar w:fldCharType="begin"/>
      </w:r>
      <w:r>
        <w:instrText xml:space="preserve"> PAGEREF _Toc8487 \h </w:instrText>
      </w:r>
      <w:r>
        <w:fldChar w:fldCharType="separate"/>
      </w:r>
      <w:r>
        <w:t>35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A7662A8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_Toc22812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10. 项目计划与里程碑</w:t>
      </w:r>
      <w:r>
        <w:tab/>
      </w:r>
      <w:r>
        <w:fldChar w:fldCharType="begin"/>
      </w:r>
      <w:r>
        <w:instrText xml:space="preserve"> PAGEREF _Toc22812 \h </w:instrText>
      </w:r>
      <w:r>
        <w:fldChar w:fldCharType="separate"/>
      </w:r>
      <w:r>
        <w:t>36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0552D130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_Toc8957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11. 风险与缓解</w:t>
      </w:r>
      <w:r>
        <w:tab/>
      </w:r>
      <w:r>
        <w:fldChar w:fldCharType="begin"/>
      </w:r>
      <w:r>
        <w:instrText xml:space="preserve"> PAGEREF _Toc8957 \h </w:instrText>
      </w:r>
      <w:r>
        <w:fldChar w:fldCharType="separate"/>
      </w:r>
      <w:r>
        <w:t>37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1E4273F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_Toc17995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12. 默认参数与已确认项</w:t>
      </w:r>
      <w:r>
        <w:tab/>
      </w:r>
      <w:r>
        <w:fldChar w:fldCharType="begin"/>
      </w:r>
      <w:r>
        <w:instrText xml:space="preserve"> PAGEREF _Toc17995 \h </w:instrText>
      </w:r>
      <w:r>
        <w:fldChar w:fldCharType="separate"/>
      </w:r>
      <w:r>
        <w:t>38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468D81D2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_Toc5888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13. 需求追溯矩阵</w:t>
      </w:r>
      <w:r>
        <w:tab/>
      </w:r>
      <w:r>
        <w:fldChar w:fldCharType="begin"/>
      </w:r>
      <w:r>
        <w:instrText xml:space="preserve"> PAGEREF _Toc5888 \h </w:instrText>
      </w:r>
      <w:r>
        <w:fldChar w:fldCharType="separate"/>
      </w:r>
      <w:r>
        <w:t>39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2FFD9DE1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_Toc31927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A：交付物清单</w:t>
      </w:r>
      <w:r>
        <w:tab/>
      </w:r>
      <w:r>
        <w:fldChar w:fldCharType="begin"/>
      </w:r>
      <w:r>
        <w:instrText xml:space="preserve"> PAGEREF _Toc31927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3D4384B5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_Toc27904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B：安全与仓库操作约定</w:t>
      </w:r>
      <w:r>
        <w:tab/>
      </w:r>
      <w:r>
        <w:fldChar w:fldCharType="begin"/>
      </w:r>
      <w:r>
        <w:instrText xml:space="preserve"> PAGEREF _Toc27904 \h </w:instrText>
      </w:r>
      <w:r>
        <w:fldChar w:fldCharType="separate"/>
      </w:r>
      <w:r>
        <w:t>41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59199A86">
      <w:pPr>
        <w:pStyle w:val="28"/>
        <w:tabs>
          <w:tab w:val="right" w:leader="dot" w:pos="9638"/>
        </w:tabs>
      </w:pPr>
      <w:r>
        <w:rPr>
          <w:rFonts w:ascii="微软雅黑" w:hAnsi="微软雅黑" w:eastAsia="微软雅黑"/>
          <w:color w:val="5A6370"/>
        </w:rPr>
        <w:fldChar w:fldCharType="begin"/>
      </w:r>
      <w:r>
        <w:rPr>
          <w:rFonts w:ascii="微软雅黑" w:hAnsi="微软雅黑" w:eastAsia="微软雅黑"/>
        </w:rPr>
        <w:instrText xml:space="preserve"> HYPERLINK \l _Toc32007 </w:instrText>
      </w:r>
      <w:r>
        <w:rPr>
          <w:rFonts w:ascii="微软雅黑" w:hAnsi="微软雅黑" w:eastAsia="微软雅黑"/>
        </w:rPr>
        <w:fldChar w:fldCharType="separate"/>
      </w:r>
      <w:r>
        <w:rPr>
          <w:rFonts w:ascii="微软雅黑" w:hAnsi="微软雅黑" w:eastAsia="微软雅黑"/>
        </w:rPr>
        <w:t>附录 C：待用户确认事项</w:t>
      </w:r>
      <w:r>
        <w:tab/>
      </w:r>
      <w:r>
        <w:fldChar w:fldCharType="begin"/>
      </w:r>
      <w:r>
        <w:instrText xml:space="preserve"> PAGEREF _Toc32007 \h </w:instrText>
      </w:r>
      <w:r>
        <w:fldChar w:fldCharType="separate"/>
      </w:r>
      <w:r>
        <w:t>42</w:t>
      </w:r>
      <w:r>
        <w:fldChar w:fldCharType="end"/>
      </w:r>
      <w:r>
        <w:rPr>
          <w:rFonts w:ascii="微软雅黑" w:hAnsi="微软雅黑" w:eastAsia="微软雅黑"/>
          <w:color w:val="5A6370"/>
        </w:rPr>
        <w:fldChar w:fldCharType="end"/>
      </w:r>
    </w:p>
    <w:p w14:paraId="1B77D085">
      <w:r>
        <w:rPr>
          <w:rFonts w:ascii="微软雅黑" w:hAnsi="微软雅黑" w:eastAsia="微软雅黑"/>
          <w:color w:val="5A6370"/>
        </w:rPr>
        <w:fldChar w:fldCharType="end"/>
      </w:r>
    </w:p>
    <w:p w14:paraId="13A0E417">
      <w:r>
        <w:br w:type="page"/>
      </w:r>
    </w:p>
    <w:p w14:paraId="74F611E6">
      <w:pPr>
        <w:pStyle w:val="4"/>
        <w:keepNext/>
        <w:spacing w:before="240" w:after="100"/>
      </w:pPr>
      <w:bookmarkStart w:id="0" w:name="_Toc291"/>
      <w:r>
        <w:rPr>
          <w:rFonts w:ascii="微软雅黑" w:hAnsi="微软雅黑" w:eastAsia="微软雅黑"/>
          <w:b/>
          <w:color w:val="1F3864"/>
          <w:sz w:val="26"/>
        </w:rPr>
        <w:t>文档控制</w:t>
      </w:r>
      <w:bookmarkEnd w:id="0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77BE0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26741F7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4819" w:type="dxa"/>
            <w:shd w:val="clear" w:color="auto" w:fill="1F3864"/>
          </w:tcPr>
          <w:p w14:paraId="1ED8D02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内容</w:t>
            </w:r>
          </w:p>
        </w:tc>
      </w:tr>
      <w:tr w14:paraId="39044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10ACE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文档编号</w:t>
            </w:r>
          </w:p>
        </w:tc>
        <w:tc>
          <w:tcPr>
            <w:tcW w:w="4819" w:type="dxa"/>
          </w:tcPr>
          <w:p w14:paraId="18CD81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ADVP-SRS-001</w:t>
            </w:r>
          </w:p>
        </w:tc>
      </w:tr>
      <w:tr w14:paraId="29CF7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E374B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产品名称</w:t>
            </w:r>
          </w:p>
        </w:tc>
        <w:tc>
          <w:tcPr>
            <w:tcW w:w="4819" w:type="dxa"/>
            <w:shd w:val="clear" w:color="auto" w:fill="F5F7FA"/>
          </w:tcPr>
          <w:p w14:paraId="0DDB9B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Platform（ADVP）</w:t>
            </w:r>
          </w:p>
        </w:tc>
      </w:tr>
      <w:tr w14:paraId="7FCD4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6126D2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文档版本</w:t>
            </w:r>
          </w:p>
        </w:tc>
        <w:tc>
          <w:tcPr>
            <w:tcW w:w="4819" w:type="dxa"/>
          </w:tcPr>
          <w:p w14:paraId="17727E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v0.2.2</w:t>
            </w:r>
          </w:p>
        </w:tc>
      </w:tr>
      <w:tr w14:paraId="660D1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0367D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目标产品版本</w:t>
            </w:r>
          </w:p>
        </w:tc>
        <w:tc>
          <w:tcPr>
            <w:tcW w:w="4819" w:type="dxa"/>
            <w:shd w:val="clear" w:color="auto" w:fill="F5F7FA"/>
          </w:tcPr>
          <w:p w14:paraId="299D08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v1.0.0</w:t>
            </w:r>
          </w:p>
        </w:tc>
      </w:tr>
      <w:tr w14:paraId="7B37A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047D8F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文档状态</w:t>
            </w:r>
          </w:p>
        </w:tc>
        <w:tc>
          <w:tcPr>
            <w:tcW w:w="4819" w:type="dxa"/>
          </w:tcPr>
          <w:p w14:paraId="25E638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待用户确认（Draft for Confirmation）</w:t>
            </w:r>
          </w:p>
        </w:tc>
      </w:tr>
      <w:tr w14:paraId="247ACE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2B317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编制日期</w:t>
            </w:r>
          </w:p>
        </w:tc>
        <w:tc>
          <w:tcPr>
            <w:tcW w:w="4819" w:type="dxa"/>
            <w:shd w:val="clear" w:color="auto" w:fill="F5F7FA"/>
          </w:tcPr>
          <w:p w14:paraId="24204B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</w:tr>
      <w:tr w14:paraId="09850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67B93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编制人</w:t>
            </w:r>
          </w:p>
        </w:tc>
        <w:tc>
          <w:tcPr>
            <w:tcW w:w="4819" w:type="dxa"/>
          </w:tcPr>
          <w:p w14:paraId="75C230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</w:tr>
      <w:tr w14:paraId="09FDB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65A6C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审批人</w:t>
            </w:r>
          </w:p>
        </w:tc>
        <w:tc>
          <w:tcPr>
            <w:tcW w:w="4819" w:type="dxa"/>
            <w:shd w:val="clear" w:color="auto" w:fill="F5F7FA"/>
          </w:tcPr>
          <w:p w14:paraId="00044F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项目发起人（用户）</w:t>
            </w:r>
          </w:p>
        </w:tc>
      </w:tr>
      <w:tr w14:paraId="49CFE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2A9911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文档语言</w:t>
            </w:r>
          </w:p>
        </w:tc>
        <w:tc>
          <w:tcPr>
            <w:tcW w:w="4819" w:type="dxa"/>
          </w:tcPr>
          <w:p w14:paraId="097C13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中文正文 + 英文术语</w:t>
            </w:r>
          </w:p>
        </w:tc>
      </w:tr>
      <w:tr w14:paraId="45C43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602CC4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适用范围</w:t>
            </w:r>
          </w:p>
        </w:tc>
        <w:tc>
          <w:tcPr>
            <w:tcW w:w="4819" w:type="dxa"/>
            <w:shd w:val="clear" w:color="auto" w:fill="F5F7FA"/>
          </w:tcPr>
          <w:p w14:paraId="5CC0BA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本地 Web 应用 v1；不含多用户、移动端、SaaS、OCR、本地模型</w:t>
            </w:r>
          </w:p>
        </w:tc>
      </w:tr>
    </w:tbl>
    <w:p w14:paraId="00B08D84">
      <w:pPr>
        <w:spacing w:after="40"/>
      </w:pPr>
    </w:p>
    <w:p w14:paraId="330BFE7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修订记录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4ECDE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79340B2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版本</w:t>
            </w:r>
          </w:p>
        </w:tc>
        <w:tc>
          <w:tcPr>
            <w:tcW w:w="1928" w:type="dxa"/>
            <w:shd w:val="clear" w:color="auto" w:fill="1F3864"/>
          </w:tcPr>
          <w:p w14:paraId="542CD38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日期</w:t>
            </w:r>
          </w:p>
        </w:tc>
        <w:tc>
          <w:tcPr>
            <w:tcW w:w="1928" w:type="dxa"/>
            <w:shd w:val="clear" w:color="auto" w:fill="1F3864"/>
          </w:tcPr>
          <w:p w14:paraId="301E6E2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变更摘要</w:t>
            </w:r>
          </w:p>
        </w:tc>
        <w:tc>
          <w:tcPr>
            <w:tcW w:w="1928" w:type="dxa"/>
            <w:shd w:val="clear" w:color="auto" w:fill="1F3864"/>
          </w:tcPr>
          <w:p w14:paraId="2750095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变更人</w:t>
            </w:r>
          </w:p>
        </w:tc>
        <w:tc>
          <w:tcPr>
            <w:tcW w:w="1928" w:type="dxa"/>
            <w:shd w:val="clear" w:color="auto" w:fill="1F3864"/>
          </w:tcPr>
          <w:p w14:paraId="3C99D95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08C0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018C8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v0.2.2</w:t>
            </w:r>
          </w:p>
        </w:tc>
        <w:tc>
          <w:tcPr>
            <w:tcW w:w="1928" w:type="dxa"/>
          </w:tcPr>
          <w:p w14:paraId="204D1C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w="1928" w:type="dxa"/>
          </w:tcPr>
          <w:p w14:paraId="469FD0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fix(ci): correct frontend working-directory and document private protection limit</w:t>
            </w:r>
          </w:p>
        </w:tc>
        <w:tc>
          <w:tcPr>
            <w:tcW w:w="1928" w:type="dxa"/>
          </w:tcPr>
          <w:p w14:paraId="644B43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144C91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17A83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A660D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v0.2.1</w:t>
            </w:r>
          </w:p>
        </w:tc>
        <w:tc>
          <w:tcPr>
            <w:tcW w:w="1928" w:type="dxa"/>
            <w:shd w:val="clear" w:color="auto" w:fill="F5F7FA"/>
          </w:tcPr>
          <w:p w14:paraId="5CC771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01BEEC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docs(repo): add GitHub publication guide and ignore local agent state</w:t>
            </w:r>
          </w:p>
        </w:tc>
        <w:tc>
          <w:tcPr>
            <w:tcW w:w="1928" w:type="dxa"/>
            <w:shd w:val="clear" w:color="auto" w:fill="F5F7FA"/>
          </w:tcPr>
          <w:p w14:paraId="623F60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7E5EC9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2BD47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6C3052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v0.2.0</w:t>
            </w:r>
          </w:p>
        </w:tc>
        <w:tc>
          <w:tcPr>
            <w:tcW w:w="1928" w:type="dxa"/>
          </w:tcPr>
          <w:p w14:paraId="1BCE2B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136F64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feat(scope): adopt Apache-2.0, Kafka-required stream, single-dev 40-48 week plan</w:t>
            </w:r>
          </w:p>
        </w:tc>
        <w:tc>
          <w:tcPr>
            <w:tcW w:w="1928" w:type="dxa"/>
          </w:tcPr>
          <w:p w14:paraId="229C8F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41D216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69D94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505CB7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v0.1.1</w:t>
            </w:r>
          </w:p>
        </w:tc>
        <w:tc>
          <w:tcPr>
            <w:tcW w:w="1928" w:type="dxa"/>
            <w:shd w:val="clear" w:color="auto" w:fill="F5F7FA"/>
          </w:tcPr>
          <w:p w14:paraId="43BE86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  <w:shd w:val="clear" w:color="auto" w:fill="F5F7FA"/>
          </w:tcPr>
          <w:p w14:paraId="0E53AA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fix(repo): sanitize public export paths and checks</w:t>
            </w:r>
          </w:p>
        </w:tc>
        <w:tc>
          <w:tcPr>
            <w:tcW w:w="1928" w:type="dxa"/>
            <w:shd w:val="clear" w:color="auto" w:fill="F5F7FA"/>
          </w:tcPr>
          <w:p w14:paraId="42871B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  <w:shd w:val="clear" w:color="auto" w:fill="F5F7FA"/>
          </w:tcPr>
          <w:p w14:paraId="2F6967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22890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0A0AF0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v0.1.0</w:t>
            </w:r>
          </w:p>
        </w:tc>
        <w:tc>
          <w:tcPr>
            <w:tcW w:w="1928" w:type="dxa"/>
          </w:tcPr>
          <w:p w14:paraId="40EDB9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w="1928" w:type="dxa"/>
          </w:tcPr>
          <w:p w14:paraId="2A9B8E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基于 D01–D44 决策形成首版需求基线</w:t>
            </w:r>
          </w:p>
        </w:tc>
        <w:tc>
          <w:tcPr>
            <w:tcW w:w="1928" w:type="dxa"/>
          </w:tcPr>
          <w:p w14:paraId="04BD51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w="1928" w:type="dxa"/>
          </w:tcPr>
          <w:p w14:paraId="7F8184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51E05578">
      <w:pPr>
        <w:spacing w:after="40"/>
      </w:pPr>
    </w:p>
    <w:p w14:paraId="3220A63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确认状态图例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0552A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0C84253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标记</w:t>
            </w:r>
          </w:p>
        </w:tc>
        <w:tc>
          <w:tcPr>
            <w:tcW w:w="4819" w:type="dxa"/>
            <w:shd w:val="clear" w:color="auto" w:fill="1F3864"/>
          </w:tcPr>
          <w:p w14:paraId="68CA10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含义</w:t>
            </w:r>
          </w:p>
        </w:tc>
      </w:tr>
      <w:tr w14:paraId="556BC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7D828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  <w:tc>
          <w:tcPr>
            <w:tcW w:w="4819" w:type="dxa"/>
          </w:tcPr>
          <w:p w14:paraId="7BA913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直接来源于用户已选择的决策项（见《需求确认清单》D 编号）</w:t>
            </w:r>
          </w:p>
        </w:tc>
      </w:tr>
      <w:tr w14:paraId="2EFD4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204C99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  <w:tc>
          <w:tcPr>
            <w:tcW w:w="4819" w:type="dxa"/>
            <w:shd w:val="clear" w:color="auto" w:fill="F5F7FA"/>
          </w:tcPr>
          <w:p w14:paraId="2864F6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由本说明书推导的默认参数或实现细节，需用户逐项确认</w:t>
            </w:r>
          </w:p>
        </w:tc>
      </w:tr>
      <w:tr w14:paraId="0BF76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A5BC5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待定</w:t>
            </w:r>
          </w:p>
        </w:tc>
        <w:tc>
          <w:tcPr>
            <w:tcW w:w="4819" w:type="dxa"/>
          </w:tcPr>
          <w:p w14:paraId="481535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依赖外部条件（账号、硬件、第三方服务）或后续版本</w:t>
            </w:r>
          </w:p>
        </w:tc>
      </w:tr>
    </w:tbl>
    <w:p w14:paraId="391ED55C">
      <w:pPr>
        <w:spacing w:after="40"/>
      </w:pPr>
    </w:p>
    <w:p w14:paraId="3F9032E0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本文档遵循“每次修改 = 一次最小版本变动”的约定：任何内容变更均递增 patch 版本，写入 </w:t>
      </w:r>
      <w:r>
        <w:rPr>
          <w:rFonts w:ascii="Cascadia Code" w:hAnsi="Cascadia Code" w:eastAsia="微软雅黑"/>
          <w:b w:val="0"/>
          <w:color w:val="7A2E2E"/>
          <w:sz w:val="17"/>
        </w:rPr>
        <w:t>CHANGELOG.md</w:t>
      </w:r>
      <w:r>
        <w:rPr>
          <w:rFonts w:ascii="微软雅黑" w:hAnsi="微软雅黑" w:eastAsia="微软雅黑"/>
          <w:b w:val="0"/>
          <w:color w:val="5A6370"/>
          <w:sz w:val="19"/>
        </w:rPr>
        <w:t>，并形成独立 commit。本文档当前为 v0.1.0，尚未获得最终确认。</w:t>
      </w:r>
    </w:p>
    <w:p w14:paraId="587C9236">
      <w:pPr>
        <w:pBdr>
          <w:bottom w:val="single" w:color="D0D5DD" w:sz="6" w:space="1"/>
        </w:pBdr>
        <w:spacing w:before="40" w:after="160"/>
      </w:pPr>
    </w:p>
    <w:p w14:paraId="4EEBA7D4">
      <w:pPr>
        <w:pStyle w:val="4"/>
        <w:keepNext/>
        <w:spacing w:before="240" w:after="100"/>
      </w:pPr>
      <w:bookmarkStart w:id="1" w:name="_Toc22486"/>
      <w:r>
        <w:rPr>
          <w:rFonts w:ascii="微软雅黑" w:hAnsi="微软雅黑" w:eastAsia="微软雅黑"/>
          <w:b/>
          <w:color w:val="1F3864"/>
          <w:sz w:val="26"/>
        </w:rPr>
        <w:t>1. 引言</w:t>
      </w:r>
      <w:bookmarkEnd w:id="1"/>
    </w:p>
    <w:p w14:paraId="02EE95D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1.1 目的</w:t>
      </w:r>
    </w:p>
    <w:p w14:paraId="5A8283F7">
      <w:pPr>
        <w:ind w:firstLine="0"/>
      </w:pPr>
      <w:r>
        <w:rPr>
          <w:rFonts w:ascii="微软雅黑" w:hAnsi="微软雅黑" w:eastAsia="微软雅黑"/>
          <w:b w:val="0"/>
          <w:sz w:val="21"/>
        </w:rPr>
        <w:t>本文档定义 ADVP（Automated Data Visualization Platform）v1 的功能需求、非功能需求、数据需求、接口需求、验收标准与范围边界，作为产品设计、开发、测试、验收和版本管理的唯一需求基线。</w:t>
      </w:r>
    </w:p>
    <w:p w14:paraId="572B87EF">
      <w:pPr>
        <w:ind w:firstLine="0"/>
      </w:pPr>
      <w:r>
        <w:rPr>
          <w:rFonts w:ascii="微软雅黑" w:hAnsi="微软雅黑" w:eastAsia="微软雅黑"/>
          <w:b w:val="0"/>
          <w:sz w:val="21"/>
        </w:rPr>
        <w:t>ADVP 的目标是构建一条由大语言模型（LLM）驱动的数据可视化全自动管线：用户提供数据后，系统自动完成</w:t>
      </w:r>
      <w:r>
        <w:rPr>
          <w:rFonts w:ascii="微软雅黑" w:hAnsi="微软雅黑" w:eastAsia="微软雅黑"/>
          <w:b/>
          <w:sz w:val="21"/>
        </w:rPr>
        <w:t>提取（Extract）→ 理解与分析（Analyze）→ 清洗与处理（Process）→ 图表选型（Select）→ 渲染与展示（Visualize）→ 报告与导出（Report）</w:t>
      </w:r>
      <w:r>
        <w:rPr>
          <w:rFonts w:ascii="微软雅黑" w:hAnsi="微软雅黑" w:eastAsia="微软雅黑"/>
          <w:b w:val="0"/>
          <w:sz w:val="21"/>
        </w:rPr>
        <w:t>，并在科研三维可视化场景中提供接近 Mayavi 的专业能力。</w:t>
      </w:r>
    </w:p>
    <w:p w14:paraId="0CCA1EA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1.2 范围</w:t>
      </w:r>
    </w:p>
    <w:p w14:paraId="08A2D019">
      <w:pPr>
        <w:ind w:firstLine="0"/>
      </w:pPr>
      <w:r>
        <w:rPr>
          <w:rFonts w:ascii="微软雅黑" w:hAnsi="微软雅黑" w:eastAsia="微软雅黑"/>
          <w:b/>
          <w:sz w:val="21"/>
        </w:rPr>
        <w:t>包含：</w:t>
      </w:r>
    </w:p>
    <w:p w14:paraId="3DB8C46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10/11 x64 本地 Web 应用，单用户使用。</w:t>
      </w:r>
    </w:p>
    <w:p w14:paraId="4E64337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 兼容与 Anthropic 兼容两类模型服务的自定义 Base URL、API Key、模型名配置。</w:t>
      </w:r>
    </w:p>
    <w:p w14:paraId="5B44D8F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结构化数据、科学数据格式、体数据/影像、SQL 数据库、远程 URL/云存储、实时流的接入。</w:t>
      </w:r>
    </w:p>
    <w:p w14:paraId="06D2B7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 表格抽取与网页 URL 数据抽取；</w:t>
      </w:r>
      <w:r>
        <w:rPr>
          <w:rFonts w:ascii="微软雅黑" w:hAnsi="微软雅黑" w:eastAsia="微软雅黑"/>
          <w:b/>
          <w:sz w:val="21"/>
        </w:rPr>
        <w:t>不包含 OCR/扫描件识别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F123E2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单文件 500MB–5GB 的本地处理能力。</w:t>
      </w:r>
    </w:p>
    <w:p w14:paraId="41B12F8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统计 2D 图表、3D 科学图表、地图/地理空间、关系网络/桑基/旭日图、时序/实时刷新、影像切片与叠加六类图表家族。</w:t>
      </w:r>
    </w:p>
    <w:p w14:paraId="2E91BF1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基于“规则筛选 + AI 决策 + 自动评分重选 + 低置信度 Top3 兜底”的图表选型。</w:t>
      </w:r>
    </w:p>
    <w:p w14:paraId="265CA2A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混合 3D 渲染：浏览器 WebGL（VTK.js）负责常规交互，服务端 Mayavi/VTK（含 trame 交互模式）负责体渲染、复杂流场与大网格。</w:t>
      </w:r>
    </w:p>
    <w:p w14:paraId="67C9B49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交互式结果、PNG/SVG/PDF、MP4/GIF、独立 HTML、可复现 Python 脚本/Notebook、Markdown/PDF 报告。</w:t>
      </w:r>
    </w:p>
    <w:p w14:paraId="23C3DFA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全链路可追溯、工程保存、成本可见与预算控制、离线只读与重渲染。</w:t>
      </w:r>
    </w:p>
    <w:p w14:paraId="75ECEE2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中英双语界面、深色科研风视觉、高保真原型。</w:t>
      </w:r>
    </w:p>
    <w:p w14:paraId="3889752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开源（Apache-2.0）、双仓库（公开脱敏 + 私有全量备份）、自动化 CI 门禁、严格版本管理。</w:t>
      </w:r>
    </w:p>
    <w:p w14:paraId="1A4DAE0F">
      <w:pPr>
        <w:ind w:firstLine="0"/>
      </w:pPr>
      <w:r>
        <w:rPr>
          <w:rFonts w:ascii="微软雅黑" w:hAnsi="微软雅黑" w:eastAsia="微软雅黑"/>
          <w:b/>
          <w:sz w:val="21"/>
        </w:rPr>
        <w:t>不包含（v1 明确排除）：</w:t>
      </w:r>
    </w:p>
    <w:p w14:paraId="57AF229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多用户、账号体系、权限管理。</w:t>
      </w:r>
    </w:p>
    <w:p w14:paraId="48EB4AE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移动端/平板适配与实时协作。</w:t>
      </w:r>
    </w:p>
    <w:p w14:paraId="10AA372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OCR、扫描件、图片文字识别。</w:t>
      </w:r>
    </w:p>
    <w:p w14:paraId="0D13831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本地模型（Ollama/vLLM 等）。</w:t>
      </w:r>
    </w:p>
    <w:p w14:paraId="75EAC28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SaaS 云端部署、多租户、托管服务。</w:t>
      </w:r>
    </w:p>
    <w:p w14:paraId="131A245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非 Windows 平台。</w:t>
      </w:r>
    </w:p>
    <w:p w14:paraId="3C6F03E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对生成代码提供强隔离的 Docker/虚拟机沙箱（v1 使用受限子进程）。</w:t>
      </w:r>
    </w:p>
    <w:p w14:paraId="2BB773A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数据合规认证（等保、HIPAA、GDPR 认证等）；仅提供基础隐私控制。</w:t>
      </w:r>
    </w:p>
    <w:p w14:paraId="20A759C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1.3 术语与缩写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4819"/>
        <w:gridCol w:w="4819"/>
      </w:tblGrid>
      <w:tr w14:paraId="19D7E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4819" w:type="dxa"/>
            <w:shd w:val="clear" w:color="auto" w:fill="1F3864"/>
          </w:tcPr>
          <w:p w14:paraId="5E16213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术语</w:t>
            </w:r>
          </w:p>
        </w:tc>
        <w:tc>
          <w:tcPr>
            <w:tcW w:w="4819" w:type="dxa"/>
            <w:shd w:val="clear" w:color="auto" w:fill="1F3864"/>
          </w:tcPr>
          <w:p w14:paraId="296DCB1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6337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369607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</w:t>
            </w:r>
          </w:p>
        </w:tc>
        <w:tc>
          <w:tcPr>
            <w:tcW w:w="4819" w:type="dxa"/>
          </w:tcPr>
          <w:p w14:paraId="0A8C4F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Automated Data Visualization Platform，本项目产品名</w:t>
            </w:r>
          </w:p>
        </w:tc>
      </w:tr>
      <w:tr w14:paraId="7E667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58577D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SRS</w:t>
            </w:r>
          </w:p>
        </w:tc>
        <w:tc>
          <w:tcPr>
            <w:tcW w:w="4819" w:type="dxa"/>
            <w:shd w:val="clear" w:color="auto" w:fill="F5F7FA"/>
          </w:tcPr>
          <w:p w14:paraId="507E65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Software Requirements Specification，需求说明书</w:t>
            </w:r>
          </w:p>
        </w:tc>
      </w:tr>
      <w:tr w14:paraId="705EB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02EC11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</w:t>
            </w:r>
          </w:p>
        </w:tc>
        <w:tc>
          <w:tcPr>
            <w:tcW w:w="4819" w:type="dxa"/>
          </w:tcPr>
          <w:p w14:paraId="1EE927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Large Language Model，大语言模型</w:t>
            </w:r>
          </w:p>
        </w:tc>
      </w:tr>
      <w:tr w14:paraId="72EE6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2753F6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</w:t>
            </w:r>
          </w:p>
        </w:tc>
        <w:tc>
          <w:tcPr>
            <w:tcW w:w="4819" w:type="dxa"/>
            <w:shd w:val="clear" w:color="auto" w:fill="F5F7FA"/>
          </w:tcPr>
          <w:p w14:paraId="5B3F22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模型服务供应方，如 OpenAI 兼容服务、Anthropic 兼容服务</w:t>
            </w:r>
          </w:p>
        </w:tc>
      </w:tr>
      <w:tr w14:paraId="0D7E3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FED1A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Base URL</w:t>
            </w:r>
          </w:p>
        </w:tc>
        <w:tc>
          <w:tcPr>
            <w:tcW w:w="4819" w:type="dxa"/>
          </w:tcPr>
          <w:p w14:paraId="06681A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 API 根地址，可由用户自定义</w:t>
            </w:r>
          </w:p>
        </w:tc>
      </w:tr>
      <w:tr w14:paraId="76B1B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3A90F2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Pipeline</w:t>
            </w:r>
          </w:p>
        </w:tc>
        <w:tc>
          <w:tcPr>
            <w:tcW w:w="4819" w:type="dxa"/>
            <w:shd w:val="clear" w:color="auto" w:fill="F5F7FA"/>
          </w:tcPr>
          <w:p w14:paraId="381933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从数据接入到报告导出的自动化处理管线</w:t>
            </w:r>
          </w:p>
        </w:tc>
      </w:tr>
      <w:tr w14:paraId="4A72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5D6423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</w:t>
            </w:r>
          </w:p>
        </w:tc>
        <w:tc>
          <w:tcPr>
            <w:tcW w:w="4819" w:type="dxa"/>
          </w:tcPr>
          <w:p w14:paraId="34AEB3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描述 3D 场景（数据、几何、相机、光照、传输函数等）的中间契约</w:t>
            </w:r>
          </w:p>
        </w:tc>
      </w:tr>
      <w:tr w14:paraId="12726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19B3FA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EDA</w:t>
            </w:r>
          </w:p>
        </w:tc>
        <w:tc>
          <w:tcPr>
            <w:tcW w:w="4819" w:type="dxa"/>
            <w:shd w:val="clear" w:color="auto" w:fill="F5F7FA"/>
          </w:tcPr>
          <w:p w14:paraId="5F82AD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Exploratory Data Analysis，探索性数据分析</w:t>
            </w:r>
          </w:p>
        </w:tc>
      </w:tr>
      <w:tr w14:paraId="06D0F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84794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LOD</w:t>
            </w:r>
          </w:p>
        </w:tc>
        <w:tc>
          <w:tcPr>
            <w:tcW w:w="4819" w:type="dxa"/>
          </w:tcPr>
          <w:p w14:paraId="2D4EE6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Level of Detail，细节层次/降采样策略</w:t>
            </w:r>
          </w:p>
        </w:tc>
      </w:tr>
      <w:tr w14:paraId="4E07A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4672BF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</w:t>
            </w:r>
          </w:p>
        </w:tc>
        <w:tc>
          <w:tcPr>
            <w:tcW w:w="4819" w:type="dxa"/>
            <w:shd w:val="clear" w:color="auto" w:fill="F5F7FA"/>
          </w:tcPr>
          <w:p w14:paraId="37C833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Directed Acyclic Graph，有向无环图，用于描述管线步骤依赖</w:t>
            </w:r>
          </w:p>
        </w:tc>
      </w:tr>
      <w:tr w14:paraId="403C0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4B3249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</w:t>
            </w:r>
          </w:p>
        </w:tc>
        <w:tc>
          <w:tcPr>
            <w:tcW w:w="4819" w:type="dxa"/>
          </w:tcPr>
          <w:p w14:paraId="6A266A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Architecture Decision Record，架构决策记录</w:t>
            </w:r>
          </w:p>
        </w:tc>
      </w:tr>
      <w:tr w14:paraId="4C439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F1A7B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</w:t>
            </w:r>
          </w:p>
        </w:tc>
        <w:tc>
          <w:tcPr>
            <w:tcW w:w="4819" w:type="dxa"/>
            <w:shd w:val="clear" w:color="auto" w:fill="F5F7FA"/>
          </w:tcPr>
          <w:p w14:paraId="69B7E1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Semantic Versioning，语义化版本</w:t>
            </w:r>
          </w:p>
        </w:tc>
      </w:tr>
      <w:tr w14:paraId="4C07B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</w:tcPr>
          <w:p w14:paraId="7A3C82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MoSCoW</w:t>
            </w:r>
          </w:p>
        </w:tc>
        <w:tc>
          <w:tcPr>
            <w:tcW w:w="4819" w:type="dxa"/>
          </w:tcPr>
          <w:p w14:paraId="653236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Must/Should/Could/Won't 优先级方法</w:t>
            </w:r>
          </w:p>
        </w:tc>
      </w:tr>
      <w:tr w14:paraId="02EB2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4819" w:type="dxa"/>
            <w:shd w:val="clear" w:color="auto" w:fill="F5F7FA"/>
          </w:tcPr>
          <w:p w14:paraId="0839F2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WCAG</w:t>
            </w:r>
          </w:p>
        </w:tc>
        <w:tc>
          <w:tcPr>
            <w:tcW w:w="4819" w:type="dxa"/>
            <w:shd w:val="clear" w:color="auto" w:fill="F5F7FA"/>
          </w:tcPr>
          <w:p w14:paraId="7C40E5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 Content Accessibility Guidelines，Web 内容无障碍指南</w:t>
            </w:r>
          </w:p>
        </w:tc>
      </w:tr>
    </w:tbl>
    <w:p w14:paraId="742729F6">
      <w:pPr>
        <w:spacing w:after="40"/>
      </w:pPr>
    </w:p>
    <w:p w14:paraId="34BB043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1.4 参考文件</w:t>
      </w:r>
    </w:p>
    <w:p w14:paraId="7F83814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IEEE Std 830-1998，Recommended Practice for Software Requirements Specifications（结构参考）。</w:t>
      </w:r>
    </w:p>
    <w:p w14:paraId="3198573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Mayavi 官方文档与 </w:t>
      </w:r>
      <w:r>
        <w:rPr>
          <w:rFonts w:ascii="Cascadia Code" w:hAnsi="Cascadia Code" w:eastAsia="微软雅黑"/>
          <w:b w:val="0"/>
          <w:color w:val="7A2E2E"/>
          <w:sz w:val="19"/>
        </w:rPr>
        <w:t>mlab</w:t>
      </w:r>
      <w:r>
        <w:rPr>
          <w:rFonts w:ascii="微软雅黑" w:hAnsi="微软雅黑" w:eastAsia="微软雅黑"/>
          <w:b w:val="0"/>
          <w:sz w:val="21"/>
        </w:rPr>
        <w:t xml:space="preserve"> API（3D 科学可视化能力参考）。</w:t>
      </w:r>
    </w:p>
    <w:p w14:paraId="17A08FB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VTK / VTK.js / trame 官方文档（渲染与远程交互参考）。</w:t>
      </w:r>
    </w:p>
    <w:p w14:paraId="33D7FD2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Semantic Versioning 2.0.0。</w:t>
      </w:r>
    </w:p>
    <w:p w14:paraId="0B314F6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Keep a Changelog 1.1.0。</w:t>
      </w:r>
    </w:p>
    <w:p w14:paraId="03DBC54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Conventional Commits 1.0.0。</w:t>
      </w:r>
    </w:p>
    <w:p w14:paraId="5E26970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WCAG 2.1 AA（可访问性基线参考）。</w:t>
      </w:r>
    </w:p>
    <w:p w14:paraId="68EB14B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项目内《技术选型摘要》《验收标准》《页面清单与交互说明》《开发计划与里程碑》《需求确认清单》。</w:t>
      </w:r>
    </w:p>
    <w:p w14:paraId="64FBE52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1.5 读者对象</w:t>
      </w:r>
    </w:p>
    <w:p w14:paraId="73D00280">
      <w:pPr>
        <w:ind w:firstLine="0"/>
      </w:pPr>
      <w:r>
        <w:rPr>
          <w:rFonts w:ascii="微软雅黑" w:hAnsi="微软雅黑" w:eastAsia="微软雅黑"/>
          <w:b w:val="0"/>
          <w:sz w:val="21"/>
        </w:rPr>
        <w:t>产品发起人、产品经理、架构师、前后端工程师、数据/算法工程师、测试工程师、UI/UX 设计师、开源贡献者与安全评审人员。</w:t>
      </w:r>
    </w:p>
    <w:p w14:paraId="37E553D1">
      <w:pPr>
        <w:pBdr>
          <w:bottom w:val="single" w:color="D0D5DD" w:sz="6" w:space="1"/>
        </w:pBdr>
        <w:spacing w:before="40" w:after="160"/>
      </w:pPr>
    </w:p>
    <w:p w14:paraId="5F355A19">
      <w:pPr>
        <w:pStyle w:val="4"/>
        <w:keepNext/>
        <w:spacing w:before="240" w:after="100"/>
      </w:pPr>
      <w:bookmarkStart w:id="2" w:name="_Toc22102"/>
      <w:r>
        <w:rPr>
          <w:rFonts w:ascii="微软雅黑" w:hAnsi="微软雅黑" w:eastAsia="微软雅黑"/>
          <w:b/>
          <w:color w:val="1F3864"/>
          <w:sz w:val="26"/>
        </w:rPr>
        <w:t>2. 总体描述</w:t>
      </w:r>
      <w:bookmarkEnd w:id="2"/>
    </w:p>
    <w:p w14:paraId="5F824CA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2.1 产品愿景</w:t>
      </w:r>
    </w:p>
    <w:p w14:paraId="502154AB">
      <w:pPr>
        <w:ind w:firstLine="0"/>
      </w:pPr>
      <w:r>
        <w:rPr>
          <w:rFonts w:ascii="微软雅黑" w:hAnsi="微软雅黑" w:eastAsia="微软雅黑"/>
          <w:b w:val="0"/>
          <w:sz w:val="21"/>
        </w:rPr>
        <w:t>让不具备编程能力的科研人员与分析师，仅通过导入数据和自然语言描述，即可获得</w:t>
      </w:r>
      <w:r>
        <w:rPr>
          <w:rFonts w:ascii="微软雅黑" w:hAnsi="微软雅黑" w:eastAsia="微软雅黑"/>
          <w:b/>
          <w:sz w:val="21"/>
        </w:rPr>
        <w:t>统计正确、视觉合理、可解释、可复现</w:t>
      </w:r>
      <w:r>
        <w:rPr>
          <w:rFonts w:ascii="微软雅黑" w:hAnsi="微软雅黑" w:eastAsia="微软雅黑"/>
          <w:b w:val="0"/>
          <w:sz w:val="21"/>
        </w:rPr>
        <w:t>的可视化结果；让具备编程能力的用户能够查看、修改并导出完整代码与数据血缘。</w:t>
      </w:r>
    </w:p>
    <w:p w14:paraId="6E14D90E">
      <w:pPr>
        <w:ind w:firstLine="0"/>
      </w:pPr>
      <w:r>
        <w:rPr>
          <w:rFonts w:ascii="微软雅黑" w:hAnsi="微软雅黑" w:eastAsia="微软雅黑"/>
          <w:b w:val="0"/>
          <w:sz w:val="21"/>
        </w:rPr>
        <w:t>ADVP 不以“生成一张图”为终点，而以“完成一次可追溯的数据分析任务”为终点。</w:t>
      </w:r>
    </w:p>
    <w:p w14:paraId="2406B9A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2.2 目标用户与典型场景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C71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CB7448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用户类型</w:t>
            </w:r>
          </w:p>
        </w:tc>
        <w:tc>
          <w:tcPr>
            <w:tcW w:w="2409" w:type="dxa"/>
            <w:shd w:val="clear" w:color="auto" w:fill="1F3864"/>
          </w:tcPr>
          <w:p w14:paraId="67C453E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核心诉求</w:t>
            </w:r>
          </w:p>
        </w:tc>
        <w:tc>
          <w:tcPr>
            <w:tcW w:w="2409" w:type="dxa"/>
            <w:shd w:val="clear" w:color="auto" w:fill="1F3864"/>
          </w:tcPr>
          <w:p w14:paraId="5816455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典型场景</w:t>
            </w:r>
          </w:p>
        </w:tc>
        <w:tc>
          <w:tcPr>
            <w:tcW w:w="2409" w:type="dxa"/>
            <w:shd w:val="clear" w:color="auto" w:fill="1F3864"/>
          </w:tcPr>
          <w:p w14:paraId="4C9A728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关键成功指标</w:t>
            </w:r>
          </w:p>
        </w:tc>
      </w:tr>
      <w:tr w14:paraId="0DEE7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924D8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数据分析师/业务分析</w:t>
            </w:r>
          </w:p>
        </w:tc>
        <w:tc>
          <w:tcPr>
            <w:tcW w:w="2409" w:type="dxa"/>
          </w:tcPr>
          <w:p w14:paraId="4BC0B6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快速从表格数据得到结论与图表</w:t>
            </w:r>
          </w:p>
        </w:tc>
        <w:tc>
          <w:tcPr>
            <w:tcW w:w="2409" w:type="dxa"/>
          </w:tcPr>
          <w:p w14:paraId="67C578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上传 CSV/Excel，自动生成多图仪表盘与分析摘要</w:t>
            </w:r>
          </w:p>
        </w:tc>
        <w:tc>
          <w:tcPr>
            <w:tcW w:w="2409" w:type="dxa"/>
          </w:tcPr>
          <w:p w14:paraId="70B140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 ≤3 步；图表可直接用于汇报</w:t>
            </w:r>
          </w:p>
        </w:tc>
      </w:tr>
      <w:tr w14:paraId="531F9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54A16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科研/工程人员</w:t>
            </w:r>
          </w:p>
        </w:tc>
        <w:tc>
          <w:tcPr>
            <w:tcW w:w="2409" w:type="dxa"/>
            <w:shd w:val="clear" w:color="auto" w:fill="F5F7FA"/>
          </w:tcPr>
          <w:p w14:paraId="2EF90E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科学可视化、体渲染、流场、影像</w:t>
            </w:r>
          </w:p>
        </w:tc>
        <w:tc>
          <w:tcPr>
            <w:tcW w:w="2409" w:type="dxa"/>
            <w:shd w:val="clear" w:color="auto" w:fill="F5F7FA"/>
          </w:tcPr>
          <w:p w14:paraId="4D7710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 NetCDF/HDF5/DICOM，生成等值面、体渲染、切片与动画</w:t>
            </w:r>
          </w:p>
        </w:tc>
        <w:tc>
          <w:tcPr>
            <w:tcW w:w="2409" w:type="dxa"/>
            <w:shd w:val="clear" w:color="auto" w:fill="F5F7FA"/>
          </w:tcPr>
          <w:p w14:paraId="0D7148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科学保真度；可导出论文级图</w:t>
            </w:r>
          </w:p>
        </w:tc>
      </w:tr>
      <w:tr w14:paraId="6A6DA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CB57A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开发者/算法工程师</w:t>
            </w:r>
          </w:p>
        </w:tc>
        <w:tc>
          <w:tcPr>
            <w:tcW w:w="2409" w:type="dxa"/>
          </w:tcPr>
          <w:p w14:paraId="0BA01B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可复现、可二次开发</w:t>
            </w:r>
          </w:p>
        </w:tc>
        <w:tc>
          <w:tcPr>
            <w:tcW w:w="2409" w:type="dxa"/>
          </w:tcPr>
          <w:p w14:paraId="468BC3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查看管线代码、导出 Notebook、嵌入自有系统</w:t>
            </w:r>
          </w:p>
        </w:tc>
        <w:tc>
          <w:tcPr>
            <w:tcW w:w="2409" w:type="dxa"/>
          </w:tcPr>
          <w:p w14:paraId="041B6B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代码可运行；API/数据契约清晰</w:t>
            </w:r>
          </w:p>
        </w:tc>
      </w:tr>
    </w:tbl>
    <w:p w14:paraId="5948E6CF">
      <w:pPr>
        <w:spacing w:after="40"/>
      </w:pPr>
    </w:p>
    <w:p w14:paraId="11EC42F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2.3 产品形态与运行环境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A5D3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7E02309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3213" w:type="dxa"/>
            <w:shd w:val="clear" w:color="auto" w:fill="1F3864"/>
          </w:tcPr>
          <w:p w14:paraId="5687DC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要求</w:t>
            </w:r>
          </w:p>
        </w:tc>
        <w:tc>
          <w:tcPr>
            <w:tcW w:w="3213" w:type="dxa"/>
            <w:shd w:val="clear" w:color="auto" w:fill="1F3864"/>
          </w:tcPr>
          <w:p w14:paraId="0828FF0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52B98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C291C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形态</w:t>
            </w:r>
          </w:p>
        </w:tc>
        <w:tc>
          <w:tcPr>
            <w:tcW w:w="3213" w:type="dxa"/>
          </w:tcPr>
          <w:p w14:paraId="664700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应用：后台服务 + 浏览器界面</w:t>
            </w:r>
          </w:p>
        </w:tc>
        <w:tc>
          <w:tcPr>
            <w:tcW w:w="3213" w:type="dxa"/>
          </w:tcPr>
          <w:p w14:paraId="3E86E0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已确认（D01）</w:t>
            </w:r>
          </w:p>
        </w:tc>
      </w:tr>
      <w:tr w14:paraId="1B91C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7B814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安装</w:t>
            </w:r>
          </w:p>
        </w:tc>
        <w:tc>
          <w:tcPr>
            <w:tcW w:w="3213" w:type="dxa"/>
            <w:shd w:val="clear" w:color="auto" w:fill="F5F7FA"/>
          </w:tcPr>
          <w:p w14:paraId="65AC38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安装包，内置 Python/Node 运行环境，双击安装后启动并打开浏览器</w:t>
            </w:r>
          </w:p>
        </w:tc>
        <w:tc>
          <w:tcPr>
            <w:tcW w:w="3213" w:type="dxa"/>
            <w:shd w:val="clear" w:color="auto" w:fill="F5F7FA"/>
          </w:tcPr>
          <w:p w14:paraId="73C230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已确认（D24）</w:t>
            </w:r>
          </w:p>
        </w:tc>
      </w:tr>
      <w:tr w14:paraId="1D17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E57BA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668117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 及以上 / Windows 11，x64</w:t>
            </w:r>
          </w:p>
        </w:tc>
        <w:tc>
          <w:tcPr>
            <w:tcW w:w="3213" w:type="dxa"/>
          </w:tcPr>
          <w:p w14:paraId="2038DD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169EE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9B190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58A220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Microsoft Edge、Google Chrome 最近两个大版本</w:t>
            </w:r>
          </w:p>
        </w:tc>
        <w:tc>
          <w:tcPr>
            <w:tcW w:w="3213" w:type="dxa"/>
            <w:shd w:val="clear" w:color="auto" w:fill="F5F7FA"/>
          </w:tcPr>
          <w:p w14:paraId="4CA9A8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已确认（D14）</w:t>
            </w:r>
          </w:p>
        </w:tc>
      </w:tr>
      <w:tr w14:paraId="507E5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B391C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运行位置</w:t>
            </w:r>
          </w:p>
        </w:tc>
        <w:tc>
          <w:tcPr>
            <w:tcW w:w="3213" w:type="dxa"/>
          </w:tcPr>
          <w:p w14:paraId="15B42D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仅监听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随机端口，不对外网暴露</w:t>
            </w:r>
          </w:p>
        </w:tc>
        <w:tc>
          <w:tcPr>
            <w:tcW w:w="3213" w:type="dxa"/>
          </w:tcPr>
          <w:p w14:paraId="218B9A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45D1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33346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</w:t>
            </w:r>
          </w:p>
        </w:tc>
        <w:tc>
          <w:tcPr>
            <w:tcW w:w="3213" w:type="dxa"/>
            <w:shd w:val="clear" w:color="auto" w:fill="F5F7FA"/>
          </w:tcPr>
          <w:p w14:paraId="0AB23A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界面中英双语（zh-CN / en-US）；文档中文正文 + 英文术语</w:t>
            </w:r>
          </w:p>
        </w:tc>
        <w:tc>
          <w:tcPr>
            <w:tcW w:w="3213" w:type="dxa"/>
            <w:shd w:val="clear" w:color="auto" w:fill="F5F7FA"/>
          </w:tcPr>
          <w:p w14:paraId="3C3BC2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73C4F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0534E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主题</w:t>
            </w:r>
          </w:p>
        </w:tc>
        <w:tc>
          <w:tcPr>
            <w:tcW w:w="3213" w:type="dxa"/>
          </w:tcPr>
          <w:p w14:paraId="743514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深色科研风（Dark Scientific），v1 不提供浅色主题</w:t>
            </w:r>
          </w:p>
        </w:tc>
        <w:tc>
          <w:tcPr>
            <w:tcW w:w="3213" w:type="dxa"/>
          </w:tcPr>
          <w:p w14:paraId="25BA78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50340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2A32E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账号</w:t>
            </w:r>
          </w:p>
        </w:tc>
        <w:tc>
          <w:tcPr>
            <w:tcW w:w="3213" w:type="dxa"/>
            <w:shd w:val="clear" w:color="auto" w:fill="F5F7FA"/>
          </w:tcPr>
          <w:p w14:paraId="0276FA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无账号、无登录、单用户</w:t>
            </w:r>
          </w:p>
        </w:tc>
        <w:tc>
          <w:tcPr>
            <w:tcW w:w="3213" w:type="dxa"/>
            <w:shd w:val="clear" w:color="auto" w:fill="F5F7FA"/>
          </w:tcPr>
          <w:p w14:paraId="565996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已确认（D20/D34）</w:t>
            </w:r>
          </w:p>
        </w:tc>
      </w:tr>
      <w:tr w14:paraId="5DD32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B26C3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网络</w:t>
            </w:r>
          </w:p>
        </w:tc>
        <w:tc>
          <w:tcPr>
            <w:tcW w:w="3213" w:type="dxa"/>
          </w:tcPr>
          <w:p w14:paraId="129E8B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功能需联网；除 AI 外的查看、重渲染、导出可离线</w:t>
            </w:r>
          </w:p>
        </w:tc>
        <w:tc>
          <w:tcPr>
            <w:tcW w:w="3213" w:type="dxa"/>
          </w:tcPr>
          <w:p w14:paraId="5963E9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</w:tbl>
    <w:p w14:paraId="74AA96ED">
      <w:pPr>
        <w:spacing w:after="40"/>
      </w:pPr>
    </w:p>
    <w:p w14:paraId="37167AB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2.4 设计原则</w:t>
      </w:r>
    </w:p>
    <w:p w14:paraId="75CAD69E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自动化优先，人工可介入</w:t>
      </w:r>
      <w:r>
        <w:rPr>
          <w:rFonts w:ascii="微软雅黑" w:hAnsi="微软雅黑" w:eastAsia="微软雅黑"/>
          <w:b w:val="0"/>
          <w:sz w:val="21"/>
        </w:rPr>
        <w:t>：默认全自动完成，用户可随时通过对话修正或回退单步。</w:t>
      </w:r>
    </w:p>
    <w:p w14:paraId="7D44AA7D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可解释</w:t>
      </w:r>
      <w:r>
        <w:rPr>
          <w:rFonts w:ascii="微软雅黑" w:hAnsi="微软雅黑" w:eastAsia="微软雅黑"/>
          <w:b w:val="0"/>
          <w:sz w:val="21"/>
        </w:rPr>
        <w:t>：图表选型必须给出理由；关键步骤展示输入、输出、模型、提示词版本与生成代码。</w:t>
      </w:r>
    </w:p>
    <w:p w14:paraId="777D4286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可复现</w:t>
      </w:r>
      <w:r>
        <w:rPr>
          <w:rFonts w:ascii="微软雅黑" w:hAnsi="微软雅黑" w:eastAsia="微软雅黑"/>
          <w:b w:val="0"/>
          <w:sz w:val="21"/>
        </w:rPr>
        <w:t>：任意结果均可通过“数据哈希 + 处理配方 + 场景 JSON + 代码版本 + 模型参数”重建。</w:t>
      </w:r>
    </w:p>
    <w:p w14:paraId="1547DB9A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科学保真</w:t>
      </w:r>
      <w:r>
        <w:rPr>
          <w:rFonts w:ascii="微软雅黑" w:hAnsi="微软雅黑" w:eastAsia="微软雅黑"/>
          <w:b w:val="0"/>
          <w:sz w:val="21"/>
        </w:rPr>
        <w:t>：坐标、单位、色标、统计变换必须显式记录；不得为了美观篡改数据。</w:t>
      </w:r>
    </w:p>
    <w:p w14:paraId="2CD83C00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本地优先与最小外发</w:t>
      </w:r>
      <w:r>
        <w:rPr>
          <w:rFonts w:ascii="微软雅黑" w:hAnsi="微软雅黑" w:eastAsia="微软雅黑"/>
          <w:b w:val="0"/>
          <w:sz w:val="21"/>
        </w:rPr>
        <w:t>：原始数据默认留在本地；默认仅向模型发送元数据与样本。</w:t>
      </w:r>
    </w:p>
    <w:p w14:paraId="52DFED73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安全默认</w:t>
      </w:r>
      <w:r>
        <w:rPr>
          <w:rFonts w:ascii="微软雅黑" w:hAnsi="微软雅黑" w:eastAsia="微软雅黑"/>
          <w:b w:val="0"/>
          <w:sz w:val="21"/>
        </w:rPr>
        <w:t>：密钥不落明文、生成代码禁网、工作区隔离、依赖可审计。</w:t>
      </w:r>
    </w:p>
    <w:p w14:paraId="2F20896D">
      <w:pPr>
        <w:pStyle w:val="14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开放与可扩展</w:t>
      </w:r>
      <w:r>
        <w:rPr>
          <w:rFonts w:ascii="微软雅黑" w:hAnsi="微软雅黑" w:eastAsia="微软雅黑"/>
          <w:b w:val="0"/>
          <w:sz w:val="21"/>
        </w:rPr>
        <w:t>：图表注册表、渲染后端、Provider 适配器均为插件式接口。</w:t>
      </w:r>
    </w:p>
    <w:p w14:paraId="58654D5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2.5 假设与依赖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1E61F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C09693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1705621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假设/依赖</w:t>
            </w:r>
          </w:p>
        </w:tc>
        <w:tc>
          <w:tcPr>
            <w:tcW w:w="3213" w:type="dxa"/>
            <w:shd w:val="clear" w:color="auto" w:fill="1F3864"/>
          </w:tcPr>
          <w:p w14:paraId="4B44CAA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2EB8D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16C04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A-01</w:t>
            </w:r>
          </w:p>
        </w:tc>
        <w:tc>
          <w:tcPr>
            <w:tcW w:w="3213" w:type="dxa"/>
          </w:tcPr>
          <w:p w14:paraId="35CD84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用户拥有可用的 OpenAI/Anthropic 兼容服务账号与配额</w:t>
            </w:r>
          </w:p>
        </w:tc>
        <w:tc>
          <w:tcPr>
            <w:tcW w:w="3213" w:type="dxa"/>
          </w:tcPr>
          <w:p w14:paraId="02691C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无可用服务时 AI 管线不可用</w:t>
            </w:r>
          </w:p>
        </w:tc>
      </w:tr>
      <w:tr w14:paraId="770C0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855C0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A-02</w:t>
            </w:r>
          </w:p>
        </w:tc>
        <w:tc>
          <w:tcPr>
            <w:tcW w:w="3213" w:type="dxa"/>
            <w:shd w:val="clear" w:color="auto" w:fill="F5F7FA"/>
          </w:tcPr>
          <w:p w14:paraId="12D83B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运行时具备稳定网络访问模型服务</w:t>
            </w:r>
          </w:p>
        </w:tc>
        <w:tc>
          <w:tcPr>
            <w:tcW w:w="3213" w:type="dxa"/>
            <w:shd w:val="clear" w:color="auto" w:fill="F5F7FA"/>
          </w:tcPr>
          <w:p w14:paraId="06DA5D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离线时仅支持非 AI 功能</w:t>
            </w:r>
          </w:p>
        </w:tc>
      </w:tr>
      <w:tr w14:paraId="2E847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B38B4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A-03</w:t>
            </w:r>
          </w:p>
        </w:tc>
        <w:tc>
          <w:tcPr>
            <w:tcW w:w="3213" w:type="dxa"/>
          </w:tcPr>
          <w:p w14:paraId="06EB1C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目标机器最低 16GB 内存、4 核 CPU；推荐 32GB 内存、8 核 CPU</w:t>
            </w:r>
          </w:p>
        </w:tc>
        <w:tc>
          <w:tcPr>
            <w:tcW w:w="3213" w:type="dxa"/>
          </w:tcPr>
          <w:p w14:paraId="77BB30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5GB 数据处理与 3D 渲染可行性</w:t>
            </w:r>
          </w:p>
        </w:tc>
      </w:tr>
      <w:tr w14:paraId="70B3E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D2FC9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A-04</w:t>
            </w:r>
          </w:p>
        </w:tc>
        <w:tc>
          <w:tcPr>
            <w:tcW w:w="3213" w:type="dxa"/>
            <w:shd w:val="clear" w:color="auto" w:fill="F5F7FA"/>
          </w:tcPr>
          <w:p w14:paraId="32CCE7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用户对导入数据拥有合法使用权</w:t>
            </w:r>
          </w:p>
        </w:tc>
        <w:tc>
          <w:tcPr>
            <w:tcW w:w="3213" w:type="dxa"/>
            <w:shd w:val="clear" w:color="auto" w:fill="F5F7FA"/>
          </w:tcPr>
          <w:p w14:paraId="6CC34D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合规责任由用户承担</w:t>
            </w:r>
          </w:p>
        </w:tc>
      </w:tr>
      <w:tr w14:paraId="66272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2B96A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A-05</w:t>
            </w:r>
          </w:p>
        </w:tc>
        <w:tc>
          <w:tcPr>
            <w:tcW w:w="3213" w:type="dxa"/>
          </w:tcPr>
          <w:p w14:paraId="1A2512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用户机器允许安装本地应用并写入用户目录</w:t>
            </w:r>
          </w:p>
        </w:tc>
        <w:tc>
          <w:tcPr>
            <w:tcW w:w="3213" w:type="dxa"/>
          </w:tcPr>
          <w:p w14:paraId="0BA868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影响安装与凭据库使用</w:t>
            </w:r>
          </w:p>
        </w:tc>
      </w:tr>
      <w:tr w14:paraId="16397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CCD87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A-06</w:t>
            </w:r>
          </w:p>
        </w:tc>
        <w:tc>
          <w:tcPr>
            <w:tcW w:w="3213" w:type="dxa"/>
            <w:shd w:val="clear" w:color="auto" w:fill="F5F7FA"/>
          </w:tcPr>
          <w:p w14:paraId="6EA5BB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在目标 Windows 环境可稳定打包与运行</w:t>
            </w:r>
          </w:p>
        </w:tc>
        <w:tc>
          <w:tcPr>
            <w:tcW w:w="3213" w:type="dxa"/>
            <w:shd w:val="clear" w:color="auto" w:fill="F5F7FA"/>
          </w:tcPr>
          <w:p w14:paraId="24998E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 3D 后端交付风险</w:t>
            </w:r>
          </w:p>
        </w:tc>
      </w:tr>
      <w:tr w14:paraId="3B24F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C17D4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</w:t>
            </w:r>
          </w:p>
        </w:tc>
        <w:tc>
          <w:tcPr>
            <w:tcW w:w="3213" w:type="dxa"/>
          </w:tcPr>
          <w:p w14:paraId="41ADBA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用户按指导创建 GitHub 公开与私有仓库并完成登录</w:t>
            </w:r>
          </w:p>
        </w:tc>
        <w:tc>
          <w:tcPr>
            <w:tcW w:w="3213" w:type="dxa"/>
          </w:tcPr>
          <w:p w14:paraId="1B57C8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影响推送与协作</w:t>
            </w:r>
          </w:p>
        </w:tc>
      </w:tr>
    </w:tbl>
    <w:p w14:paraId="5619FD0A">
      <w:pPr>
        <w:spacing w:after="40"/>
      </w:pPr>
    </w:p>
    <w:p w14:paraId="7F49659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2.6 约束</w:t>
      </w:r>
    </w:p>
    <w:p w14:paraId="7E516AD0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C-01</w:t>
      </w:r>
      <w:r>
        <w:rPr>
          <w:rFonts w:ascii="微软雅黑" w:hAnsi="微软雅黑" w:eastAsia="微软雅黑"/>
          <w:b w:val="0"/>
          <w:sz w:val="21"/>
        </w:rPr>
        <w:t>：仅 Windows，不承诺 macOS/Linux（D14）。</w:t>
      </w:r>
    </w:p>
    <w:p w14:paraId="121CC9FF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C-02</w:t>
      </w:r>
      <w:r>
        <w:rPr>
          <w:rFonts w:ascii="微软雅黑" w:hAnsi="微软雅黑" w:eastAsia="微软雅黑"/>
          <w:b w:val="0"/>
          <w:sz w:val="21"/>
        </w:rPr>
        <w:t>：v1 不做 OCR、不做本地模型、不做多用户/SaaS（D34）。</w:t>
      </w:r>
    </w:p>
    <w:p w14:paraId="1F616A09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C-03</w:t>
      </w:r>
      <w:r>
        <w:rPr>
          <w:rFonts w:ascii="微软雅黑" w:hAnsi="微软雅黑" w:eastAsia="微软雅黑"/>
          <w:b w:val="0"/>
          <w:sz w:val="21"/>
        </w:rPr>
        <w:t>：原始数据只保存路径引用与哈希，不默认复制进工程（D30）。</w:t>
      </w:r>
    </w:p>
    <w:p w14:paraId="01B5237F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C-04</w:t>
      </w:r>
      <w:r>
        <w:rPr>
          <w:rFonts w:ascii="微软雅黑" w:hAnsi="微软雅黑" w:eastAsia="微软雅黑"/>
          <w:b w:val="0"/>
          <w:sz w:val="21"/>
        </w:rPr>
        <w:t>：生成代码仅在本地受限子进程中执行，禁网、限资源、仅工作区读写（D33）。</w:t>
      </w:r>
    </w:p>
    <w:p w14:paraId="627D634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C-05</w:t>
      </w:r>
      <w:r>
        <w:rPr>
          <w:rFonts w:ascii="微软雅黑" w:hAnsi="微软雅黑" w:eastAsia="微软雅黑"/>
          <w:b w:val="0"/>
          <w:sz w:val="21"/>
        </w:rPr>
        <w:t>：API Key 仅存 Windows 凭据管理器，任何日志、工程文件、Git 仓库不得出现明文（D10/D42）。</w:t>
      </w:r>
    </w:p>
    <w:p w14:paraId="198C30FE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C-06</w:t>
      </w:r>
      <w:r>
        <w:rPr>
          <w:rFonts w:ascii="微软雅黑" w:hAnsi="微软雅黑" w:eastAsia="微软雅黑"/>
          <w:b w:val="0"/>
          <w:sz w:val="21"/>
        </w:rPr>
        <w:t>：项目采用 Apache-2.0；依赖许可需与 Apache-2.0 兼容，不得引入 GPL/AGPL 代码（D28）。</w:t>
      </w:r>
    </w:p>
    <w:p w14:paraId="425D5C67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C-07</w:t>
      </w:r>
      <w:r>
        <w:rPr>
          <w:rFonts w:ascii="微软雅黑" w:hAnsi="微软雅黑" w:eastAsia="微软雅黑"/>
          <w:b w:val="0"/>
          <w:sz w:val="21"/>
        </w:rPr>
        <w:t>：所有变更遵循 SemVer patch 递增、CHANGELOG 记录、PR + CI 门禁（D38/D39/D43）。</w:t>
      </w:r>
    </w:p>
    <w:p w14:paraId="54A29503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C-08</w:t>
      </w:r>
      <w:r>
        <w:rPr>
          <w:rFonts w:ascii="微软雅黑" w:hAnsi="微软雅黑" w:eastAsia="微软雅黑"/>
          <w:b w:val="0"/>
          <w:sz w:val="21"/>
        </w:rPr>
        <w:t>：开发周期 40–48 周（单人开发、全范围不削减；D21 修订）。</w:t>
      </w:r>
    </w:p>
    <w:p w14:paraId="04D02DC9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C-09</w:t>
      </w:r>
      <w:r>
        <w:rPr>
          <w:rFonts w:ascii="微软雅黑" w:hAnsi="微软雅黑" w:eastAsia="微软雅黑"/>
          <w:b w:val="0"/>
          <w:sz w:val="21"/>
        </w:rPr>
        <w:t>：公开仓库仅包含源码、文档、原型与 CI；私有仓库保存全量备份（D40）。</w:t>
      </w:r>
    </w:p>
    <w:p w14:paraId="2C57116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2.7 范围排除</w:t>
      </w:r>
    </w:p>
    <w:p w14:paraId="3D97F65F">
      <w:pPr>
        <w:ind w:firstLine="0"/>
      </w:pPr>
      <w:r>
        <w:rPr>
          <w:rFonts w:ascii="微软雅黑" w:hAnsi="微软雅黑" w:eastAsia="微软雅黑"/>
          <w:b w:val="0"/>
          <w:sz w:val="21"/>
        </w:rPr>
        <w:t>v1 明确不交付：多用户与权限、移动端/平板、实时协作、OCR/扫描件、本地模型、SaaS 托管、非 Windows 平台、Docker 强隔离、企业合规认证。以上内容如需变更，必须走需求变更流程并递增 minor 版本。</w:t>
      </w:r>
    </w:p>
    <w:p w14:paraId="6C449246">
      <w:pPr>
        <w:pBdr>
          <w:bottom w:val="single" w:color="D0D5DD" w:sz="6" w:space="1"/>
        </w:pBdr>
        <w:spacing w:before="40" w:after="160"/>
      </w:pPr>
    </w:p>
    <w:p w14:paraId="1E7CEFB5">
      <w:pPr>
        <w:pStyle w:val="4"/>
        <w:keepNext/>
        <w:spacing w:before="240" w:after="100"/>
      </w:pPr>
      <w:bookmarkStart w:id="3" w:name="_Toc15098"/>
      <w:r>
        <w:rPr>
          <w:rFonts w:ascii="微软雅黑" w:hAnsi="微软雅黑" w:eastAsia="微软雅黑"/>
          <w:b/>
          <w:color w:val="1F3864"/>
          <w:sz w:val="26"/>
        </w:rPr>
        <w:t>3. 功能需求</w:t>
      </w:r>
      <w:bookmarkEnd w:id="3"/>
    </w:p>
    <w:p w14:paraId="3C7FFDDB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优先级：M = Must（v1 必须）；S = Should（v1 应做，资源不足可降级）；C = Could（有余力再做）。 确认状态引用《需求确认清单》中的 D 编号；标注“待确认”的为推导项。</w:t>
      </w:r>
    </w:p>
    <w:p w14:paraId="7F18B9D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 工程管理（Project）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D1E89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A47A2D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2D512E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695313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2F98C6B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AD4E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FDC39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</w:t>
            </w:r>
          </w:p>
        </w:tc>
        <w:tc>
          <w:tcPr>
            <w:tcW w:w="2409" w:type="dxa"/>
          </w:tcPr>
          <w:p w14:paraId="72E573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用户可新建、打开、重命名、复制、归档、删除工程；工程包含数据引用、处理配方、图表、报告与追溯信息。</w:t>
            </w:r>
          </w:p>
        </w:tc>
        <w:tc>
          <w:tcPr>
            <w:tcW w:w="2409" w:type="dxa"/>
          </w:tcPr>
          <w:p w14:paraId="3FEFF6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0C949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已确认（D20）</w:t>
            </w:r>
          </w:p>
        </w:tc>
      </w:tr>
      <w:tr w14:paraId="4EC70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F1B0C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FR-PROJ-002</w:t>
            </w:r>
          </w:p>
        </w:tc>
        <w:tc>
          <w:tcPr>
            <w:tcW w:w="2409" w:type="dxa"/>
            <w:shd w:val="clear" w:color="auto" w:fill="F5F7FA"/>
          </w:tcPr>
          <w:p w14:paraId="21414E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工程自动保存（默认 30 秒或关键操作后），异常退出后可恢复未完成会话。</w:t>
            </w:r>
          </w:p>
        </w:tc>
        <w:tc>
          <w:tcPr>
            <w:tcW w:w="2409" w:type="dxa"/>
            <w:shd w:val="clear" w:color="auto" w:fill="F5F7FA"/>
          </w:tcPr>
          <w:p w14:paraId="2089C3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D58EC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A644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42985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FR-PROJ-003</w:t>
            </w:r>
          </w:p>
        </w:tc>
        <w:tc>
          <w:tcPr>
            <w:tcW w:w="2409" w:type="dxa"/>
          </w:tcPr>
          <w:p w14:paraId="285763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工程文件使用带版本号的 JSON Schema；打开旧版本工程时自动迁移，迁移前生成备份。</w:t>
            </w:r>
          </w:p>
        </w:tc>
        <w:tc>
          <w:tcPr>
            <w:tcW w:w="2409" w:type="dxa"/>
          </w:tcPr>
          <w:p w14:paraId="0B2787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750DE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6782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A2513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FR-PROJ-004</w:t>
            </w:r>
          </w:p>
        </w:tc>
        <w:tc>
          <w:tcPr>
            <w:tcW w:w="2409" w:type="dxa"/>
            <w:shd w:val="clear" w:color="auto" w:fill="F5F7FA"/>
          </w:tcPr>
          <w:p w14:paraId="3678CF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首页提供最近工程、搜索、标签筛选、创建时间/更新时间排序。</w:t>
            </w:r>
          </w:p>
        </w:tc>
        <w:tc>
          <w:tcPr>
            <w:tcW w:w="2409" w:type="dxa"/>
            <w:shd w:val="clear" w:color="auto" w:fill="F5F7FA"/>
          </w:tcPr>
          <w:p w14:paraId="54F8ED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B763D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C379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88F44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FR-PROJ-005</w:t>
            </w:r>
          </w:p>
        </w:tc>
        <w:tc>
          <w:tcPr>
            <w:tcW w:w="2409" w:type="dxa"/>
          </w:tcPr>
          <w:p w14:paraId="63226F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工程可导出为“可移植清单”（含路径、哈希、配方、场景、依赖版本），不默认打包原始数据。</w:t>
            </w:r>
          </w:p>
        </w:tc>
        <w:tc>
          <w:tcPr>
            <w:tcW w:w="2409" w:type="dxa"/>
          </w:tcPr>
          <w:p w14:paraId="48417A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A553C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00010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F15DA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FR-PROJ-006</w:t>
            </w:r>
          </w:p>
        </w:tc>
        <w:tc>
          <w:tcPr>
            <w:tcW w:w="2409" w:type="dxa"/>
            <w:shd w:val="clear" w:color="auto" w:fill="F5F7FA"/>
          </w:tcPr>
          <w:p w14:paraId="789AFC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支持工程级设置：语言、默认 Provider、预算、采样策略、渲染后端偏好。</w:t>
            </w:r>
          </w:p>
        </w:tc>
        <w:tc>
          <w:tcPr>
            <w:tcW w:w="2409" w:type="dxa"/>
            <w:shd w:val="clear" w:color="auto" w:fill="F5F7FA"/>
          </w:tcPr>
          <w:p w14:paraId="00352B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368195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3448AA8">
      <w:pPr>
        <w:spacing w:after="40"/>
      </w:pPr>
    </w:p>
    <w:p w14:paraId="7CACBBA1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关闭应用后重开工程，图表、配方、追溯记录完整；原始文件移动后给出可恢复的重新定位流程。</w:t>
      </w:r>
    </w:p>
    <w:p w14:paraId="31CE660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3.2 数据接入与提取（Ingest / Extract）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590E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05E1C2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C68F3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A4530C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0B0E66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E541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4ED37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</w:t>
            </w:r>
          </w:p>
        </w:tc>
        <w:tc>
          <w:tcPr>
            <w:tcW w:w="2409" w:type="dxa"/>
          </w:tcPr>
          <w:p w14:paraId="3FCAFE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支持本地文件导入：CSV、TSV、Excel（xlsx/xls）、JSON/JSONL、Parquet。</w:t>
            </w:r>
          </w:p>
        </w:tc>
        <w:tc>
          <w:tcPr>
            <w:tcW w:w="2409" w:type="dxa"/>
          </w:tcPr>
          <w:p w14:paraId="168E18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DE3CC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816E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EA66D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FR-ING-002</w:t>
            </w:r>
          </w:p>
        </w:tc>
        <w:tc>
          <w:tcPr>
            <w:tcW w:w="2409" w:type="dxa"/>
            <w:shd w:val="clear" w:color="auto" w:fill="F5F7FA"/>
          </w:tcPr>
          <w:p w14:paraId="04DBCE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支持科学数据格式：HDF5、NetCDF、FITS。</w:t>
            </w:r>
          </w:p>
        </w:tc>
        <w:tc>
          <w:tcPr>
            <w:tcW w:w="2409" w:type="dxa"/>
            <w:shd w:val="clear" w:color="auto" w:fill="F5F7FA"/>
          </w:tcPr>
          <w:p w14:paraId="2C5454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342A4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7B077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B5CE0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FR-ING-003</w:t>
            </w:r>
          </w:p>
        </w:tc>
        <w:tc>
          <w:tcPr>
            <w:tcW w:w="2409" w:type="dxa"/>
          </w:tcPr>
          <w:p w14:paraId="68959D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支持体数据/影像：DICOM 序列、NIfTI、RAW（需用户提供维度/类型/字节序）。</w:t>
            </w:r>
          </w:p>
        </w:tc>
        <w:tc>
          <w:tcPr>
            <w:tcW w:w="2409" w:type="dxa"/>
          </w:tcPr>
          <w:p w14:paraId="5D72B1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C63BD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3FBDE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40AA1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</w:t>
            </w:r>
          </w:p>
        </w:tc>
        <w:tc>
          <w:tcPr>
            <w:tcW w:w="2409" w:type="dxa"/>
            <w:shd w:val="clear" w:color="auto" w:fill="F5F7FA"/>
          </w:tcPr>
          <w:p w14:paraId="4BA5B3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SQL 数据库：SQLite、PostgreSQL、MySQL；提供连接测试、库表浏览、SQL 查询与结果预览。</w:t>
            </w:r>
          </w:p>
        </w:tc>
        <w:tc>
          <w:tcPr>
            <w:tcW w:w="2409" w:type="dxa"/>
            <w:shd w:val="clear" w:color="auto" w:fill="F5F7FA"/>
          </w:tcPr>
          <w:p w14:paraId="707B9A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B84F9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7319D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E98D0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FR-ING-005</w:t>
            </w:r>
          </w:p>
        </w:tc>
        <w:tc>
          <w:tcPr>
            <w:tcW w:w="2409" w:type="dxa"/>
          </w:tcPr>
          <w:p w14:paraId="5DF976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支持远程 URL / HTTP(S) / S3 兼容对象存储 / REST API；支持自定义请求头与认证方式。</w:t>
            </w:r>
          </w:p>
        </w:tc>
        <w:tc>
          <w:tcPr>
            <w:tcW w:w="2409" w:type="dxa"/>
          </w:tcPr>
          <w:p w14:paraId="7FAB6D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B7C0C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已确认（D06/D16）</w:t>
            </w:r>
          </w:p>
        </w:tc>
      </w:tr>
      <w:tr w14:paraId="7BE73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D705F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</w:t>
            </w:r>
          </w:p>
        </w:tc>
        <w:tc>
          <w:tcPr>
            <w:tcW w:w="2409" w:type="dxa"/>
            <w:shd w:val="clear" w:color="auto" w:fill="F5F7FA"/>
          </w:tcPr>
          <w:p w14:paraId="6F2286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PDF 与 Word（docx）中的表格抽取；抽取前展示候选表格与置信度，允许人工选择。</w:t>
            </w:r>
          </w:p>
        </w:tc>
        <w:tc>
          <w:tcPr>
            <w:tcW w:w="2409" w:type="dxa"/>
            <w:shd w:val="clear" w:color="auto" w:fill="F5F7FA"/>
          </w:tcPr>
          <w:p w14:paraId="56A5D6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EE496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1450F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29D4D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FR-ING-007</w:t>
            </w:r>
          </w:p>
        </w:tc>
        <w:tc>
          <w:tcPr>
            <w:tcW w:w="2409" w:type="dxa"/>
          </w:tcPr>
          <w:p w14:paraId="3F6493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支持网页 URL 表格抽取：优先解析静态 HTML；动态页面允许使用内置无头浏览器渲染后抽取。</w:t>
            </w:r>
          </w:p>
        </w:tc>
        <w:tc>
          <w:tcPr>
            <w:tcW w:w="2409" w:type="dxa"/>
          </w:tcPr>
          <w:p w14:paraId="0E629D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C2234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已确认（D18）</w:t>
            </w:r>
          </w:p>
        </w:tc>
      </w:tr>
      <w:tr w14:paraId="66678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48315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FR-ING-008</w:t>
            </w:r>
          </w:p>
        </w:tc>
        <w:tc>
          <w:tcPr>
            <w:tcW w:w="2409" w:type="dxa"/>
            <w:shd w:val="clear" w:color="auto" w:fill="F5F7FA"/>
          </w:tcPr>
          <w:p w14:paraId="7AF620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支持实时流接入：WebSocket 与 Kafka 均为 v1 必需；支持消费组、offset 管理与窗口聚合。</w:t>
            </w:r>
          </w:p>
        </w:tc>
        <w:tc>
          <w:tcPr>
            <w:tcW w:w="2409" w:type="dxa"/>
            <w:shd w:val="clear" w:color="auto" w:fill="F5F7FA"/>
          </w:tcPr>
          <w:p w14:paraId="1A7626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F0CBA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已确认（D16）</w:t>
            </w:r>
          </w:p>
        </w:tc>
      </w:tr>
      <w:tr w14:paraId="2A6CCC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2FF2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FR-ING-009</w:t>
            </w:r>
          </w:p>
        </w:tc>
        <w:tc>
          <w:tcPr>
            <w:tcW w:w="2409" w:type="dxa"/>
          </w:tcPr>
          <w:p w14:paraId="5F13C3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自动识别编码、分隔符、表头、数据类型、时区与单位；识别结果可手动覆盖。</w:t>
            </w:r>
          </w:p>
        </w:tc>
        <w:tc>
          <w:tcPr>
            <w:tcW w:w="2409" w:type="dxa"/>
          </w:tcPr>
          <w:p w14:paraId="3EA081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5CA98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5C96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0D217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FR-ING-010</w:t>
            </w:r>
          </w:p>
        </w:tc>
        <w:tc>
          <w:tcPr>
            <w:tcW w:w="2409" w:type="dxa"/>
            <w:shd w:val="clear" w:color="auto" w:fill="F5F7FA"/>
          </w:tcPr>
          <w:p w14:paraId="32F162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支持多文件合并（纵向追加/横向连接）、多表关联（join）与字段映射。</w:t>
            </w:r>
          </w:p>
        </w:tc>
        <w:tc>
          <w:tcPr>
            <w:tcW w:w="2409" w:type="dxa"/>
            <w:shd w:val="clear" w:color="auto" w:fill="F5F7FA"/>
          </w:tcPr>
          <w:p w14:paraId="741E7E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FB61F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D545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69120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FR-ING-011</w:t>
            </w:r>
          </w:p>
        </w:tc>
        <w:tc>
          <w:tcPr>
            <w:tcW w:w="2409" w:type="dxa"/>
          </w:tcPr>
          <w:p w14:paraId="3E2C7F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导入前提供预览（前 N 行、字段类型、行数估算、文件大小、潜在问题）。</w:t>
            </w:r>
          </w:p>
        </w:tc>
        <w:tc>
          <w:tcPr>
            <w:tcW w:w="2409" w:type="dxa"/>
          </w:tcPr>
          <w:p w14:paraId="0013FA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55579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2666E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B28B5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FR-ING-012</w:t>
            </w:r>
          </w:p>
        </w:tc>
        <w:tc>
          <w:tcPr>
            <w:tcW w:w="2409" w:type="dxa"/>
            <w:shd w:val="clear" w:color="auto" w:fill="F5F7FA"/>
          </w:tcPr>
          <w:p w14:paraId="3A4A1F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对不支持格式、损坏文件、超限文件给出可操作的错误提示与替代建议。</w:t>
            </w:r>
          </w:p>
        </w:tc>
        <w:tc>
          <w:tcPr>
            <w:tcW w:w="2409" w:type="dxa"/>
            <w:shd w:val="clear" w:color="auto" w:fill="F5F7FA"/>
          </w:tcPr>
          <w:p w14:paraId="65F833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96FD5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1845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452F9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</w:t>
            </w:r>
          </w:p>
        </w:tc>
        <w:tc>
          <w:tcPr>
            <w:tcW w:w="2409" w:type="dxa"/>
          </w:tcPr>
          <w:p w14:paraId="364236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记录原始文件绝对路径、SHA-256、大小、修改时间；不默认复制原始数据。</w:t>
            </w:r>
          </w:p>
        </w:tc>
        <w:tc>
          <w:tcPr>
            <w:tcW w:w="2409" w:type="dxa"/>
          </w:tcPr>
          <w:p w14:paraId="41A671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DA20E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47B0A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F124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FR-ING-014</w:t>
            </w:r>
          </w:p>
        </w:tc>
        <w:tc>
          <w:tcPr>
            <w:tcW w:w="2409" w:type="dxa"/>
            <w:shd w:val="clear" w:color="auto" w:fill="F5F7FA"/>
          </w:tcPr>
          <w:p w14:paraId="231757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导入任务可取消、可重试；大文件导入显示分阶段进度。</w:t>
            </w:r>
          </w:p>
        </w:tc>
        <w:tc>
          <w:tcPr>
            <w:tcW w:w="2409" w:type="dxa"/>
            <w:shd w:val="clear" w:color="auto" w:fill="F5F7FA"/>
          </w:tcPr>
          <w:p w14:paraId="7E7AF1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7E8BA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87715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514D7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FR-ING-015</w:t>
            </w:r>
          </w:p>
        </w:tc>
        <w:tc>
          <w:tcPr>
            <w:tcW w:w="2409" w:type="dxa"/>
          </w:tcPr>
          <w:p w14:paraId="33FFDA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支持数据集版本：同一路径内容变化时提示重新导入或创建新版本。</w:t>
            </w:r>
          </w:p>
        </w:tc>
        <w:tc>
          <w:tcPr>
            <w:tcW w:w="2409" w:type="dxa"/>
          </w:tcPr>
          <w:p w14:paraId="13B2D8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4C0889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2344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CE7BE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FR-ING-016</w:t>
            </w:r>
          </w:p>
        </w:tc>
        <w:tc>
          <w:tcPr>
            <w:tcW w:w="2409" w:type="dxa"/>
            <w:shd w:val="clear" w:color="auto" w:fill="F5F7FA"/>
          </w:tcPr>
          <w:p w14:paraId="352761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提供内置示例数据集，首次启动可一键体验完整管线。</w:t>
            </w:r>
          </w:p>
        </w:tc>
        <w:tc>
          <w:tcPr>
            <w:tcW w:w="2409" w:type="dxa"/>
            <w:shd w:val="clear" w:color="auto" w:fill="F5F7FA"/>
          </w:tcPr>
          <w:p w14:paraId="76A769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4FDAED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8B00692">
      <w:pPr>
        <w:spacing w:after="40"/>
      </w:pPr>
    </w:p>
    <w:p w14:paraId="2FB9248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六类数据源均可完成“导入→预览→确认→进入分析”；PDF/Word/网页抽取可回退到人工选择；5GB 文件不因一次性载入内存导致崩溃。</w:t>
      </w:r>
    </w:p>
    <w:p w14:paraId="1B57FE3D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3.3 数据理解与质量（Profile）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2B18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4610F0C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ABE082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C73814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60133E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1697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DE656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FR-PROF-001</w:t>
            </w:r>
          </w:p>
        </w:tc>
        <w:tc>
          <w:tcPr>
            <w:tcW w:w="2409" w:type="dxa"/>
          </w:tcPr>
          <w:p w14:paraId="2A179D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自动生成数据画像：字段名、类型、缺失率、唯一值、最小/最大/均值/中位数/分位数、基数。</w:t>
            </w:r>
          </w:p>
        </w:tc>
        <w:tc>
          <w:tcPr>
            <w:tcW w:w="2409" w:type="dxa"/>
          </w:tcPr>
          <w:p w14:paraId="366633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4C3AD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6043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A3706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</w:t>
            </w:r>
          </w:p>
        </w:tc>
        <w:tc>
          <w:tcPr>
            <w:tcW w:w="2409" w:type="dxa"/>
            <w:shd w:val="clear" w:color="auto" w:fill="F5F7FA"/>
          </w:tcPr>
          <w:p w14:paraId="2B44C1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自动识别数值、类别、布尔、日期时间、文本、地理坐标、数组/张量、影像等语义类型。</w:t>
            </w:r>
          </w:p>
        </w:tc>
        <w:tc>
          <w:tcPr>
            <w:tcW w:w="2409" w:type="dxa"/>
            <w:shd w:val="clear" w:color="auto" w:fill="F5F7FA"/>
          </w:tcPr>
          <w:p w14:paraId="654353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C95F9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已确认（D03）</w:t>
            </w:r>
          </w:p>
        </w:tc>
      </w:tr>
      <w:tr w14:paraId="5D6AD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B6D77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FR-PROF-003</w:t>
            </w:r>
          </w:p>
        </w:tc>
        <w:tc>
          <w:tcPr>
            <w:tcW w:w="2409" w:type="dxa"/>
          </w:tcPr>
          <w:p w14:paraId="6E74DE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生成数据质量报告：缺失、重复、异常值、常量列、类型冲突、单位不一致、时间断档、坐标越界。</w:t>
            </w:r>
          </w:p>
        </w:tc>
        <w:tc>
          <w:tcPr>
            <w:tcW w:w="2409" w:type="dxa"/>
          </w:tcPr>
          <w:p w14:paraId="114636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36C45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E352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0FA9D1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FR-PROF-004</w:t>
            </w:r>
          </w:p>
        </w:tc>
        <w:tc>
          <w:tcPr>
            <w:tcW w:w="2409" w:type="dxa"/>
            <w:shd w:val="clear" w:color="auto" w:fill="F5F7FA"/>
          </w:tcPr>
          <w:p w14:paraId="66EE16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质量项按严重级别（阻断/警告/提示）分类，并给出修复建议与影响范围。</w:t>
            </w:r>
          </w:p>
        </w:tc>
        <w:tc>
          <w:tcPr>
            <w:tcW w:w="2409" w:type="dxa"/>
            <w:shd w:val="clear" w:color="auto" w:fill="F5F7FA"/>
          </w:tcPr>
          <w:p w14:paraId="460EDA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BD9FF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6D8A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74B00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FR-PROF-005</w:t>
            </w:r>
          </w:p>
        </w:tc>
        <w:tc>
          <w:tcPr>
            <w:tcW w:w="2409" w:type="dxa"/>
          </w:tcPr>
          <w:p w14:paraId="3CF7EE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自动检测潜在敏感字段（邮箱、手机号、身份证号、地址等），默认在发送给模型前脱敏。</w:t>
            </w:r>
          </w:p>
        </w:tc>
        <w:tc>
          <w:tcPr>
            <w:tcW w:w="2409" w:type="dxa"/>
          </w:tcPr>
          <w:p w14:paraId="67121C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B9922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待确认（新增建议）</w:t>
            </w:r>
          </w:p>
        </w:tc>
      </w:tr>
      <w:tr w14:paraId="53C22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A2CD3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FR-PROF-006</w:t>
            </w:r>
          </w:p>
        </w:tc>
        <w:tc>
          <w:tcPr>
            <w:tcW w:w="2409" w:type="dxa"/>
            <w:shd w:val="clear" w:color="auto" w:fill="F5F7FA"/>
          </w:tcPr>
          <w:p w14:paraId="496A54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计算字段相关性、分布偏度、时间趋势、地理分布等分析摘要，供选图与报告使用。</w:t>
            </w:r>
          </w:p>
        </w:tc>
        <w:tc>
          <w:tcPr>
            <w:tcW w:w="2409" w:type="dxa"/>
            <w:shd w:val="clear" w:color="auto" w:fill="F5F7FA"/>
          </w:tcPr>
          <w:p w14:paraId="10AD0B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EDA9B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5305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91BD0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</w:t>
            </w:r>
          </w:p>
        </w:tc>
        <w:tc>
          <w:tcPr>
            <w:tcW w:w="2409" w:type="dxa"/>
          </w:tcPr>
          <w:p w14:paraId="7E38A3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为 LLM 生成“最小上下文”：列名、类型、统计量、少量样本；默认不上传全量数据。</w:t>
            </w:r>
          </w:p>
        </w:tc>
        <w:tc>
          <w:tcPr>
            <w:tcW w:w="2409" w:type="dxa"/>
          </w:tcPr>
          <w:p w14:paraId="419D96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0DC2F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1BC47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5DD15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FR-PROF-008</w:t>
            </w:r>
          </w:p>
        </w:tc>
        <w:tc>
          <w:tcPr>
            <w:tcW w:w="2409" w:type="dxa"/>
            <w:shd w:val="clear" w:color="auto" w:fill="F5F7FA"/>
          </w:tcPr>
          <w:p w14:paraId="68E671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画像结果可缓存；数据哈希不变时复用，变化时增量更新。</w:t>
            </w:r>
          </w:p>
        </w:tc>
        <w:tc>
          <w:tcPr>
            <w:tcW w:w="2409" w:type="dxa"/>
            <w:shd w:val="clear" w:color="auto" w:fill="F5F7FA"/>
          </w:tcPr>
          <w:p w14:paraId="4E6B9A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3CA8B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B4B6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FB14A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FR-PROF-009</w:t>
            </w:r>
          </w:p>
        </w:tc>
        <w:tc>
          <w:tcPr>
            <w:tcW w:w="2409" w:type="dxa"/>
          </w:tcPr>
          <w:p w14:paraId="18CDBC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数据量超过阈值时自动采样/分块统计，并在报告中标注“基于采样”。</w:t>
            </w:r>
          </w:p>
        </w:tc>
        <w:tc>
          <w:tcPr>
            <w:tcW w:w="2409" w:type="dxa"/>
          </w:tcPr>
          <w:p w14:paraId="5AA07C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197C2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58F19274">
      <w:pPr>
        <w:spacing w:after="40"/>
      </w:pPr>
    </w:p>
    <w:p w14:paraId="766A2D36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对含缺失、重复、异常、混合类型的测试数据集，质量报告能覆盖 ≥90% 的预置问题；发给模型的请求中不含未脱敏的敏感样本。</w:t>
      </w:r>
    </w:p>
    <w:p w14:paraId="71D4B22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3.4 清洗与处理（Clean / Process）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92D2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6B645A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01F379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197E48F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A00C60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DBCE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8A6D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</w:t>
            </w:r>
          </w:p>
        </w:tc>
        <w:tc>
          <w:tcPr>
            <w:tcW w:w="2409" w:type="dxa"/>
          </w:tcPr>
          <w:p w14:paraId="38BA68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自动处理缺失值（删除/均值/中位数/众数/前向填充/模型插补），并记录策略。</w:t>
            </w:r>
          </w:p>
        </w:tc>
        <w:tc>
          <w:tcPr>
            <w:tcW w:w="2409" w:type="dxa"/>
          </w:tcPr>
          <w:p w14:paraId="5F7483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CE1E0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1E6ED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42B14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FR-CLEAN-002</w:t>
            </w:r>
          </w:p>
        </w:tc>
        <w:tc>
          <w:tcPr>
            <w:tcW w:w="2409" w:type="dxa"/>
            <w:shd w:val="clear" w:color="auto" w:fill="F5F7FA"/>
          </w:tcPr>
          <w:p w14:paraId="15FF9A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自动识别并处理异常值（IQR、Z-Score、分位数截断、Winsorize），默认不静默删除。</w:t>
            </w:r>
          </w:p>
        </w:tc>
        <w:tc>
          <w:tcPr>
            <w:tcW w:w="2409" w:type="dxa"/>
            <w:shd w:val="clear" w:color="auto" w:fill="F5F7FA"/>
          </w:tcPr>
          <w:p w14:paraId="57480A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D04C2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6738A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28F71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FR-CLEAN-003</w:t>
            </w:r>
          </w:p>
        </w:tc>
        <w:tc>
          <w:tcPr>
            <w:tcW w:w="2409" w:type="dxa"/>
          </w:tcPr>
          <w:p w14:paraId="6B83D5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自动进行类型转换、日期解析、单位归一化、编码统一、去重、列名规范化。</w:t>
            </w:r>
          </w:p>
        </w:tc>
        <w:tc>
          <w:tcPr>
            <w:tcW w:w="2409" w:type="dxa"/>
          </w:tcPr>
          <w:p w14:paraId="0A6FCE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FEDC5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0EDE9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EFAE7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FR-CLEAN-004</w:t>
            </w:r>
          </w:p>
        </w:tc>
        <w:tc>
          <w:tcPr>
            <w:tcW w:w="2409" w:type="dxa"/>
            <w:shd w:val="clear" w:color="auto" w:fill="F5F7FA"/>
          </w:tcPr>
          <w:p w14:paraId="00859C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每次清洗生成变更日志（字段、规则、影响行数、前后统计），支持单步撤销与全部回滚。</w:t>
            </w:r>
          </w:p>
        </w:tc>
        <w:tc>
          <w:tcPr>
            <w:tcW w:w="2409" w:type="dxa"/>
            <w:shd w:val="clear" w:color="auto" w:fill="F5F7FA"/>
          </w:tcPr>
          <w:p w14:paraId="452E0F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E528E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已确认（D19）</w:t>
            </w:r>
          </w:p>
        </w:tc>
      </w:tr>
      <w:tr w14:paraId="2D84F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3547E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FR-CLEAN-005</w:t>
            </w:r>
          </w:p>
        </w:tc>
        <w:tc>
          <w:tcPr>
            <w:tcW w:w="2409" w:type="dxa"/>
          </w:tcPr>
          <w:p w14:paraId="63904C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清洗结果写入工作区派生数据集，不修改原始文件；派生物记录来源哈希与配方。</w:t>
            </w:r>
          </w:p>
        </w:tc>
        <w:tc>
          <w:tcPr>
            <w:tcW w:w="2409" w:type="dxa"/>
          </w:tcPr>
          <w:p w14:paraId="24AF1E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7623A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已确认（D19/D30）</w:t>
            </w:r>
          </w:p>
        </w:tc>
      </w:tr>
      <w:tr w14:paraId="61496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F3286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FR-CLEAN-006</w:t>
            </w:r>
          </w:p>
        </w:tc>
        <w:tc>
          <w:tcPr>
            <w:tcW w:w="2409" w:type="dxa"/>
            <w:shd w:val="clear" w:color="auto" w:fill="F5F7FA"/>
          </w:tcPr>
          <w:p w14:paraId="5D4AE6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支持保存/复用清洗配方（Recipe），并可导出为可读的处理说明。</w:t>
            </w:r>
          </w:p>
        </w:tc>
        <w:tc>
          <w:tcPr>
            <w:tcW w:w="2409" w:type="dxa"/>
            <w:shd w:val="clear" w:color="auto" w:fill="F5F7FA"/>
          </w:tcPr>
          <w:p w14:paraId="0852C9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2D0E4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045A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C7514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FR-CLEAN-007</w:t>
            </w:r>
          </w:p>
        </w:tc>
        <w:tc>
          <w:tcPr>
            <w:tcW w:w="2409" w:type="dxa"/>
          </w:tcPr>
          <w:p w14:paraId="460A24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对高风险操作（删除列/大量行、覆盖类型）要求二次确认或明确标记可撤销。</w:t>
            </w:r>
          </w:p>
        </w:tc>
        <w:tc>
          <w:tcPr>
            <w:tcW w:w="2409" w:type="dxa"/>
          </w:tcPr>
          <w:p w14:paraId="5052E0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C509F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97FA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A2B6D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FR-CLEAN-008</w:t>
            </w:r>
          </w:p>
        </w:tc>
        <w:tc>
          <w:tcPr>
            <w:tcW w:w="2409" w:type="dxa"/>
            <w:shd w:val="clear" w:color="auto" w:fill="F5F7FA"/>
          </w:tcPr>
          <w:p w14:paraId="16550F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清洗步骤可由对话指令修改，例如“不要删除异常值，改为缩尾 1%”。</w:t>
            </w:r>
          </w:p>
        </w:tc>
        <w:tc>
          <w:tcPr>
            <w:tcW w:w="2409" w:type="dxa"/>
            <w:shd w:val="clear" w:color="auto" w:fill="F5F7FA"/>
          </w:tcPr>
          <w:p w14:paraId="269BDF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32FFA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</w:tbl>
    <w:p w14:paraId="02C06C05">
      <w:pPr>
        <w:spacing w:after="40"/>
      </w:pPr>
    </w:p>
    <w:p w14:paraId="45F79B65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任一自动清洗均可撤销；变更日志能回答“改了什么、改了多少、为什么”；原始文件哈希不变。</w:t>
      </w:r>
    </w:p>
    <w:p w14:paraId="4AC2C9F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3.5 AI 管线与编排（AI Pipeline）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1FC2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594B49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CDA58D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69AE96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230EA2C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10F46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F726D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</w:t>
            </w:r>
          </w:p>
        </w:tc>
        <w:tc>
          <w:tcPr>
            <w:tcW w:w="2409" w:type="dxa"/>
          </w:tcPr>
          <w:p w14:paraId="68F448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提供默认全自动管线：接入 → 画像 → 清洗 → 分析 → 选图 → 渲染 → 报告。</w:t>
            </w:r>
          </w:p>
        </w:tc>
        <w:tc>
          <w:tcPr>
            <w:tcW w:w="2409" w:type="dxa"/>
          </w:tcPr>
          <w:p w14:paraId="4A2CAE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D6495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30175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35BE6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FR-AI-002</w:t>
            </w:r>
          </w:p>
        </w:tc>
        <w:tc>
          <w:tcPr>
            <w:tcW w:w="2409" w:type="dxa"/>
            <w:shd w:val="clear" w:color="auto" w:fill="F5F7FA"/>
          </w:tcPr>
          <w:p w14:paraId="74CD43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管线以 DAG/状态机表示，支持暂停、恢复、取消、重试单步、从失败点继续。</w:t>
            </w:r>
          </w:p>
        </w:tc>
        <w:tc>
          <w:tcPr>
            <w:tcW w:w="2409" w:type="dxa"/>
            <w:shd w:val="clear" w:color="auto" w:fill="F5F7FA"/>
          </w:tcPr>
          <w:p w14:paraId="5EC2AF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902F9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BAEA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3E90E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FR-AI-003</w:t>
            </w:r>
          </w:p>
        </w:tc>
        <w:tc>
          <w:tcPr>
            <w:tcW w:w="2409" w:type="dxa"/>
          </w:tcPr>
          <w:p w14:paraId="68E4E1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AI 步骤输出结构化 JSON，并通过 JSON Schema 校验；校验失败自动修复或重试。</w:t>
            </w:r>
          </w:p>
        </w:tc>
        <w:tc>
          <w:tcPr>
            <w:tcW w:w="2409" w:type="dxa"/>
          </w:tcPr>
          <w:p w14:paraId="6ED7C9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F0B37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C6B7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0189A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FR-AI-004</w:t>
            </w:r>
          </w:p>
        </w:tc>
        <w:tc>
          <w:tcPr>
            <w:tcW w:w="2409" w:type="dxa"/>
            <w:shd w:val="clear" w:color="auto" w:fill="F5F7FA"/>
          </w:tcPr>
          <w:p w14:paraId="3368B1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禁止模型虚构字段：所有字段引用必须存在于当前数据集 Schema，否则拒绝并重试。</w:t>
            </w:r>
          </w:p>
        </w:tc>
        <w:tc>
          <w:tcPr>
            <w:tcW w:w="2409" w:type="dxa"/>
            <w:shd w:val="clear" w:color="auto" w:fill="F5F7FA"/>
          </w:tcPr>
          <w:p w14:paraId="20E8A5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BB895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45EA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E9AE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FR-AI-005</w:t>
            </w:r>
          </w:p>
        </w:tc>
        <w:tc>
          <w:tcPr>
            <w:tcW w:w="2409" w:type="dxa"/>
          </w:tcPr>
          <w:p w14:paraId="719255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支持对话式修正：用户可用自然语言要求换图、改配色、改聚合、改坐标轴、增加注释。</w:t>
            </w:r>
          </w:p>
        </w:tc>
        <w:tc>
          <w:tcPr>
            <w:tcW w:w="2409" w:type="dxa"/>
          </w:tcPr>
          <w:p w14:paraId="2D944F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D731D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已确认（D04）</w:t>
            </w:r>
          </w:p>
        </w:tc>
      </w:tr>
      <w:tr w14:paraId="1A3A4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AE06A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</w:t>
            </w:r>
          </w:p>
        </w:tc>
        <w:tc>
          <w:tcPr>
            <w:tcW w:w="2409" w:type="dxa"/>
            <w:shd w:val="clear" w:color="auto" w:fill="F5F7FA"/>
          </w:tcPr>
          <w:p w14:paraId="20D2E0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支持多 Provider 配置与故障转移：主 Provider 失败后按顺序切换备用 Provider。</w:t>
            </w:r>
          </w:p>
        </w:tc>
        <w:tc>
          <w:tcPr>
            <w:tcW w:w="2409" w:type="dxa"/>
            <w:shd w:val="clear" w:color="auto" w:fill="F5F7FA"/>
          </w:tcPr>
          <w:p w14:paraId="1F2C2D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8C67A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170DA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3AA21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FR-AI-007</w:t>
            </w:r>
          </w:p>
        </w:tc>
        <w:tc>
          <w:tcPr>
            <w:tcW w:w="2409" w:type="dxa"/>
          </w:tcPr>
          <w:p w14:paraId="366B44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失败降级顺序：同 Provider 重试 → 切换备用 Provider → 规则引擎降级 → 请求人工介入。</w:t>
            </w:r>
          </w:p>
        </w:tc>
        <w:tc>
          <w:tcPr>
            <w:tcW w:w="2409" w:type="dxa"/>
          </w:tcPr>
          <w:p w14:paraId="734D17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21F8A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已确认（D31）</w:t>
            </w:r>
          </w:p>
        </w:tc>
      </w:tr>
      <w:tr w14:paraId="31237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561E9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FR-AI-008</w:t>
            </w:r>
          </w:p>
        </w:tc>
        <w:tc>
          <w:tcPr>
            <w:tcW w:w="2409" w:type="dxa"/>
            <w:shd w:val="clear" w:color="auto" w:fill="F5F7FA"/>
          </w:tcPr>
          <w:p w14:paraId="287746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提示词（Prompt）模板版本化；请求记录模型名、版本、温度、Token、耗时与提示词版本。</w:t>
            </w:r>
          </w:p>
        </w:tc>
        <w:tc>
          <w:tcPr>
            <w:tcW w:w="2409" w:type="dxa"/>
            <w:shd w:val="clear" w:color="auto" w:fill="F5F7FA"/>
          </w:tcPr>
          <w:p w14:paraId="4CE0E3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A9EDE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EE72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325F6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FR-AI-009</w:t>
            </w:r>
          </w:p>
        </w:tc>
        <w:tc>
          <w:tcPr>
            <w:tcW w:w="2409" w:type="dxa"/>
          </w:tcPr>
          <w:p w14:paraId="659C83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支持流式输出与任务进度推送（SSE/WebSocket），界面不阻塞。</w:t>
            </w:r>
          </w:p>
        </w:tc>
        <w:tc>
          <w:tcPr>
            <w:tcW w:w="2409" w:type="dxa"/>
          </w:tcPr>
          <w:p w14:paraId="1FAC52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B3D60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B98E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72FD9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FR-AI-010</w:t>
            </w:r>
          </w:p>
        </w:tc>
        <w:tc>
          <w:tcPr>
            <w:tcW w:w="2409" w:type="dxa"/>
            <w:shd w:val="clear" w:color="auto" w:fill="F5F7FA"/>
          </w:tcPr>
          <w:p w14:paraId="3C6E09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默认仅发送元数据与样本；用户可在 Provider 级别切换为“发送全量数据”，切换需二次确认。</w:t>
            </w:r>
          </w:p>
        </w:tc>
        <w:tc>
          <w:tcPr>
            <w:tcW w:w="2409" w:type="dxa"/>
            <w:shd w:val="clear" w:color="auto" w:fill="F5F7FA"/>
          </w:tcPr>
          <w:p w14:paraId="2F134C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AB364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已确认（D12）</w:t>
            </w:r>
          </w:p>
        </w:tc>
      </w:tr>
      <w:tr w14:paraId="5E333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EF975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</w:t>
            </w:r>
          </w:p>
        </w:tc>
        <w:tc>
          <w:tcPr>
            <w:tcW w:w="2409" w:type="dxa"/>
          </w:tcPr>
          <w:p w14:paraId="28146C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对模型输出中的代码进行静态检查（语法、导入白名单、危险调用）后再执行。</w:t>
            </w:r>
          </w:p>
        </w:tc>
        <w:tc>
          <w:tcPr>
            <w:tcW w:w="2409" w:type="dxa"/>
          </w:tcPr>
          <w:p w14:paraId="4CAF62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A88D6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已确认（D33）</w:t>
            </w:r>
          </w:p>
        </w:tc>
      </w:tr>
      <w:tr w14:paraId="46C08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0AAD3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FR-AI-012</w:t>
            </w:r>
          </w:p>
        </w:tc>
        <w:tc>
          <w:tcPr>
            <w:tcW w:w="2409" w:type="dxa"/>
            <w:shd w:val="clear" w:color="auto" w:fill="F5F7FA"/>
          </w:tcPr>
          <w:p w14:paraId="0FEC4F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管线模板可保存与复用（如“科研体渲染”“业务周报”）。</w:t>
            </w:r>
          </w:p>
        </w:tc>
        <w:tc>
          <w:tcPr>
            <w:tcW w:w="2409" w:type="dxa"/>
            <w:shd w:val="clear" w:color="auto" w:fill="F5F7FA"/>
          </w:tcPr>
          <w:p w14:paraId="568B62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</w:t>
            </w:r>
          </w:p>
        </w:tc>
        <w:tc>
          <w:tcPr>
            <w:tcW w:w="2409" w:type="dxa"/>
            <w:shd w:val="clear" w:color="auto" w:fill="F5F7FA"/>
          </w:tcPr>
          <w:p w14:paraId="494B20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BEDA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E75CF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FR-AI-013</w:t>
            </w:r>
          </w:p>
        </w:tc>
        <w:tc>
          <w:tcPr>
            <w:tcW w:w="2409" w:type="dxa"/>
          </w:tcPr>
          <w:p w14:paraId="3D202C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支持“仅生成方案不执行”的预览模式，展示将执行的步骤与预计成本。</w:t>
            </w:r>
          </w:p>
        </w:tc>
        <w:tc>
          <w:tcPr>
            <w:tcW w:w="2409" w:type="dxa"/>
          </w:tcPr>
          <w:p w14:paraId="3B45AD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3627F3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27D6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D876A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FR-AI-014</w:t>
            </w:r>
          </w:p>
        </w:tc>
        <w:tc>
          <w:tcPr>
            <w:tcW w:w="2409" w:type="dxa"/>
            <w:shd w:val="clear" w:color="auto" w:fill="F5F7FA"/>
          </w:tcPr>
          <w:p w14:paraId="539A2A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任务日志记录降级原因与人工介入点，便于审计。</w:t>
            </w:r>
          </w:p>
        </w:tc>
        <w:tc>
          <w:tcPr>
            <w:tcW w:w="2409" w:type="dxa"/>
            <w:shd w:val="clear" w:color="auto" w:fill="F5F7FA"/>
          </w:tcPr>
          <w:p w14:paraId="026669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9AF47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已确认（D31/D44）</w:t>
            </w:r>
          </w:p>
        </w:tc>
      </w:tr>
    </w:tbl>
    <w:p w14:paraId="2D05053B">
      <w:pPr>
        <w:spacing w:after="40"/>
      </w:pPr>
    </w:p>
    <w:p w14:paraId="607C8047">
      <w:pPr>
        <w:ind w:firstLine="0"/>
      </w:pPr>
      <w:r>
        <w:rPr>
          <w:rFonts w:ascii="微软雅黑" w:hAnsi="微软雅黑" w:eastAsia="微软雅黑"/>
          <w:b/>
          <w:sz w:val="21"/>
        </w:rPr>
        <w:t>验收要点：</w:t>
      </w:r>
      <w:r>
        <w:rPr>
          <w:rFonts w:ascii="微软雅黑" w:hAnsi="微软雅黑" w:eastAsia="微软雅黑"/>
          <w:b w:val="0"/>
          <w:sz w:val="21"/>
        </w:rPr>
        <w:t xml:space="preserve"> 主 Provider 断网时任务能在备用 Provider 或规则降级下完成或明确失败；任意 AI 生成代码执行前均经过检查；全流程可在追溯页复现。</w:t>
      </w:r>
    </w:p>
    <w:p w14:paraId="3188931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3.6 图表选型（Chart Selection）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65A1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C0ECE1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D62C5B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B91DB7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9D1FDB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D610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88D2F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</w:t>
            </w:r>
          </w:p>
        </w:tc>
        <w:tc>
          <w:tcPr>
            <w:tcW w:w="2409" w:type="dxa"/>
          </w:tcPr>
          <w:p w14:paraId="049824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建立图表能力注册表：图表 ID、适用数据类型、维度要求、数据量上限、渲染库、交互能力、可访问性备注。</w:t>
            </w:r>
          </w:p>
        </w:tc>
        <w:tc>
          <w:tcPr>
            <w:tcW w:w="2409" w:type="dxa"/>
          </w:tcPr>
          <w:p w14:paraId="19251F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8B007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A7D2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E0647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FR-SEL-002</w:t>
            </w:r>
          </w:p>
        </w:tc>
        <w:tc>
          <w:tcPr>
            <w:tcW w:w="2409" w:type="dxa"/>
            <w:shd w:val="clear" w:color="auto" w:fill="F5F7FA"/>
          </w:tcPr>
          <w:p w14:paraId="4183DD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规则引擎先按字段类型、维度、基数、数据量、用户意图硬筛候选集，禁止 AI 选择未注册图表。</w:t>
            </w:r>
          </w:p>
        </w:tc>
        <w:tc>
          <w:tcPr>
            <w:tcW w:w="2409" w:type="dxa"/>
            <w:shd w:val="clear" w:color="auto" w:fill="F5F7FA"/>
          </w:tcPr>
          <w:p w14:paraId="51F264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DC7E4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1993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E573B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FR-SEL-003</w:t>
            </w:r>
          </w:p>
        </w:tc>
        <w:tc>
          <w:tcPr>
            <w:tcW w:w="2409" w:type="dxa"/>
          </w:tcPr>
          <w:p w14:paraId="74718D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在候选集中选型，输出图表 ID、字段映射、聚合方式、理由、置信度与备选。</w:t>
            </w:r>
          </w:p>
        </w:tc>
        <w:tc>
          <w:tcPr>
            <w:tcW w:w="2409" w:type="dxa"/>
          </w:tcPr>
          <w:p w14:paraId="334558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5846D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1A3DAC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BD37D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FR-SEL-004</w:t>
            </w:r>
          </w:p>
        </w:tc>
        <w:tc>
          <w:tcPr>
            <w:tcW w:w="2409" w:type="dxa"/>
            <w:shd w:val="clear" w:color="auto" w:fill="F5F7FA"/>
          </w:tcPr>
          <w:p w14:paraId="618CE8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自动评分维度：数据适配、视觉感知准确性、信息密度、可读性、性能、可访问性、科学合规。</w:t>
            </w:r>
          </w:p>
        </w:tc>
        <w:tc>
          <w:tcPr>
            <w:tcW w:w="2409" w:type="dxa"/>
            <w:shd w:val="clear" w:color="auto" w:fill="F5F7FA"/>
          </w:tcPr>
          <w:p w14:paraId="704DF8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384B0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04E30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0A23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FR-SEL-005</w:t>
            </w:r>
          </w:p>
        </w:tc>
        <w:tc>
          <w:tcPr>
            <w:tcW w:w="2409" w:type="dxa"/>
          </w:tcPr>
          <w:p w14:paraId="38F833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评分低于阈值或 Top1/Top2 差距过小时，自动重选，默认最多 2 次。</w:t>
            </w:r>
          </w:p>
        </w:tc>
        <w:tc>
          <w:tcPr>
            <w:tcW w:w="2409" w:type="dxa"/>
          </w:tcPr>
          <w:p w14:paraId="1E978E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D88BA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08E0E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047D8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FR-SEL-006</w:t>
            </w:r>
          </w:p>
        </w:tc>
        <w:tc>
          <w:tcPr>
            <w:tcW w:w="2409" w:type="dxa"/>
            <w:shd w:val="clear" w:color="auto" w:fill="F5F7FA"/>
          </w:tcPr>
          <w:p w14:paraId="30E74E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低置信度、评分并列或高风险图表（如 3D 用于精确比较）时，展示 Top3 候选及理由供用户确认。</w:t>
            </w:r>
          </w:p>
        </w:tc>
        <w:tc>
          <w:tcPr>
            <w:tcW w:w="2409" w:type="dxa"/>
            <w:shd w:val="clear" w:color="auto" w:fill="F5F7FA"/>
          </w:tcPr>
          <w:p w14:paraId="2B3996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5AFF0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47F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B72C8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FR-SEL-007</w:t>
            </w:r>
          </w:p>
        </w:tc>
        <w:tc>
          <w:tcPr>
            <w:tcW w:w="2409" w:type="dxa"/>
          </w:tcPr>
          <w:p w14:paraId="05B746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全自动模式下默认取最高分，不打断用户；专家模式可始终查看候选与评分明细。</w:t>
            </w:r>
          </w:p>
        </w:tc>
        <w:tc>
          <w:tcPr>
            <w:tcW w:w="2409" w:type="dxa"/>
          </w:tcPr>
          <w:p w14:paraId="5595E3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C356F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已确认（D17）</w:t>
            </w:r>
          </w:p>
        </w:tc>
      </w:tr>
      <w:tr w14:paraId="60471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D3631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FR-SEL-008</w:t>
            </w:r>
          </w:p>
        </w:tc>
        <w:tc>
          <w:tcPr>
            <w:tcW w:w="2409" w:type="dxa"/>
            <w:shd w:val="clear" w:color="auto" w:fill="F5F7FA"/>
          </w:tcPr>
          <w:p w14:paraId="4DBA38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用户可手动覆盖选型，系统记录覆盖原因并用于后续偏好（可选）。</w:t>
            </w:r>
          </w:p>
        </w:tc>
        <w:tc>
          <w:tcPr>
            <w:tcW w:w="2409" w:type="dxa"/>
            <w:shd w:val="clear" w:color="auto" w:fill="F5F7FA"/>
          </w:tcPr>
          <w:p w14:paraId="58522A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2D8A8A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CA12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20B24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FR-SEL-009</w:t>
            </w:r>
          </w:p>
        </w:tc>
        <w:tc>
          <w:tcPr>
            <w:tcW w:w="2409" w:type="dxa"/>
          </w:tcPr>
          <w:p w14:paraId="22A77D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选型理由需引用数据特征（如“时间字段 + 连续数值 → 折线图”），不得只给笼统描述。</w:t>
            </w:r>
          </w:p>
        </w:tc>
        <w:tc>
          <w:tcPr>
            <w:tcW w:w="2409" w:type="dxa"/>
          </w:tcPr>
          <w:p w14:paraId="2702D6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CE313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8ED8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5DBE4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FR-SEL-010</w:t>
            </w:r>
          </w:p>
        </w:tc>
        <w:tc>
          <w:tcPr>
            <w:tcW w:w="2409" w:type="dxa"/>
            <w:shd w:val="clear" w:color="auto" w:fill="F5F7FA"/>
          </w:tcPr>
          <w:p w14:paraId="1FBAB0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对不推荐场景主动说明限制，例如“3D 饼图不适合精确比较，建议 2D 条形图”。</w:t>
            </w:r>
          </w:p>
        </w:tc>
        <w:tc>
          <w:tcPr>
            <w:tcW w:w="2409" w:type="dxa"/>
            <w:shd w:val="clear" w:color="auto" w:fill="F5F7FA"/>
          </w:tcPr>
          <w:p w14:paraId="4C3354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F976C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42B896D6">
      <w:pPr>
        <w:spacing w:after="40"/>
      </w:pPr>
    </w:p>
    <w:p w14:paraId="7101EFB9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人工盲评选图合理率 ≥80%（见《验收标准》）；候选集外图表选择率为 0；低置信度 Top3 触发率与阈值可配置。</w:t>
      </w:r>
    </w:p>
    <w:p w14:paraId="4A223A4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3.7 统计 2D 可视化（2D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1685F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096C5E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2A37F81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266B8E8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60575FF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F3FE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8911C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FR-VIZ2D-001</w:t>
            </w:r>
          </w:p>
        </w:tc>
        <w:tc>
          <w:tcPr>
            <w:tcW w:w="2409" w:type="dxa"/>
          </w:tcPr>
          <w:p w14:paraId="1724BC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支持柱状/条形、折线、面积、散点、气泡、直方、箱线、小提琴、热力、饼/环、雷达、平行坐标、回归/趋势线。</w:t>
            </w:r>
          </w:p>
        </w:tc>
        <w:tc>
          <w:tcPr>
            <w:tcW w:w="2409" w:type="dxa"/>
          </w:tcPr>
          <w:p w14:paraId="5ECC3B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A92DF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已确认（D17/图表范围）</w:t>
            </w:r>
          </w:p>
        </w:tc>
      </w:tr>
      <w:tr w14:paraId="5B119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E1124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FR-VIZ2D-002</w:t>
            </w:r>
          </w:p>
        </w:tc>
        <w:tc>
          <w:tcPr>
            <w:tcW w:w="2409" w:type="dxa"/>
            <w:shd w:val="clear" w:color="auto" w:fill="F5F7FA"/>
          </w:tcPr>
          <w:p w14:paraId="22B980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支持交互：缩放、平移、框选、悬浮提示、图例筛选、联动高亮、数据点查看。</w:t>
            </w:r>
          </w:p>
        </w:tc>
        <w:tc>
          <w:tcPr>
            <w:tcW w:w="2409" w:type="dxa"/>
            <w:shd w:val="clear" w:color="auto" w:fill="F5F7FA"/>
          </w:tcPr>
          <w:p w14:paraId="54C552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0D199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已确认（产出形式）</w:t>
            </w:r>
          </w:p>
        </w:tc>
      </w:tr>
      <w:tr w14:paraId="7B394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0383A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FR-VIZ2D-003</w:t>
            </w:r>
          </w:p>
        </w:tc>
        <w:tc>
          <w:tcPr>
            <w:tcW w:w="2409" w:type="dxa"/>
          </w:tcPr>
          <w:p w14:paraId="0FD3BE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支持对数轴、双轴、误差棒、置信区间、分面（facet）、分组/堆叠、归一化。</w:t>
            </w:r>
          </w:p>
        </w:tc>
        <w:tc>
          <w:tcPr>
            <w:tcW w:w="2409" w:type="dxa"/>
          </w:tcPr>
          <w:p w14:paraId="118831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B3ECD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8D7B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CD7FE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FR-VIZ2D-004</w:t>
            </w:r>
          </w:p>
        </w:tc>
        <w:tc>
          <w:tcPr>
            <w:tcW w:w="2409" w:type="dxa"/>
            <w:shd w:val="clear" w:color="auto" w:fill="F5F7FA"/>
          </w:tcPr>
          <w:p w14:paraId="626EE9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支持标题、副标题、轴标签、单位、注释、参考线、阈值区间与来源标注。</w:t>
            </w:r>
          </w:p>
        </w:tc>
        <w:tc>
          <w:tcPr>
            <w:tcW w:w="2409" w:type="dxa"/>
            <w:shd w:val="clear" w:color="auto" w:fill="F5F7FA"/>
          </w:tcPr>
          <w:p w14:paraId="21FBCB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04204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7DC7B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49406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FR-VIZ2D-005</w:t>
            </w:r>
          </w:p>
        </w:tc>
        <w:tc>
          <w:tcPr>
            <w:tcW w:w="2409" w:type="dxa"/>
          </w:tcPr>
          <w:p w14:paraId="5B58CA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提供色盲友好调色板；默认不使用红绿对比传达关键信息。</w:t>
            </w:r>
          </w:p>
        </w:tc>
        <w:tc>
          <w:tcPr>
            <w:tcW w:w="2409" w:type="dxa"/>
          </w:tcPr>
          <w:p w14:paraId="1E1C1C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78AC03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7E58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D82B6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FR-VIZ2D-006</w:t>
            </w:r>
          </w:p>
        </w:tc>
        <w:tc>
          <w:tcPr>
            <w:tcW w:w="2409" w:type="dxa"/>
            <w:shd w:val="clear" w:color="auto" w:fill="F5F7FA"/>
          </w:tcPr>
          <w:p w14:paraId="23E623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支持静态导出 PNG/SVG/PDF（≥300 DPI），字体嵌入与中文字体回退正确。</w:t>
            </w:r>
          </w:p>
        </w:tc>
        <w:tc>
          <w:tcPr>
            <w:tcW w:w="2409" w:type="dxa"/>
            <w:shd w:val="clear" w:color="auto" w:fill="F5F7FA"/>
          </w:tcPr>
          <w:p w14:paraId="32A0C9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14A94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已确认（D22/产出）</w:t>
            </w:r>
          </w:p>
        </w:tc>
      </w:tr>
      <w:tr w14:paraId="3D59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125B0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FR-VIZ2D-007</w:t>
            </w:r>
          </w:p>
        </w:tc>
        <w:tc>
          <w:tcPr>
            <w:tcW w:w="2409" w:type="dxa"/>
          </w:tcPr>
          <w:p w14:paraId="73F382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图表配置以 JSON 保存，可复现；导出 Python 代码与配置等价。</w:t>
            </w:r>
          </w:p>
        </w:tc>
        <w:tc>
          <w:tcPr>
            <w:tcW w:w="2409" w:type="dxa"/>
          </w:tcPr>
          <w:p w14:paraId="28E1A8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5E6BE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</w:tbl>
    <w:p w14:paraId="45E166DF">
      <w:pPr>
        <w:spacing w:after="40"/>
      </w:pPr>
    </w:p>
    <w:p w14:paraId="51220CC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3.8 3D 科学可视化（3D Scientific Visualization）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8321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89F33A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59B919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C2FC66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64484F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54DE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D50E5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</w:t>
            </w:r>
          </w:p>
        </w:tc>
        <w:tc>
          <w:tcPr>
            <w:tcW w:w="2409" w:type="dxa"/>
          </w:tcPr>
          <w:p w14:paraId="6F631F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采用混合双后端：常规 3D 使用浏览器 WebGL（VTK.js）；体渲染、复杂流场、大网格使用服务端 Mayavi/VTK，必要时启用 trame 远程交互。</w:t>
            </w:r>
          </w:p>
        </w:tc>
        <w:tc>
          <w:tcPr>
            <w:tcW w:w="2409" w:type="dxa"/>
          </w:tcPr>
          <w:p w14:paraId="7BD6E2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5F3956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已确认（D08）</w:t>
            </w:r>
          </w:p>
        </w:tc>
      </w:tr>
      <w:tr w14:paraId="0F149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7176C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FR-VIZ3D-002</w:t>
            </w:r>
          </w:p>
        </w:tc>
        <w:tc>
          <w:tcPr>
            <w:tcW w:w="2409" w:type="dxa"/>
            <w:shd w:val="clear" w:color="auto" w:fill="F5F7FA"/>
          </w:tcPr>
          <w:p w14:paraId="128475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定义并版本化 Scene JSON：数据源、几何、字段映射、相机、光照、色标、传输函数、裁剪、标注、动画。</w:t>
            </w:r>
          </w:p>
        </w:tc>
        <w:tc>
          <w:tcPr>
            <w:tcW w:w="2409" w:type="dxa"/>
            <w:shd w:val="clear" w:color="auto" w:fill="F5F7FA"/>
          </w:tcPr>
          <w:p w14:paraId="1C3EB1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B47AC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5759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C1BBD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FR-VIZ3D-003</w:t>
            </w:r>
          </w:p>
        </w:tc>
        <w:tc>
          <w:tcPr>
            <w:tcW w:w="2409" w:type="dxa"/>
          </w:tcPr>
          <w:p w14:paraId="014F0B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支持曲面、点云、等值面、切片、流线/矢量场、体渲染、轮廓、体积切片。</w:t>
            </w:r>
          </w:p>
        </w:tc>
        <w:tc>
          <w:tcPr>
            <w:tcW w:w="2409" w:type="dxa"/>
          </w:tcPr>
          <w:p w14:paraId="39AD85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297ED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已确认（3D 范围）</w:t>
            </w:r>
          </w:p>
        </w:tc>
      </w:tr>
      <w:tr w14:paraId="4C27F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7073C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FR-VIZ3D-004</w:t>
            </w:r>
          </w:p>
        </w:tc>
        <w:tc>
          <w:tcPr>
            <w:tcW w:w="2409" w:type="dxa"/>
            <w:shd w:val="clear" w:color="auto" w:fill="F5F7FA"/>
          </w:tcPr>
          <w:p w14:paraId="40D159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支持交互：旋转、缩放、平移、拾取探针、裁剪平面、传输函数编辑、色标切换、重置视角。</w:t>
            </w:r>
          </w:p>
        </w:tc>
        <w:tc>
          <w:tcPr>
            <w:tcW w:w="2409" w:type="dxa"/>
            <w:shd w:val="clear" w:color="auto" w:fill="F5F7FA"/>
          </w:tcPr>
          <w:p w14:paraId="092CEEE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D14CD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1539F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F7FA6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FR-VIZ3D-005</w:t>
            </w:r>
          </w:p>
        </w:tc>
        <w:tc>
          <w:tcPr>
            <w:tcW w:w="2409" w:type="dxa"/>
          </w:tcPr>
          <w:p w14:paraId="029702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支持时间序列/多帧数据动画，导出 MP4/GIF；动画帧率与分辨率可配置。</w:t>
            </w:r>
          </w:p>
        </w:tc>
        <w:tc>
          <w:tcPr>
            <w:tcW w:w="2409" w:type="dxa"/>
          </w:tcPr>
          <w:p w14:paraId="721E4B3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478A9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已确认（产出）</w:t>
            </w:r>
          </w:p>
        </w:tc>
      </w:tr>
      <w:tr w14:paraId="1767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07E05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  <w:tc>
          <w:tcPr>
            <w:tcW w:w="2409" w:type="dxa"/>
            <w:shd w:val="clear" w:color="auto" w:fill="F5F7FA"/>
          </w:tcPr>
          <w:p w14:paraId="42000A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自动检测 GPU 与驱动能力；不可用时降级为软件渲染，并自动降采样/LOD，界面明确提示。</w:t>
            </w:r>
          </w:p>
        </w:tc>
        <w:tc>
          <w:tcPr>
            <w:tcW w:w="2409" w:type="dxa"/>
            <w:shd w:val="clear" w:color="auto" w:fill="F5F7FA"/>
          </w:tcPr>
          <w:p w14:paraId="66CD47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59FC9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已确认（D15）</w:t>
            </w:r>
          </w:p>
        </w:tc>
      </w:tr>
      <w:tr w14:paraId="661D8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6FFFE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FR-VIZ3D-007</w:t>
            </w:r>
          </w:p>
        </w:tc>
        <w:tc>
          <w:tcPr>
            <w:tcW w:w="2409" w:type="dxa"/>
          </w:tcPr>
          <w:p w14:paraId="6443CC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对超过内存阈值的数据自动分块、降采样或转换为多分辨率格式；不得无提示 OOM。</w:t>
            </w:r>
          </w:p>
        </w:tc>
        <w:tc>
          <w:tcPr>
            <w:tcW w:w="2409" w:type="dxa"/>
          </w:tcPr>
          <w:p w14:paraId="433E5C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4FEE8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D7AB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F8EFC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FR-VIZ3D-008</w:t>
            </w:r>
          </w:p>
        </w:tc>
        <w:tc>
          <w:tcPr>
            <w:tcW w:w="2409" w:type="dxa"/>
            <w:shd w:val="clear" w:color="auto" w:fill="F5F7FA"/>
          </w:tcPr>
          <w:p w14:paraId="5F05B6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科学正确性：记录坐标参考、单位、数据范围、传输函数；禁止默认平滑导致误读。</w:t>
            </w:r>
          </w:p>
        </w:tc>
        <w:tc>
          <w:tcPr>
            <w:tcW w:w="2409" w:type="dxa"/>
            <w:shd w:val="clear" w:color="auto" w:fill="F5F7FA"/>
          </w:tcPr>
          <w:p w14:paraId="0C63DC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DE7FF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6CEF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ED067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FR-VIZ3D-009</w:t>
            </w:r>
          </w:p>
        </w:tc>
        <w:tc>
          <w:tcPr>
            <w:tcW w:w="2409" w:type="dxa"/>
          </w:tcPr>
          <w:p w14:paraId="73083D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支持导出 Scene JSON、截图、动画、可复现 Mayavi/VTK 脚本。</w:t>
            </w:r>
          </w:p>
        </w:tc>
        <w:tc>
          <w:tcPr>
            <w:tcW w:w="2409" w:type="dxa"/>
          </w:tcPr>
          <w:p w14:paraId="1E3243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9871E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已确认（可复现）</w:t>
            </w:r>
          </w:p>
        </w:tc>
      </w:tr>
      <w:tr w14:paraId="22F1D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CB2AC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FR-VIZ3D-010</w:t>
            </w:r>
          </w:p>
        </w:tc>
        <w:tc>
          <w:tcPr>
            <w:tcW w:w="2409" w:type="dxa"/>
            <w:shd w:val="clear" w:color="auto" w:fill="F5F7FA"/>
          </w:tcPr>
          <w:p w14:paraId="1EFB27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服务端渲染任务在独立进程中执行，失败不影响主服务；任务可取消。</w:t>
            </w:r>
          </w:p>
        </w:tc>
        <w:tc>
          <w:tcPr>
            <w:tcW w:w="2409" w:type="dxa"/>
            <w:shd w:val="clear" w:color="auto" w:fill="F5F7FA"/>
          </w:tcPr>
          <w:p w14:paraId="40AC9C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5B957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563408C7">
      <w:pPr>
        <w:spacing w:after="40"/>
      </w:pPr>
    </w:p>
    <w:p w14:paraId="2B41C68D">
      <w:pPr>
        <w:ind w:firstLine="0"/>
      </w:pPr>
      <w:r>
        <w:rPr>
          <w:rFonts w:ascii="微软雅黑" w:hAnsi="微软雅黑" w:eastAsia="微软雅黑"/>
          <w:b/>
          <w:sz w:val="21"/>
        </w:rPr>
        <w:t>验收标准：</w:t>
      </w:r>
      <w:r>
        <w:rPr>
          <w:rFonts w:ascii="微软雅黑" w:hAnsi="微软雅黑" w:eastAsia="微软雅黑"/>
          <w:b w:val="0"/>
          <w:sz w:val="21"/>
        </w:rPr>
        <w:t xml:space="preserve"> 典型 1GB 体数据在 32GB/独显机器上可完成体渲染并导出；无独显时自动降级且不崩溃；WebGL 与 Mayavi 对同一 Scene JSON 的几何/色标一致（允许渲染细节差异）。</w:t>
      </w:r>
    </w:p>
    <w:p w14:paraId="1850445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3.9 其他图表家族（Maps / Networks / Stream / Imaging）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AB66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74547C9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5FE2472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799C0A9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7CC1F24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381AB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BB310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FR-VIZX-001</w:t>
            </w:r>
          </w:p>
        </w:tc>
        <w:tc>
          <w:tcPr>
            <w:tcW w:w="2409" w:type="dxa"/>
          </w:tcPr>
          <w:p w14:paraId="0766B3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地图/地理空间：点位、轨迹、热力、区域填色、等值面地图；支持经纬度识别与底图离线降级。</w:t>
            </w:r>
          </w:p>
        </w:tc>
        <w:tc>
          <w:tcPr>
            <w:tcW w:w="2409" w:type="dxa"/>
          </w:tcPr>
          <w:p w14:paraId="108EF9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FB1D0D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0CE40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3064E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FR-VIZX-002</w:t>
            </w:r>
          </w:p>
        </w:tc>
        <w:tc>
          <w:tcPr>
            <w:tcW w:w="2409" w:type="dxa"/>
            <w:shd w:val="clear" w:color="auto" w:fill="F5F7FA"/>
          </w:tcPr>
          <w:p w14:paraId="59636C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关系网络/桑基/旭日图：节点-边数据、层级数据、流向数据；支持布局切换与节点筛选。</w:t>
            </w:r>
          </w:p>
        </w:tc>
        <w:tc>
          <w:tcPr>
            <w:tcW w:w="2409" w:type="dxa"/>
            <w:shd w:val="clear" w:color="auto" w:fill="F5F7FA"/>
          </w:tcPr>
          <w:p w14:paraId="1488BF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C56A0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3A486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7918A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FR-VIZX-003</w:t>
            </w:r>
          </w:p>
        </w:tc>
        <w:tc>
          <w:tcPr>
            <w:tcW w:w="2409" w:type="dxa"/>
          </w:tcPr>
          <w:p w14:paraId="72D94B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时序/实时刷新：滑动窗口、自动滚动、暂停/恢复、采样降频；实时流断开重连提示。</w:t>
            </w:r>
          </w:p>
        </w:tc>
        <w:tc>
          <w:tcPr>
            <w:tcW w:w="2409" w:type="dxa"/>
          </w:tcPr>
          <w:p w14:paraId="29C0BC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8BEA9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已确认（图表范围/D16）</w:t>
            </w:r>
          </w:p>
        </w:tc>
      </w:tr>
      <w:tr w14:paraId="72AE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65C96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FR-VIZX-004</w:t>
            </w:r>
          </w:p>
        </w:tc>
        <w:tc>
          <w:tcPr>
            <w:tcW w:w="2409" w:type="dxa"/>
            <w:shd w:val="clear" w:color="auto" w:fill="F5F7FA"/>
          </w:tcPr>
          <w:p w14:paraId="3A07BE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影像切片与叠加：DICOM/NIfTI 序列浏览、窗宽窗位、伪彩、标注叠加、切片联动。</w:t>
            </w:r>
          </w:p>
        </w:tc>
        <w:tc>
          <w:tcPr>
            <w:tcW w:w="2409" w:type="dxa"/>
            <w:shd w:val="clear" w:color="auto" w:fill="F5F7FA"/>
          </w:tcPr>
          <w:p w14:paraId="0AC7F2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7A28C1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已确认（图表范围）</w:t>
            </w:r>
          </w:p>
        </w:tc>
      </w:tr>
      <w:tr w14:paraId="115CD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70833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FR-VIZX-005</w:t>
            </w:r>
          </w:p>
        </w:tc>
        <w:tc>
          <w:tcPr>
            <w:tcW w:w="2409" w:type="dxa"/>
          </w:tcPr>
          <w:p w14:paraId="1B36FC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所有家族共享统一的数据字段映射、配色、导出与追溯机制。</w:t>
            </w:r>
          </w:p>
        </w:tc>
        <w:tc>
          <w:tcPr>
            <w:tcW w:w="2409" w:type="dxa"/>
          </w:tcPr>
          <w:p w14:paraId="1824E7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6BF81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0F5515F7">
      <w:pPr>
        <w:spacing w:after="40"/>
      </w:pPr>
    </w:p>
    <w:p w14:paraId="3E2B44A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3.10 产出与导出（Output）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90CD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708792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C47880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939CB7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2F2C834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B4A5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20D7F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FR-OUT-001</w:t>
            </w:r>
          </w:p>
        </w:tc>
        <w:tc>
          <w:tcPr>
            <w:tcW w:w="2409" w:type="dxa"/>
          </w:tcPr>
          <w:p w14:paraId="150162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交互式图表与仪表盘：浏览器内查看、筛选、联动；可保存为工程视图。</w:t>
            </w:r>
          </w:p>
        </w:tc>
        <w:tc>
          <w:tcPr>
            <w:tcW w:w="2409" w:type="dxa"/>
          </w:tcPr>
          <w:p w14:paraId="211250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3966C4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49A0A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61272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FR-OUT-002</w:t>
            </w:r>
          </w:p>
        </w:tc>
        <w:tc>
          <w:tcPr>
            <w:tcW w:w="2409" w:type="dxa"/>
            <w:shd w:val="clear" w:color="auto" w:fill="F5F7FA"/>
          </w:tcPr>
          <w:p w14:paraId="1EFA05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静态图：PNG、SVG、PDF；支持分辨率、尺寸、背景、字体、图注配置。</w:t>
            </w:r>
          </w:p>
        </w:tc>
        <w:tc>
          <w:tcPr>
            <w:tcW w:w="2409" w:type="dxa"/>
            <w:shd w:val="clear" w:color="auto" w:fill="F5F7FA"/>
          </w:tcPr>
          <w:p w14:paraId="68B258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5854F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41EF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D8C01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FR-OUT-003</w:t>
            </w:r>
          </w:p>
        </w:tc>
        <w:tc>
          <w:tcPr>
            <w:tcW w:w="2409" w:type="dxa"/>
          </w:tcPr>
          <w:p w14:paraId="7C2717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动画：MP4（H.264）与 GIF；支持帧率、时长、分辨率、相机路径。</w:t>
            </w:r>
          </w:p>
        </w:tc>
        <w:tc>
          <w:tcPr>
            <w:tcW w:w="2409" w:type="dxa"/>
          </w:tcPr>
          <w:p w14:paraId="70B2DB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46D88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FA68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D4A2B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FR-OUT-004</w:t>
            </w:r>
          </w:p>
        </w:tc>
        <w:tc>
          <w:tcPr>
            <w:tcW w:w="2409" w:type="dxa"/>
            <w:shd w:val="clear" w:color="auto" w:fill="F5F7FA"/>
          </w:tcPr>
          <w:p w14:paraId="6E3694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 HTML 分享包：单文件或目录，离线可打开，不含密钥与原始敏感数据。</w:t>
            </w:r>
          </w:p>
        </w:tc>
        <w:tc>
          <w:tcPr>
            <w:tcW w:w="2409" w:type="dxa"/>
            <w:shd w:val="clear" w:color="auto" w:fill="F5F7FA"/>
          </w:tcPr>
          <w:p w14:paraId="0386C9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419D1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2604A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BB4DF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FR-OUT-005</w:t>
            </w:r>
          </w:p>
        </w:tc>
        <w:tc>
          <w:tcPr>
            <w:tcW w:w="2409" w:type="dxa"/>
          </w:tcPr>
          <w:p w14:paraId="1154B6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可复现 Python 脚本/Notebook：包含数据读取、清洗、绘图、导出；依赖版本锁定。</w:t>
            </w:r>
          </w:p>
        </w:tc>
        <w:tc>
          <w:tcPr>
            <w:tcW w:w="2409" w:type="dxa"/>
          </w:tcPr>
          <w:p w14:paraId="7D987F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13A02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3F019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CD550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FR-OUT-006</w:t>
            </w:r>
          </w:p>
        </w:tc>
        <w:tc>
          <w:tcPr>
            <w:tcW w:w="2409" w:type="dxa"/>
            <w:shd w:val="clear" w:color="auto" w:fill="F5F7FA"/>
          </w:tcPr>
          <w:p w14:paraId="2641A7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自动分析报告：Markdown 与 PDF；含摘要、数据质量、图表、结论、局限、复现信息。</w:t>
            </w:r>
          </w:p>
        </w:tc>
        <w:tc>
          <w:tcPr>
            <w:tcW w:w="2409" w:type="dxa"/>
            <w:shd w:val="clear" w:color="auto" w:fill="F5F7FA"/>
          </w:tcPr>
          <w:p w14:paraId="640F72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F03F3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已确认（D产出）</w:t>
            </w:r>
          </w:p>
        </w:tc>
      </w:tr>
      <w:tr w14:paraId="5A639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9C897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FR-OUT-007</w:t>
            </w:r>
          </w:p>
        </w:tc>
        <w:tc>
          <w:tcPr>
            <w:tcW w:w="2409" w:type="dxa"/>
          </w:tcPr>
          <w:p w14:paraId="3642A1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报告模板可配置；支持中英文报告，图表标题与正文语言一致。</w:t>
            </w:r>
          </w:p>
        </w:tc>
        <w:tc>
          <w:tcPr>
            <w:tcW w:w="2409" w:type="dxa"/>
          </w:tcPr>
          <w:p w14:paraId="137E16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4AB0E1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FF9A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5D627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FR-OUT-008</w:t>
            </w:r>
          </w:p>
        </w:tc>
        <w:tc>
          <w:tcPr>
            <w:tcW w:w="2409" w:type="dxa"/>
            <w:shd w:val="clear" w:color="auto" w:fill="F5F7FA"/>
          </w:tcPr>
          <w:p w14:paraId="656E7D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导出任务进入后台队列，完成后通知；失败可重试并保留错误详情。</w:t>
            </w:r>
          </w:p>
        </w:tc>
        <w:tc>
          <w:tcPr>
            <w:tcW w:w="2409" w:type="dxa"/>
            <w:shd w:val="clear" w:color="auto" w:fill="F5F7FA"/>
          </w:tcPr>
          <w:p w14:paraId="2550E9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8021B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FE0A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A3254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FR-OUT-009</w:t>
            </w:r>
          </w:p>
        </w:tc>
        <w:tc>
          <w:tcPr>
            <w:tcW w:w="2409" w:type="dxa"/>
          </w:tcPr>
          <w:p w14:paraId="1FDBA7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导出文件命名含工程名、图表名、版本、时间戳，避免覆盖。</w:t>
            </w:r>
          </w:p>
        </w:tc>
        <w:tc>
          <w:tcPr>
            <w:tcW w:w="2409" w:type="dxa"/>
          </w:tcPr>
          <w:p w14:paraId="1671CF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1F4245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1B27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2733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FR-OUT-010</w:t>
            </w:r>
          </w:p>
        </w:tc>
        <w:tc>
          <w:tcPr>
            <w:tcW w:w="2409" w:type="dxa"/>
            <w:shd w:val="clear" w:color="auto" w:fill="F5F7FA"/>
          </w:tcPr>
          <w:p w14:paraId="2A57F7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所有导出均生成 manifest（数据哈希、模型、提示词、代码版本、参数）。</w:t>
            </w:r>
          </w:p>
        </w:tc>
        <w:tc>
          <w:tcPr>
            <w:tcW w:w="2409" w:type="dxa"/>
            <w:shd w:val="clear" w:color="auto" w:fill="F5F7FA"/>
          </w:tcPr>
          <w:p w14:paraId="32F214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24F7B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已确认（可追溯）</w:t>
            </w:r>
          </w:p>
        </w:tc>
      </w:tr>
    </w:tbl>
    <w:p w14:paraId="09835584">
      <w:pPr>
        <w:spacing w:after="40"/>
      </w:pPr>
    </w:p>
    <w:p w14:paraId="48EFD316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3.11 可追溯与复现（Traceability）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8B83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63B96C1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1ACE62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463A50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01D17E4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3B08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4311C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FR-TRACE-001</w:t>
            </w:r>
          </w:p>
        </w:tc>
        <w:tc>
          <w:tcPr>
            <w:tcW w:w="2409" w:type="dxa"/>
          </w:tcPr>
          <w:p w14:paraId="7972FA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展示管线 DAG 与每步状态、耗时、输入/输出摘要、错误与重试记录。</w:t>
            </w:r>
          </w:p>
        </w:tc>
        <w:tc>
          <w:tcPr>
            <w:tcW w:w="2409" w:type="dxa"/>
          </w:tcPr>
          <w:p w14:paraId="2521C8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211F9B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74BE5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0323F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FR-TRACE-002</w:t>
            </w:r>
          </w:p>
        </w:tc>
        <w:tc>
          <w:tcPr>
            <w:tcW w:w="2409" w:type="dxa"/>
            <w:shd w:val="clear" w:color="auto" w:fill="F5F7FA"/>
          </w:tcPr>
          <w:p w14:paraId="59AAB9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展示每步使用的模型、Provider、提示词版本、温度、Token、费用。</w:t>
            </w:r>
          </w:p>
        </w:tc>
        <w:tc>
          <w:tcPr>
            <w:tcW w:w="2409" w:type="dxa"/>
            <w:shd w:val="clear" w:color="auto" w:fill="F5F7FA"/>
          </w:tcPr>
          <w:p w14:paraId="0F0C9F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646CB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50989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F57E1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FR-TRACE-003</w:t>
            </w:r>
          </w:p>
        </w:tc>
        <w:tc>
          <w:tcPr>
            <w:tcW w:w="2409" w:type="dxa"/>
          </w:tcPr>
          <w:p w14:paraId="2F9321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 AI 生成/修改的代码，支持差异对比与一键复制。</w:t>
            </w:r>
          </w:p>
        </w:tc>
        <w:tc>
          <w:tcPr>
            <w:tcW w:w="2409" w:type="dxa"/>
          </w:tcPr>
          <w:p w14:paraId="46A21F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70549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66430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363CB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FR-TRACE-004</w:t>
            </w:r>
          </w:p>
        </w:tc>
        <w:tc>
          <w:tcPr>
            <w:tcW w:w="2409" w:type="dxa"/>
            <w:shd w:val="clear" w:color="auto" w:fill="F5F7FA"/>
          </w:tcPr>
          <w:p w14:paraId="2434EF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展示数据血缘：原始文件 → 派生数据集 → 图表 → 报告。</w:t>
            </w:r>
          </w:p>
        </w:tc>
        <w:tc>
          <w:tcPr>
            <w:tcW w:w="2409" w:type="dxa"/>
            <w:shd w:val="clear" w:color="auto" w:fill="F5F7FA"/>
          </w:tcPr>
          <w:p w14:paraId="706230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6C060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48326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24EE3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FR-TRACE-005</w:t>
            </w:r>
          </w:p>
        </w:tc>
        <w:tc>
          <w:tcPr>
            <w:tcW w:w="2409" w:type="dxa"/>
          </w:tcPr>
          <w:p w14:paraId="4C2CB6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支持“从此步重跑”，下游自动失效并重新生成，保留旧版本以便对比。</w:t>
            </w:r>
          </w:p>
        </w:tc>
        <w:tc>
          <w:tcPr>
            <w:tcW w:w="2409" w:type="dxa"/>
          </w:tcPr>
          <w:p w14:paraId="7E12A5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38142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已确认（D可追溯）</w:t>
            </w:r>
          </w:p>
        </w:tc>
      </w:tr>
      <w:tr w14:paraId="5AB1D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E5B3D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FR-TRACE-006</w:t>
            </w:r>
          </w:p>
        </w:tc>
        <w:tc>
          <w:tcPr>
            <w:tcW w:w="2409" w:type="dxa"/>
            <w:shd w:val="clear" w:color="auto" w:fill="F5F7FA"/>
          </w:tcPr>
          <w:p w14:paraId="22A260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追溯信息可导出为 JSON/Markdown，纳入报告附录。</w:t>
            </w:r>
          </w:p>
        </w:tc>
        <w:tc>
          <w:tcPr>
            <w:tcW w:w="2409" w:type="dxa"/>
            <w:shd w:val="clear" w:color="auto" w:fill="F5F7FA"/>
          </w:tcPr>
          <w:p w14:paraId="22F2B85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7206C4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24AA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9CA01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FR-TRACE-007</w:t>
            </w:r>
          </w:p>
        </w:tc>
        <w:tc>
          <w:tcPr>
            <w:tcW w:w="2409" w:type="dxa"/>
          </w:tcPr>
          <w:p w14:paraId="4CDE40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日志与追溯中不得出现 API Key、完整敏感样本；默认脱敏。</w:t>
            </w:r>
          </w:p>
        </w:tc>
        <w:tc>
          <w:tcPr>
            <w:tcW w:w="2409" w:type="dxa"/>
          </w:tcPr>
          <w:p w14:paraId="49055E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60FD6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已确认（D10/D12）</w:t>
            </w:r>
          </w:p>
        </w:tc>
      </w:tr>
    </w:tbl>
    <w:p w14:paraId="2CDBCE19">
      <w:pPr>
        <w:spacing w:after="40"/>
      </w:pPr>
    </w:p>
    <w:p w14:paraId="783E41B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3.12 模型供应商与密钥（Provider &amp; Credential）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32A3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A59F99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C8A797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6C6621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6F20284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289E9B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532DB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</w:t>
            </w:r>
          </w:p>
        </w:tc>
        <w:tc>
          <w:tcPr>
            <w:tcW w:w="2409" w:type="dxa"/>
          </w:tcPr>
          <w:p w14:paraId="3E5F88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OpenAI 兼容接口：自定义 Base URL、API Key、模型名、组织/项目（可选）、自定义请求头。</w:t>
            </w:r>
          </w:p>
        </w:tc>
        <w:tc>
          <w:tcPr>
            <w:tcW w:w="2409" w:type="dxa"/>
          </w:tcPr>
          <w:p w14:paraId="1E568F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2405C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2E372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9CD4B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FR-PROV-002</w:t>
            </w:r>
          </w:p>
        </w:tc>
        <w:tc>
          <w:tcPr>
            <w:tcW w:w="2409" w:type="dxa"/>
            <w:shd w:val="clear" w:color="auto" w:fill="F5F7FA"/>
          </w:tcPr>
          <w:p w14:paraId="7A1964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 Anthropic 兼容接口：自定义 Base URL、API Key、模型名、版本头、自定义请求头。</w:t>
            </w:r>
          </w:p>
        </w:tc>
        <w:tc>
          <w:tcPr>
            <w:tcW w:w="2409" w:type="dxa"/>
            <w:shd w:val="clear" w:color="auto" w:fill="F5F7FA"/>
          </w:tcPr>
          <w:p w14:paraId="39F08A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4628C5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已确认（D09）</w:t>
            </w:r>
          </w:p>
        </w:tc>
      </w:tr>
      <w:tr w14:paraId="5A444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FA7C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FR-PROV-003</w:t>
            </w:r>
          </w:p>
        </w:tc>
        <w:tc>
          <w:tcPr>
            <w:tcW w:w="2409" w:type="dxa"/>
          </w:tcPr>
          <w:p w14:paraId="34AD51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支持保存多套 Provider 配置，设置默认主用与备用顺序；按任务覆盖模型。</w:t>
            </w:r>
          </w:p>
        </w:tc>
        <w:tc>
          <w:tcPr>
            <w:tcW w:w="2409" w:type="dxa"/>
          </w:tcPr>
          <w:p w14:paraId="41F2FC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9D88C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已确认（D09/D31）</w:t>
            </w:r>
          </w:p>
        </w:tc>
      </w:tr>
      <w:tr w14:paraId="48951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1B05B0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FR-PROV-004</w:t>
            </w:r>
          </w:p>
        </w:tc>
        <w:tc>
          <w:tcPr>
            <w:tcW w:w="2409" w:type="dxa"/>
            <w:shd w:val="clear" w:color="auto" w:fill="F5F7FA"/>
          </w:tcPr>
          <w:p w14:paraId="57DEB7C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提供“测试连接”与“列出模型”（接口支持时），显示延迟与错误原因。</w:t>
            </w:r>
          </w:p>
        </w:tc>
        <w:tc>
          <w:tcPr>
            <w:tcW w:w="2409" w:type="dxa"/>
            <w:shd w:val="clear" w:color="auto" w:fill="F5F7FA"/>
          </w:tcPr>
          <w:p w14:paraId="5DF1FF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0A0A94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4A3B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DC5A5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</w:t>
            </w:r>
          </w:p>
        </w:tc>
        <w:tc>
          <w:tcPr>
            <w:tcW w:w="2409" w:type="dxa"/>
          </w:tcPr>
          <w:p w14:paraId="11C9B5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Key 仅存 Windows Credential Manager；界面只显示掩码与最后 4 位。</w:t>
            </w:r>
          </w:p>
        </w:tc>
        <w:tc>
          <w:tcPr>
            <w:tcW w:w="2409" w:type="dxa"/>
          </w:tcPr>
          <w:p w14:paraId="0ED12B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7FE35F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已确认（D10）</w:t>
            </w:r>
          </w:p>
        </w:tc>
      </w:tr>
      <w:tr w14:paraId="2E78F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A33EB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FR-PROV-006</w:t>
            </w:r>
          </w:p>
        </w:tc>
        <w:tc>
          <w:tcPr>
            <w:tcW w:w="2409" w:type="dxa"/>
            <w:shd w:val="clear" w:color="auto" w:fill="F5F7FA"/>
          </w:tcPr>
          <w:p w14:paraId="117754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密钥不得写入日志、工程文件、导出物、Git 仓库；gitleaks 在 CI 与提交前扫描。</w:t>
            </w:r>
          </w:p>
        </w:tc>
        <w:tc>
          <w:tcPr>
            <w:tcW w:w="2409" w:type="dxa"/>
            <w:shd w:val="clear" w:color="auto" w:fill="F5F7FA"/>
          </w:tcPr>
          <w:p w14:paraId="2E4B0A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2BAD9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已确认（D10/D39）</w:t>
            </w:r>
          </w:p>
        </w:tc>
      </w:tr>
      <w:tr w14:paraId="4BE07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DBDC0C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FR-PROV-007</w:t>
            </w:r>
          </w:p>
        </w:tc>
        <w:tc>
          <w:tcPr>
            <w:tcW w:w="2409" w:type="dxa"/>
          </w:tcPr>
          <w:p w14:paraId="370F30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支持代理配置、超时、最大重试次数、并发上限。</w:t>
            </w:r>
          </w:p>
        </w:tc>
        <w:tc>
          <w:tcPr>
            <w:tcW w:w="2409" w:type="dxa"/>
          </w:tcPr>
          <w:p w14:paraId="48F7A5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88DA8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2BC2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B66CD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FR-PROV-008</w:t>
            </w:r>
          </w:p>
        </w:tc>
        <w:tc>
          <w:tcPr>
            <w:tcW w:w="2409" w:type="dxa"/>
            <w:shd w:val="clear" w:color="auto" w:fill="F5F7FA"/>
          </w:tcPr>
          <w:p w14:paraId="2C785D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切换 Provider 或模型时，提示能力差异与预计成本变化。</w:t>
            </w:r>
          </w:p>
        </w:tc>
        <w:tc>
          <w:tcPr>
            <w:tcW w:w="2409" w:type="dxa"/>
            <w:shd w:val="clear" w:color="auto" w:fill="F5F7FA"/>
          </w:tcPr>
          <w:p w14:paraId="7FC0F2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51A243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3925B581">
      <w:pPr>
        <w:spacing w:after="40"/>
      </w:pPr>
    </w:p>
    <w:p w14:paraId="6AEB747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3.13 成本与预算（Cost Control）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927B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151212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0FFB373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3F4281F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E8168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66C9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7F52D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</w:t>
            </w:r>
          </w:p>
        </w:tc>
        <w:tc>
          <w:tcPr>
            <w:tcW w:w="2409" w:type="dxa"/>
          </w:tcPr>
          <w:p w14:paraId="51C2B6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记录每次请求的输入/输出 Token、缓存命中（如支持）、耗时与估算费用。</w:t>
            </w:r>
          </w:p>
        </w:tc>
        <w:tc>
          <w:tcPr>
            <w:tcW w:w="2409" w:type="dxa"/>
          </w:tcPr>
          <w:p w14:paraId="79ED7C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C12103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057FA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6202C3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FR-COST-002</w:t>
            </w:r>
          </w:p>
        </w:tc>
        <w:tc>
          <w:tcPr>
            <w:tcW w:w="2409" w:type="dxa"/>
            <w:shd w:val="clear" w:color="auto" w:fill="F5F7FA"/>
          </w:tcPr>
          <w:p w14:paraId="7C492C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提供可编辑的价格表（按 Provider/模型），支持货币单位配置。</w:t>
            </w:r>
          </w:p>
        </w:tc>
        <w:tc>
          <w:tcPr>
            <w:tcW w:w="2409" w:type="dxa"/>
            <w:shd w:val="clear" w:color="auto" w:fill="F5F7FA"/>
          </w:tcPr>
          <w:p w14:paraId="7A383F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366D50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5FF4C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D4C34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FR-COST-003</w:t>
            </w:r>
          </w:p>
        </w:tc>
        <w:tc>
          <w:tcPr>
            <w:tcW w:w="2409" w:type="dxa"/>
          </w:tcPr>
          <w:p w14:paraId="5D569E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支持任务级、工程级、月度预算上限；达到阈值预警，达到上限暂停 AI 任务。</w:t>
            </w:r>
          </w:p>
        </w:tc>
        <w:tc>
          <w:tcPr>
            <w:tcW w:w="2409" w:type="dxa"/>
          </w:tcPr>
          <w:p w14:paraId="4BAD52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FD0AA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已确认（D32）</w:t>
            </w:r>
          </w:p>
        </w:tc>
      </w:tr>
      <w:tr w14:paraId="2E523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51E6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FR-COST-004</w:t>
            </w:r>
          </w:p>
        </w:tc>
        <w:tc>
          <w:tcPr>
            <w:tcW w:w="2409" w:type="dxa"/>
            <w:shd w:val="clear" w:color="auto" w:fill="F5F7FA"/>
          </w:tcPr>
          <w:p w14:paraId="709424D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成本面板按任务、图表、Provider、日期聚合；可导出 CSV。</w:t>
            </w:r>
          </w:p>
        </w:tc>
        <w:tc>
          <w:tcPr>
            <w:tcW w:w="2409" w:type="dxa"/>
            <w:shd w:val="clear" w:color="auto" w:fill="F5F7FA"/>
          </w:tcPr>
          <w:p w14:paraId="2B0386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1FC927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66E7C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ACB6F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FR-COST-005</w:t>
            </w:r>
          </w:p>
        </w:tc>
        <w:tc>
          <w:tcPr>
            <w:tcW w:w="2409" w:type="dxa"/>
          </w:tcPr>
          <w:p w14:paraId="4CC09C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重选/重试产生的额外成本单独标记，避免与首次生成混淆。</w:t>
            </w:r>
          </w:p>
        </w:tc>
        <w:tc>
          <w:tcPr>
            <w:tcW w:w="2409" w:type="dxa"/>
          </w:tcPr>
          <w:p w14:paraId="2B907E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697A84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DB6A708">
      <w:pPr>
        <w:spacing w:after="40"/>
      </w:pPr>
    </w:p>
    <w:p w14:paraId="36CB4E6F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3.14 持久化与离线（Persistence &amp; Offline）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214FA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09FE306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4506016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579B6B8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45B3EFB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5587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465FB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FR-PERSIST-001</w:t>
            </w:r>
          </w:p>
        </w:tc>
        <w:tc>
          <w:tcPr>
            <w:tcW w:w="2409" w:type="dxa"/>
          </w:tcPr>
          <w:p w14:paraId="3EE127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工程默认保存在用户目录下的 ADVP Workspace；可自定义位置。</w:t>
            </w:r>
          </w:p>
        </w:tc>
        <w:tc>
          <w:tcPr>
            <w:tcW w:w="2409" w:type="dxa"/>
          </w:tcPr>
          <w:p w14:paraId="606073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4B9AA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3F2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6A55D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FR-PERSIST-002</w:t>
            </w:r>
          </w:p>
        </w:tc>
        <w:tc>
          <w:tcPr>
            <w:tcW w:w="2409" w:type="dxa"/>
            <w:shd w:val="clear" w:color="auto" w:fill="F5F7FA"/>
          </w:tcPr>
          <w:p w14:paraId="454A8A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原始数据仅保存路径引用与哈希；派生数据保存在工作区，可配置清理策略。</w:t>
            </w:r>
          </w:p>
        </w:tc>
        <w:tc>
          <w:tcPr>
            <w:tcW w:w="2409" w:type="dxa"/>
            <w:shd w:val="clear" w:color="auto" w:fill="F5F7FA"/>
          </w:tcPr>
          <w:p w14:paraId="7D5654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1E87E6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已确认（D30）</w:t>
            </w:r>
          </w:p>
        </w:tc>
      </w:tr>
      <w:tr w14:paraId="04783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C6BB1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  <w:tc>
          <w:tcPr>
            <w:tcW w:w="2409" w:type="dxa"/>
          </w:tcPr>
          <w:p w14:paraId="5B2081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断网时：可打开工程、查看已有图表、重渲染非 AI 图表、导出已有结果。</w:t>
            </w:r>
          </w:p>
        </w:tc>
        <w:tc>
          <w:tcPr>
            <w:tcW w:w="2409" w:type="dxa"/>
          </w:tcPr>
          <w:p w14:paraId="38A8CA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4A4532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已确认（D25）</w:t>
            </w:r>
          </w:p>
        </w:tc>
      </w:tr>
      <w:tr w14:paraId="2D14E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10639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FR-PERSIST-004</w:t>
            </w:r>
          </w:p>
        </w:tc>
        <w:tc>
          <w:tcPr>
            <w:tcW w:w="2409" w:type="dxa"/>
            <w:shd w:val="clear" w:color="auto" w:fill="F5F7FA"/>
          </w:tcPr>
          <w:p w14:paraId="2C8A73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断网时发起 AI 任务需明确提示，可加入待执行队列，联网后继续。</w:t>
            </w:r>
          </w:p>
        </w:tc>
        <w:tc>
          <w:tcPr>
            <w:tcW w:w="2409" w:type="dxa"/>
            <w:shd w:val="clear" w:color="auto" w:fill="F5F7FA"/>
          </w:tcPr>
          <w:p w14:paraId="675CD8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3712AB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002B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5F249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FR-PERSIST-005</w:t>
            </w:r>
          </w:p>
        </w:tc>
        <w:tc>
          <w:tcPr>
            <w:tcW w:w="2409" w:type="dxa"/>
          </w:tcPr>
          <w:p w14:paraId="6420E7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提供工作区磁盘占用统计与一键清理临时文件。</w:t>
            </w:r>
          </w:p>
        </w:tc>
        <w:tc>
          <w:tcPr>
            <w:tcW w:w="2409" w:type="dxa"/>
          </w:tcPr>
          <w:p w14:paraId="60CADF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4AD07BF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6B413BE2">
      <w:pPr>
        <w:spacing w:after="40"/>
      </w:pPr>
    </w:p>
    <w:p w14:paraId="499DC48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3.15 日志、审计与版本记录（Logging &amp; Audit）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7479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1AA32A5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39087D5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6A2818D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30688B1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7B670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0321D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</w:t>
            </w:r>
          </w:p>
        </w:tc>
        <w:tc>
          <w:tcPr>
            <w:tcW w:w="2409" w:type="dxa"/>
          </w:tcPr>
          <w:p w14:paraId="412A46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运行日志使用结构化 JSON Lines，按大小/日期滚动，默认保留 14 天。</w:t>
            </w:r>
          </w:p>
        </w:tc>
        <w:tc>
          <w:tcPr>
            <w:tcW w:w="2409" w:type="dxa"/>
          </w:tcPr>
          <w:p w14:paraId="0A916B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9A0273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42A2C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886FFB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FR-LOG-002</w:t>
            </w:r>
          </w:p>
        </w:tc>
        <w:tc>
          <w:tcPr>
            <w:tcW w:w="2409" w:type="dxa"/>
            <w:shd w:val="clear" w:color="auto" w:fill="F5F7FA"/>
          </w:tcPr>
          <w:p w14:paraId="586916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记录任务开始/结束、错误堆栈（脱敏）、Provider 调用摘要、降级与人工介入。</w:t>
            </w:r>
          </w:p>
        </w:tc>
        <w:tc>
          <w:tcPr>
            <w:tcW w:w="2409" w:type="dxa"/>
            <w:shd w:val="clear" w:color="auto" w:fill="F5F7FA"/>
          </w:tcPr>
          <w:p w14:paraId="47807C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6CB3B5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  <w:tr w14:paraId="0A14A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011A4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FR-LOG-003</w:t>
            </w:r>
          </w:p>
        </w:tc>
        <w:tc>
          <w:tcPr>
            <w:tcW w:w="2409" w:type="dxa"/>
          </w:tcPr>
          <w:p w14:paraId="101E4B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记录审计事件：密钥配置变更（不含密钥）、Provider 变更、数据外发策略变更、删除工程。</w:t>
            </w:r>
          </w:p>
        </w:tc>
        <w:tc>
          <w:tcPr>
            <w:tcW w:w="2409" w:type="dxa"/>
          </w:tcPr>
          <w:p w14:paraId="38485A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0BBEC1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5DC59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1CA70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FR-LOG-004</w:t>
            </w:r>
          </w:p>
        </w:tc>
        <w:tc>
          <w:tcPr>
            <w:tcW w:w="2409" w:type="dxa"/>
            <w:shd w:val="clear" w:color="auto" w:fill="F5F7FA"/>
          </w:tcPr>
          <w:p w14:paraId="1345FC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用户可导出诊断包（日志、环境、版本、配置脱敏），用于问题反馈。</w:t>
            </w:r>
          </w:p>
        </w:tc>
        <w:tc>
          <w:tcPr>
            <w:tcW w:w="2409" w:type="dxa"/>
            <w:shd w:val="clear" w:color="auto" w:fill="F5F7FA"/>
          </w:tcPr>
          <w:p w14:paraId="4492B7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64FAD8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34275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AC454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FR-LOG-005</w:t>
            </w:r>
          </w:p>
        </w:tc>
        <w:tc>
          <w:tcPr>
            <w:tcW w:w="2409" w:type="dxa"/>
          </w:tcPr>
          <w:p w14:paraId="34F9A2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维护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，每个 patch 版本对应一条变更记录。</w:t>
            </w:r>
          </w:p>
        </w:tc>
        <w:tc>
          <w:tcPr>
            <w:tcW w:w="2409" w:type="dxa"/>
          </w:tcPr>
          <w:p w14:paraId="7D531B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1A4E31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已确认（D38/D44）</w:t>
            </w:r>
          </w:p>
        </w:tc>
      </w:tr>
      <w:tr w14:paraId="0630C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C7B23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FR-LOG-006</w:t>
            </w:r>
          </w:p>
        </w:tc>
        <w:tc>
          <w:tcPr>
            <w:tcW w:w="2409" w:type="dxa"/>
            <w:shd w:val="clear" w:color="auto" w:fill="F5F7FA"/>
          </w:tcPr>
          <w:p w14:paraId="2FFD0C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维护 ADR 目录，记录关键架构决策与取舍。</w:t>
            </w:r>
          </w:p>
        </w:tc>
        <w:tc>
          <w:tcPr>
            <w:tcW w:w="2409" w:type="dxa"/>
            <w:shd w:val="clear" w:color="auto" w:fill="F5F7FA"/>
          </w:tcPr>
          <w:p w14:paraId="7DD449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2BBF43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已确认（D44）</w:t>
            </w:r>
          </w:p>
        </w:tc>
      </w:tr>
    </w:tbl>
    <w:p w14:paraId="2F6CD420">
      <w:pPr>
        <w:spacing w:after="40"/>
      </w:pPr>
    </w:p>
    <w:p w14:paraId="1CF6709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3.16 语言、主题与帮助（i18n / Theme / Help）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06B1B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E4B246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FF0E6F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2409" w:type="dxa"/>
            <w:shd w:val="clear" w:color="auto" w:fill="1F3864"/>
          </w:tcPr>
          <w:p w14:paraId="0627392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w="2409" w:type="dxa"/>
            <w:shd w:val="clear" w:color="auto" w:fill="1F3864"/>
          </w:tcPr>
          <w:p w14:paraId="1C37C73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确认状态</w:t>
            </w:r>
          </w:p>
        </w:tc>
      </w:tr>
      <w:tr w14:paraId="4A8E5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AEE73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</w:t>
            </w:r>
          </w:p>
        </w:tc>
        <w:tc>
          <w:tcPr>
            <w:tcW w:w="2409" w:type="dxa"/>
          </w:tcPr>
          <w:p w14:paraId="1DA3A1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界面支持简体中文与英文切换，默认跟随系统语言；切换无需重启。</w:t>
            </w:r>
          </w:p>
        </w:tc>
        <w:tc>
          <w:tcPr>
            <w:tcW w:w="2409" w:type="dxa"/>
          </w:tcPr>
          <w:p w14:paraId="4EB9023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5155B2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75013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B6DAB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FR-UI-002</w:t>
            </w:r>
          </w:p>
        </w:tc>
        <w:tc>
          <w:tcPr>
            <w:tcW w:w="2409" w:type="dxa"/>
            <w:shd w:val="clear" w:color="auto" w:fill="F5F7FA"/>
          </w:tcPr>
          <w:p w14:paraId="045275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所有用户可见文案、错误消息、报告模板均支持双语；不得硬编码中文。</w:t>
            </w:r>
          </w:p>
        </w:tc>
        <w:tc>
          <w:tcPr>
            <w:tcW w:w="2409" w:type="dxa"/>
            <w:shd w:val="clear" w:color="auto" w:fill="F5F7FA"/>
          </w:tcPr>
          <w:p w14:paraId="0C935E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  <w:shd w:val="clear" w:color="auto" w:fill="F5F7FA"/>
          </w:tcPr>
          <w:p w14:paraId="58C0DC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已确认（D23）</w:t>
            </w:r>
          </w:p>
        </w:tc>
      </w:tr>
      <w:tr w14:paraId="5E477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903B9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</w:t>
            </w:r>
          </w:p>
        </w:tc>
        <w:tc>
          <w:tcPr>
            <w:tcW w:w="2409" w:type="dxa"/>
          </w:tcPr>
          <w:p w14:paraId="13C43B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v1 使用深色科研主题；设计令牌集中管理，便于后续扩展浅色主题。</w:t>
            </w:r>
          </w:p>
        </w:tc>
        <w:tc>
          <w:tcPr>
            <w:tcW w:w="2409" w:type="dxa"/>
          </w:tcPr>
          <w:p w14:paraId="032747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</w:t>
            </w:r>
          </w:p>
        </w:tc>
        <w:tc>
          <w:tcPr>
            <w:tcW w:w="2409" w:type="dxa"/>
          </w:tcPr>
          <w:p w14:paraId="6A84C7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已确认（D36）</w:t>
            </w:r>
          </w:p>
        </w:tc>
      </w:tr>
      <w:tr w14:paraId="4B574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6DA46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FR-UI-004</w:t>
            </w:r>
          </w:p>
        </w:tc>
        <w:tc>
          <w:tcPr>
            <w:tcW w:w="2409" w:type="dxa"/>
            <w:shd w:val="clear" w:color="auto" w:fill="F5F7FA"/>
          </w:tcPr>
          <w:p w14:paraId="09ACC6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提供首次使用引导、示例工程、关键概念说明与错误恢复建议。</w:t>
            </w:r>
          </w:p>
        </w:tc>
        <w:tc>
          <w:tcPr>
            <w:tcW w:w="2409" w:type="dxa"/>
            <w:shd w:val="clear" w:color="auto" w:fill="F5F7FA"/>
          </w:tcPr>
          <w:p w14:paraId="27D5C5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  <w:shd w:val="clear" w:color="auto" w:fill="F5F7FA"/>
          </w:tcPr>
          <w:p w14:paraId="0C3988B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  <w:tr w14:paraId="4E792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3C5C47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FR-UI-005</w:t>
            </w:r>
          </w:p>
        </w:tc>
        <w:tc>
          <w:tcPr>
            <w:tcW w:w="2409" w:type="dxa"/>
          </w:tcPr>
          <w:p w14:paraId="60B325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关键操作提供键盘快捷键；交互控件有可见焦点与可访问名称。</w:t>
            </w:r>
          </w:p>
        </w:tc>
        <w:tc>
          <w:tcPr>
            <w:tcW w:w="2409" w:type="dxa"/>
          </w:tcPr>
          <w:p w14:paraId="5399EDC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</w:t>
            </w:r>
          </w:p>
        </w:tc>
        <w:tc>
          <w:tcPr>
            <w:tcW w:w="2409" w:type="dxa"/>
          </w:tcPr>
          <w:p w14:paraId="0DD9EC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待确认（默认）</w:t>
            </w:r>
          </w:p>
        </w:tc>
      </w:tr>
    </w:tbl>
    <w:p w14:paraId="5829B209">
      <w:pPr>
        <w:spacing w:after="40"/>
      </w:pPr>
    </w:p>
    <w:p w14:paraId="31B5C636">
      <w:pPr>
        <w:pBdr>
          <w:bottom w:val="single" w:color="D0D5DD" w:sz="6" w:space="1"/>
        </w:pBdr>
        <w:spacing w:before="40" w:after="160"/>
      </w:pPr>
    </w:p>
    <w:p w14:paraId="677888B8">
      <w:pPr>
        <w:pStyle w:val="4"/>
        <w:keepNext/>
        <w:spacing w:before="240" w:after="100"/>
      </w:pPr>
      <w:bookmarkStart w:id="4" w:name="_Toc29907"/>
      <w:r>
        <w:rPr>
          <w:rFonts w:ascii="微软雅黑" w:hAnsi="微软雅黑" w:eastAsia="微软雅黑"/>
          <w:b/>
          <w:color w:val="1F3864"/>
          <w:sz w:val="26"/>
        </w:rPr>
        <w:t>4. 非功能需求</w:t>
      </w:r>
      <w:bookmarkEnd w:id="4"/>
    </w:p>
    <w:p w14:paraId="534E4AE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4.1 性能（Performance）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E0E4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2D6D81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2409" w:type="dxa"/>
            <w:shd w:val="clear" w:color="auto" w:fill="1F3864"/>
          </w:tcPr>
          <w:p w14:paraId="7D5A278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指标</w:t>
            </w:r>
          </w:p>
        </w:tc>
        <w:tc>
          <w:tcPr>
            <w:tcW w:w="2409" w:type="dxa"/>
            <w:shd w:val="clear" w:color="auto" w:fill="1F3864"/>
          </w:tcPr>
          <w:p w14:paraId="0192B15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目标值</w:t>
            </w:r>
          </w:p>
        </w:tc>
        <w:tc>
          <w:tcPr>
            <w:tcW w:w="2409" w:type="dxa"/>
            <w:shd w:val="clear" w:color="auto" w:fill="1F3864"/>
          </w:tcPr>
          <w:p w14:paraId="0F2E56A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测试条件</w:t>
            </w:r>
          </w:p>
        </w:tc>
      </w:tr>
      <w:tr w14:paraId="799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03698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</w:t>
            </w:r>
          </w:p>
        </w:tc>
        <w:tc>
          <w:tcPr>
            <w:tcW w:w="2409" w:type="dxa"/>
          </w:tcPr>
          <w:p w14:paraId="3DB439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 CSV 端到端（画像→清洗→选图→渲染→报告）</w:t>
            </w:r>
          </w:p>
        </w:tc>
        <w:tc>
          <w:tcPr>
            <w:tcW w:w="2409" w:type="dxa"/>
          </w:tcPr>
          <w:p w14:paraId="47DBA7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分钟</w:t>
            </w:r>
          </w:p>
        </w:tc>
        <w:tc>
          <w:tcPr>
            <w:tcW w:w="2409" w:type="dxa"/>
          </w:tcPr>
          <w:p w14:paraId="03EF86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16GB/8 核/集显；不含模型排队时间</w:t>
            </w:r>
          </w:p>
        </w:tc>
      </w:tr>
      <w:tr w14:paraId="22FDB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F38AF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NFR-PERF-002</w:t>
            </w:r>
          </w:p>
        </w:tc>
        <w:tc>
          <w:tcPr>
            <w:tcW w:w="2409" w:type="dxa"/>
            <w:shd w:val="clear" w:color="auto" w:fill="F5F7FA"/>
          </w:tcPr>
          <w:p w14:paraId="740E2D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数据端到端</w:t>
            </w:r>
          </w:p>
        </w:tc>
        <w:tc>
          <w:tcPr>
            <w:tcW w:w="2409" w:type="dxa"/>
            <w:shd w:val="clear" w:color="auto" w:fill="F5F7FA"/>
          </w:tcPr>
          <w:p w14:paraId="753197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 分钟</w:t>
            </w:r>
          </w:p>
        </w:tc>
        <w:tc>
          <w:tcPr>
            <w:tcW w:w="2409" w:type="dxa"/>
            <w:shd w:val="clear" w:color="auto" w:fill="F5F7FA"/>
          </w:tcPr>
          <w:p w14:paraId="3779C6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32GB/8 核/独显；允许降采样并标注</w:t>
            </w:r>
          </w:p>
        </w:tc>
      </w:tr>
      <w:tr w14:paraId="5884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9168A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NFR-PERF-003</w:t>
            </w:r>
          </w:p>
        </w:tc>
        <w:tc>
          <w:tcPr>
            <w:tcW w:w="2409" w:type="dxa"/>
          </w:tcPr>
          <w:p w14:paraId="0809D39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首帧时间</w:t>
            </w:r>
          </w:p>
        </w:tc>
        <w:tc>
          <w:tcPr>
            <w:tcW w:w="2409" w:type="dxa"/>
          </w:tcPr>
          <w:p w14:paraId="7B6322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6B438C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1GB 体数据，推荐配置；超时降级</w:t>
            </w:r>
          </w:p>
        </w:tc>
      </w:tr>
      <w:tr w14:paraId="2F131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E8DD2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NFR-PERF-004</w:t>
            </w:r>
          </w:p>
        </w:tc>
        <w:tc>
          <w:tcPr>
            <w:tcW w:w="2409" w:type="dxa"/>
            <w:shd w:val="clear" w:color="auto" w:fill="F5F7FA"/>
          </w:tcPr>
          <w:p w14:paraId="7001F1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普通 UI 交互响应</w:t>
            </w:r>
          </w:p>
        </w:tc>
        <w:tc>
          <w:tcPr>
            <w:tcW w:w="2409" w:type="dxa"/>
            <w:shd w:val="clear" w:color="auto" w:fill="F5F7FA"/>
          </w:tcPr>
          <w:p w14:paraId="1C1BCE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≤200ms</w:t>
            </w:r>
          </w:p>
        </w:tc>
        <w:tc>
          <w:tcPr>
            <w:tcW w:w="2409" w:type="dxa"/>
            <w:shd w:val="clear" w:color="auto" w:fill="F5F7FA"/>
          </w:tcPr>
          <w:p w14:paraId="4E5EE8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不含后台 AI/渲染任务</w:t>
            </w:r>
          </w:p>
        </w:tc>
      </w:tr>
      <w:tr w14:paraId="4C89F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807A95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NFR-PERF-005</w:t>
            </w:r>
          </w:p>
        </w:tc>
        <w:tc>
          <w:tcPr>
            <w:tcW w:w="2409" w:type="dxa"/>
          </w:tcPr>
          <w:p w14:paraId="005DAE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应用冷启动到可操作</w:t>
            </w:r>
          </w:p>
        </w:tc>
        <w:tc>
          <w:tcPr>
            <w:tcW w:w="2409" w:type="dxa"/>
          </w:tcPr>
          <w:p w14:paraId="37E5D2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≤10 秒</w:t>
            </w:r>
          </w:p>
        </w:tc>
        <w:tc>
          <w:tcPr>
            <w:tcW w:w="2409" w:type="dxa"/>
          </w:tcPr>
          <w:p w14:paraId="495D47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SSD，无首次依赖安装</w:t>
            </w:r>
          </w:p>
        </w:tc>
      </w:tr>
      <w:tr w14:paraId="03E2A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B759F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NFR-PERF-006</w:t>
            </w:r>
          </w:p>
        </w:tc>
        <w:tc>
          <w:tcPr>
            <w:tcW w:w="2409" w:type="dxa"/>
            <w:shd w:val="clear" w:color="auto" w:fill="F5F7FA"/>
          </w:tcPr>
          <w:p w14:paraId="1A6E19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图表（≤10 万点）交互帧率</w:t>
            </w:r>
          </w:p>
        </w:tc>
        <w:tc>
          <w:tcPr>
            <w:tcW w:w="2409" w:type="dxa"/>
            <w:shd w:val="clear" w:color="auto" w:fill="F5F7FA"/>
          </w:tcPr>
          <w:p w14:paraId="254174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≥30 FPS</w:t>
            </w:r>
          </w:p>
        </w:tc>
        <w:tc>
          <w:tcPr>
            <w:tcW w:w="2409" w:type="dxa"/>
            <w:shd w:val="clear" w:color="auto" w:fill="F5F7FA"/>
          </w:tcPr>
          <w:p w14:paraId="37ACCD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Chrome/Edge 当前版本</w:t>
            </w:r>
          </w:p>
        </w:tc>
      </w:tr>
      <w:tr w14:paraId="2E555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1E08D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  <w:tc>
          <w:tcPr>
            <w:tcW w:w="2409" w:type="dxa"/>
          </w:tcPr>
          <w:p w14:paraId="13959D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并发任务</w:t>
            </w:r>
          </w:p>
        </w:tc>
        <w:tc>
          <w:tcPr>
            <w:tcW w:w="2409" w:type="dxa"/>
          </w:tcPr>
          <w:p w14:paraId="5E4E27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默认最多 2 个</w:t>
            </w:r>
          </w:p>
        </w:tc>
        <w:tc>
          <w:tcPr>
            <w:tcW w:w="2409" w:type="dxa"/>
          </w:tcPr>
          <w:p w14:paraId="1EDE8B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后台队列；可在设置中降低为 1</w:t>
            </w:r>
          </w:p>
        </w:tc>
      </w:tr>
    </w:tbl>
    <w:p w14:paraId="321D82C0">
      <w:pPr>
        <w:spacing w:after="40"/>
      </w:pPr>
    </w:p>
    <w:p w14:paraId="2AB47CA8">
      <w:pPr>
        <w:ind w:firstLine="0"/>
      </w:pPr>
      <w:r>
        <w:rPr>
          <w:rFonts w:ascii="微软雅黑" w:hAnsi="微软雅黑" w:eastAsia="微软雅黑"/>
          <w:b/>
          <w:sz w:val="21"/>
        </w:rPr>
        <w:t>状态：</w:t>
      </w:r>
      <w:r>
        <w:rPr>
          <w:rFonts w:ascii="微软雅黑" w:hAnsi="微软雅黑" w:eastAsia="微软雅黑"/>
          <w:b w:val="0"/>
          <w:sz w:val="21"/>
        </w:rPr>
        <w:t xml:space="preserve"> 已确认中等指标（D验收）；具体硬件基线与测量方法待确认。</w:t>
      </w:r>
    </w:p>
    <w:p w14:paraId="2CE4397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4.2 可靠性（Reliability）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B475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165250D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750779D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4C78FCB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26E05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977E2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NFR-REL-001</w:t>
            </w:r>
          </w:p>
        </w:tc>
        <w:tc>
          <w:tcPr>
            <w:tcW w:w="3213" w:type="dxa"/>
          </w:tcPr>
          <w:p w14:paraId="4E1B8E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管线任务成功率</w:t>
            </w:r>
          </w:p>
        </w:tc>
        <w:tc>
          <w:tcPr>
            <w:tcW w:w="3213" w:type="dxa"/>
          </w:tcPr>
          <w:p w14:paraId="3980ED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≥95%（不含用户取消与模型服务全局故障）</w:t>
            </w:r>
          </w:p>
        </w:tc>
      </w:tr>
      <w:tr w14:paraId="06C8F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DAF80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NFR-REL-002</w:t>
            </w:r>
          </w:p>
        </w:tc>
        <w:tc>
          <w:tcPr>
            <w:tcW w:w="3213" w:type="dxa"/>
            <w:shd w:val="clear" w:color="auto" w:fill="F5F7FA"/>
          </w:tcPr>
          <w:p w14:paraId="07A69D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</w:t>
            </w:r>
          </w:p>
        </w:tc>
        <w:tc>
          <w:tcPr>
            <w:tcW w:w="3213" w:type="dxa"/>
            <w:shd w:val="clear" w:color="auto" w:fill="F5F7FA"/>
          </w:tcPr>
          <w:p w14:paraId="1F32AB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异常退出后工程不丢失已保存步骤；支持恢复提示</w:t>
            </w:r>
          </w:p>
        </w:tc>
      </w:tr>
      <w:tr w14:paraId="594F8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5E9FE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NFR-REL-003</w:t>
            </w:r>
          </w:p>
        </w:tc>
        <w:tc>
          <w:tcPr>
            <w:tcW w:w="3213" w:type="dxa"/>
          </w:tcPr>
          <w:p w14:paraId="73B9D0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幂等与重试</w:t>
            </w:r>
          </w:p>
        </w:tc>
        <w:tc>
          <w:tcPr>
            <w:tcW w:w="3213" w:type="dxa"/>
          </w:tcPr>
          <w:p w14:paraId="604CC0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同一输入与参数重跑结果一致（模型非确定性需记录种子/温度）</w:t>
            </w:r>
          </w:p>
        </w:tc>
      </w:tr>
      <w:tr w14:paraId="5BF36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99E5B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NFR-REL-004</w:t>
            </w:r>
          </w:p>
        </w:tc>
        <w:tc>
          <w:tcPr>
            <w:tcW w:w="3213" w:type="dxa"/>
            <w:shd w:val="clear" w:color="auto" w:fill="F5F7FA"/>
          </w:tcPr>
          <w:p w14:paraId="22089D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失败隔离</w:t>
            </w:r>
          </w:p>
        </w:tc>
        <w:tc>
          <w:tcPr>
            <w:tcW w:w="3213" w:type="dxa"/>
            <w:shd w:val="clear" w:color="auto" w:fill="F5F7FA"/>
          </w:tcPr>
          <w:p w14:paraId="1D8D89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单个渲染/导出失败不影响主服务与其他任务</w:t>
            </w:r>
          </w:p>
        </w:tc>
      </w:tr>
      <w:tr w14:paraId="2855A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0BB68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NFR-REL-005</w:t>
            </w:r>
          </w:p>
        </w:tc>
        <w:tc>
          <w:tcPr>
            <w:tcW w:w="3213" w:type="dxa"/>
          </w:tcPr>
          <w:p w14:paraId="44ED41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数据完整性</w:t>
            </w:r>
          </w:p>
        </w:tc>
        <w:tc>
          <w:tcPr>
            <w:tcW w:w="3213" w:type="dxa"/>
          </w:tcPr>
          <w:p w14:paraId="6020B3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原始文件只读；派生数据写入前校验空间与权限</w:t>
            </w:r>
          </w:p>
        </w:tc>
      </w:tr>
    </w:tbl>
    <w:p w14:paraId="254B51FD">
      <w:pPr>
        <w:spacing w:after="40"/>
      </w:pPr>
    </w:p>
    <w:p w14:paraId="05F2AC5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4.3 安全与隐私（Security &amp; Privacy）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27278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7718645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1284614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5E8A370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30A4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C2C9F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NFR-SEC-001</w:t>
            </w:r>
          </w:p>
        </w:tc>
        <w:tc>
          <w:tcPr>
            <w:tcW w:w="3213" w:type="dxa"/>
          </w:tcPr>
          <w:p w14:paraId="6D43F9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仅监听回环地址</w:t>
            </w:r>
          </w:p>
        </w:tc>
        <w:tc>
          <w:tcPr>
            <w:tcW w:w="3213" w:type="dxa"/>
          </w:tcPr>
          <w:p w14:paraId="6F388F7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127.0.0.1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随机端口；启动令牌校验；防止 DNS Rebinding 与 CSRF</w:t>
            </w:r>
          </w:p>
        </w:tc>
      </w:tr>
      <w:tr w14:paraId="44212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A0249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NFR-SEC-002</w:t>
            </w:r>
          </w:p>
        </w:tc>
        <w:tc>
          <w:tcPr>
            <w:tcW w:w="3213" w:type="dxa"/>
            <w:shd w:val="clear" w:color="auto" w:fill="F5F7FA"/>
          </w:tcPr>
          <w:p w14:paraId="2B477F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密钥安全</w:t>
            </w:r>
          </w:p>
        </w:tc>
        <w:tc>
          <w:tcPr>
            <w:tcW w:w="3213" w:type="dxa"/>
            <w:shd w:val="clear" w:color="auto" w:fill="F5F7FA"/>
          </w:tcPr>
          <w:p w14:paraId="07307B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Manager；内存中使用后及时清理；日志/导出/Git 零明文</w:t>
            </w:r>
          </w:p>
        </w:tc>
      </w:tr>
      <w:tr w14:paraId="5030D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A2F2A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  <w:tc>
          <w:tcPr>
            <w:tcW w:w="3213" w:type="dxa"/>
          </w:tcPr>
          <w:p w14:paraId="06B6B6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代码沙箱</w:t>
            </w:r>
          </w:p>
        </w:tc>
        <w:tc>
          <w:tcPr>
            <w:tcW w:w="3213" w:type="dxa"/>
          </w:tcPr>
          <w:p w14:paraId="7E398F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独立子进程；导入白名单；审计钩子阻止网络/系统调用；工作区读写；CPU/内存/时长限制</w:t>
            </w:r>
          </w:p>
        </w:tc>
      </w:tr>
      <w:tr w14:paraId="7FCB1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C9BCA2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NFR-SEC-004</w:t>
            </w:r>
          </w:p>
        </w:tc>
        <w:tc>
          <w:tcPr>
            <w:tcW w:w="3213" w:type="dxa"/>
            <w:shd w:val="clear" w:color="auto" w:fill="F5F7FA"/>
          </w:tcPr>
          <w:p w14:paraId="687744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数据外发</w:t>
            </w:r>
          </w:p>
        </w:tc>
        <w:tc>
          <w:tcPr>
            <w:tcW w:w="3213" w:type="dxa"/>
            <w:shd w:val="clear" w:color="auto" w:fill="F5F7FA"/>
          </w:tcPr>
          <w:p w14:paraId="2D04FD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默认仅元数据+样本；发送前展示预览；Provider 级策略；全量发送需二次确认</w:t>
            </w:r>
          </w:p>
        </w:tc>
      </w:tr>
      <w:tr w14:paraId="052F9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80BA0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NFR-SEC-005</w:t>
            </w:r>
          </w:p>
        </w:tc>
        <w:tc>
          <w:tcPr>
            <w:tcW w:w="3213" w:type="dxa"/>
          </w:tcPr>
          <w:p w14:paraId="2554A30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依赖安全</w:t>
            </w:r>
          </w:p>
        </w:tc>
        <w:tc>
          <w:tcPr>
            <w:tcW w:w="3213" w:type="dxa"/>
          </w:tcPr>
          <w:p w14:paraId="5857A0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gitleaks、Dependabot、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npm 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/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pip-audit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；高危漏洞阻断发布</w:t>
            </w:r>
          </w:p>
        </w:tc>
      </w:tr>
      <w:tr w14:paraId="3AF19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0182A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NFR-SEC-006</w:t>
            </w:r>
          </w:p>
        </w:tc>
        <w:tc>
          <w:tcPr>
            <w:tcW w:w="3213" w:type="dxa"/>
            <w:shd w:val="clear" w:color="auto" w:fill="F5F7FA"/>
          </w:tcPr>
          <w:p w14:paraId="7C5FBA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内容安全</w:t>
            </w:r>
          </w:p>
        </w:tc>
        <w:tc>
          <w:tcPr>
            <w:tcW w:w="3213" w:type="dxa"/>
            <w:shd w:val="clear" w:color="auto" w:fill="F5F7FA"/>
          </w:tcPr>
          <w:p w14:paraId="38CEA1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 HTML 使用 CSP；禁用不受信任的脚本与远程资源；SVG 导出前净化</w:t>
            </w:r>
          </w:p>
        </w:tc>
      </w:tr>
      <w:tr w14:paraId="57BB2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541B7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NFR-SEC-007</w:t>
            </w:r>
          </w:p>
        </w:tc>
        <w:tc>
          <w:tcPr>
            <w:tcW w:w="3213" w:type="dxa"/>
          </w:tcPr>
          <w:p w14:paraId="649F1B4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</w:t>
            </w:r>
          </w:p>
        </w:tc>
        <w:tc>
          <w:tcPr>
            <w:tcW w:w="3213" w:type="dxa"/>
          </w:tcPr>
          <w:p w14:paraId="79E2B6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关键配置变更与数据外发策略变更留痕，不含敏感值</w:t>
            </w:r>
          </w:p>
        </w:tc>
      </w:tr>
    </w:tbl>
    <w:p w14:paraId="6991031A">
      <w:pPr>
        <w:spacing w:after="40"/>
      </w:pPr>
    </w:p>
    <w:p w14:paraId="484EBC6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4.4 可用性与可访问性（Usability &amp; Accessibility）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7CFCC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7588764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3AE75C42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7362046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0F5E6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30C9C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NFR-UX-001</w:t>
            </w:r>
          </w:p>
        </w:tc>
        <w:tc>
          <w:tcPr>
            <w:tcW w:w="3213" w:type="dxa"/>
          </w:tcPr>
          <w:p w14:paraId="3F57FA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首次出图步骤</w:t>
            </w:r>
          </w:p>
        </w:tc>
        <w:tc>
          <w:tcPr>
            <w:tcW w:w="3213" w:type="dxa"/>
          </w:tcPr>
          <w:p w14:paraId="61C4F5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≤3 步（导入 → 确认 → 生成）</w:t>
            </w:r>
          </w:p>
        </w:tc>
      </w:tr>
      <w:tr w14:paraId="6B44A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2F46A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NFR-UX-002</w:t>
            </w:r>
          </w:p>
        </w:tc>
        <w:tc>
          <w:tcPr>
            <w:tcW w:w="3213" w:type="dxa"/>
            <w:shd w:val="clear" w:color="auto" w:fill="F5F7FA"/>
          </w:tcPr>
          <w:p w14:paraId="4041DB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错误可恢复</w:t>
            </w:r>
          </w:p>
        </w:tc>
        <w:tc>
          <w:tcPr>
            <w:tcW w:w="3213" w:type="dxa"/>
            <w:shd w:val="clear" w:color="auto" w:fill="F5F7FA"/>
          </w:tcPr>
          <w:p w14:paraId="6D0789A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每个错误提供原因、影响与至少一个可执行建议</w:t>
            </w:r>
          </w:p>
        </w:tc>
      </w:tr>
      <w:tr w14:paraId="3E620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3D521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NFR-UX-003</w:t>
            </w:r>
          </w:p>
        </w:tc>
        <w:tc>
          <w:tcPr>
            <w:tcW w:w="3213" w:type="dxa"/>
          </w:tcPr>
          <w:p w14:paraId="7C6C88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双语一致性</w:t>
            </w:r>
          </w:p>
        </w:tc>
        <w:tc>
          <w:tcPr>
            <w:tcW w:w="3213" w:type="dxa"/>
          </w:tcPr>
          <w:p w14:paraId="21C0856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中英文切换后无未翻译文案；日期/数字格式本地化</w:t>
            </w:r>
          </w:p>
        </w:tc>
      </w:tr>
      <w:tr w14:paraId="241C5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E76861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NFR-UX-004</w:t>
            </w:r>
          </w:p>
        </w:tc>
        <w:tc>
          <w:tcPr>
            <w:tcW w:w="3213" w:type="dxa"/>
            <w:shd w:val="clear" w:color="auto" w:fill="F5F7FA"/>
          </w:tcPr>
          <w:p w14:paraId="643B4D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可访问性</w:t>
            </w:r>
          </w:p>
        </w:tc>
        <w:tc>
          <w:tcPr>
            <w:tcW w:w="3213" w:type="dxa"/>
            <w:shd w:val="clear" w:color="auto" w:fill="F5F7FA"/>
          </w:tcPr>
          <w:p w14:paraId="4F6063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关键流程键盘可达；对比度 ≥4.5:1；不仅用颜色传达状态；图表提供文本摘要</w:t>
            </w:r>
          </w:p>
        </w:tc>
      </w:tr>
      <w:tr w14:paraId="6252F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D15D6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NFR-UX-005</w:t>
            </w:r>
          </w:p>
        </w:tc>
        <w:tc>
          <w:tcPr>
            <w:tcW w:w="3213" w:type="dxa"/>
          </w:tcPr>
          <w:p w14:paraId="101E1F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进度可见</w:t>
            </w:r>
          </w:p>
        </w:tc>
        <w:tc>
          <w:tcPr>
            <w:tcW w:w="3213" w:type="dxa"/>
          </w:tcPr>
          <w:p w14:paraId="5BA6F3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长任务显示阶段、百分比/不确定进度、可取消</w:t>
            </w:r>
          </w:p>
        </w:tc>
      </w:tr>
    </w:tbl>
    <w:p w14:paraId="1A46EAEA">
      <w:pPr>
        <w:spacing w:after="40"/>
      </w:pPr>
    </w:p>
    <w:p w14:paraId="791A9442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4.5 兼容性与可维护性（Compatibility &amp; Maintainability）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48616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5F25CBC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03EB0B6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6A7D41F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</w:tr>
      <w:tr w14:paraId="3462D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B3609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NFR-COMP-001</w:t>
            </w:r>
          </w:p>
        </w:tc>
        <w:tc>
          <w:tcPr>
            <w:tcW w:w="3213" w:type="dxa"/>
          </w:tcPr>
          <w:p w14:paraId="23A8AF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w="3213" w:type="dxa"/>
          </w:tcPr>
          <w:p w14:paraId="1A0CDD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10 21H2+ / Windows 11 x64</w:t>
            </w:r>
          </w:p>
        </w:tc>
      </w:tr>
      <w:tr w14:paraId="08007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75604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NFR-COMP-002</w:t>
            </w:r>
          </w:p>
        </w:tc>
        <w:tc>
          <w:tcPr>
            <w:tcW w:w="3213" w:type="dxa"/>
            <w:shd w:val="clear" w:color="auto" w:fill="F5F7FA"/>
          </w:tcPr>
          <w:p w14:paraId="3FB5B0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浏览器</w:t>
            </w:r>
          </w:p>
        </w:tc>
        <w:tc>
          <w:tcPr>
            <w:tcW w:w="3213" w:type="dxa"/>
            <w:shd w:val="clear" w:color="auto" w:fill="F5F7FA"/>
          </w:tcPr>
          <w:p w14:paraId="174ADF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Edge/Chrome 最近两个大版本</w:t>
            </w:r>
          </w:p>
        </w:tc>
      </w:tr>
      <w:tr w14:paraId="205C9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7FC91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NFR-COMP-003</w:t>
            </w:r>
          </w:p>
        </w:tc>
        <w:tc>
          <w:tcPr>
            <w:tcW w:w="3213" w:type="dxa"/>
          </w:tcPr>
          <w:p w14:paraId="5486957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硬件</w:t>
            </w:r>
          </w:p>
        </w:tc>
        <w:tc>
          <w:tcPr>
            <w:tcW w:w="3213" w:type="dxa"/>
          </w:tcPr>
          <w:p w14:paraId="3BE7454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最低 16GB RAM、4 核、集显；推荐 32GB、8 核、NVIDIA 8GB+</w:t>
            </w:r>
          </w:p>
        </w:tc>
      </w:tr>
      <w:tr w14:paraId="1D5E7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E07D8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NFR-MAINT-001</w:t>
            </w:r>
          </w:p>
        </w:tc>
        <w:tc>
          <w:tcPr>
            <w:tcW w:w="3213" w:type="dxa"/>
            <w:shd w:val="clear" w:color="auto" w:fill="F5F7FA"/>
          </w:tcPr>
          <w:p w14:paraId="7CE4BC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代码质量</w:t>
            </w:r>
          </w:p>
        </w:tc>
        <w:tc>
          <w:tcPr>
            <w:tcW w:w="3213" w:type="dxa"/>
            <w:shd w:val="clear" w:color="auto" w:fill="F5F7FA"/>
          </w:tcPr>
          <w:p w14:paraId="26EFED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ruff + mypy 严格模式；前端 eslint + tsc 严格模式</w:t>
            </w:r>
          </w:p>
        </w:tc>
      </w:tr>
      <w:tr w14:paraId="4B12B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89903C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NFR-MAINT-002</w:t>
            </w:r>
          </w:p>
        </w:tc>
        <w:tc>
          <w:tcPr>
            <w:tcW w:w="3213" w:type="dxa"/>
          </w:tcPr>
          <w:p w14:paraId="6C47A74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</w:t>
            </w:r>
          </w:p>
        </w:tc>
        <w:tc>
          <w:tcPr>
            <w:tcW w:w="3213" w:type="dxa"/>
          </w:tcPr>
          <w:p w14:paraId="61666D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后端核心模块 ≥70%；前端关键组件 ≥60%；端到端覆盖主流程</w:t>
            </w:r>
          </w:p>
        </w:tc>
      </w:tr>
      <w:tr w14:paraId="2FD32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93C365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NFR-MAINT-003</w:t>
            </w:r>
          </w:p>
        </w:tc>
        <w:tc>
          <w:tcPr>
            <w:tcW w:w="3213" w:type="dxa"/>
            <w:shd w:val="clear" w:color="auto" w:fill="F5F7FA"/>
          </w:tcPr>
          <w:p w14:paraId="52FDB0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模块化</w:t>
            </w:r>
          </w:p>
        </w:tc>
        <w:tc>
          <w:tcPr>
            <w:tcW w:w="3213" w:type="dxa"/>
            <w:shd w:val="clear" w:color="auto" w:fill="F5F7FA"/>
          </w:tcPr>
          <w:p w14:paraId="3583720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Provider、图表、渲染后端、数据连接器均为可替换适配器</w:t>
            </w:r>
          </w:p>
        </w:tc>
      </w:tr>
      <w:tr w14:paraId="029A3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521F4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NFR-MAINT-004</w:t>
            </w:r>
          </w:p>
        </w:tc>
        <w:tc>
          <w:tcPr>
            <w:tcW w:w="3213" w:type="dxa"/>
          </w:tcPr>
          <w:p w14:paraId="38AA3C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3213" w:type="dxa"/>
          </w:tcPr>
          <w:p w14:paraId="11CB816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架构、接口、Scene JSON、图表注册表、运维手册齐全</w:t>
            </w:r>
          </w:p>
        </w:tc>
      </w:tr>
      <w:tr w14:paraId="7A6B74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E7E1A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</w:t>
            </w:r>
          </w:p>
        </w:tc>
        <w:tc>
          <w:tcPr>
            <w:tcW w:w="3213" w:type="dxa"/>
            <w:shd w:val="clear" w:color="auto" w:fill="F5F7FA"/>
          </w:tcPr>
          <w:p w14:paraId="437674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版本管理</w:t>
            </w:r>
          </w:p>
        </w:tc>
        <w:tc>
          <w:tcPr>
            <w:tcW w:w="3213" w:type="dxa"/>
            <w:shd w:val="clear" w:color="auto" w:fill="F5F7FA"/>
          </w:tcPr>
          <w:p w14:paraId="75A2ADA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SemVer；每 patch 一条 CHANGELOG；ADR 记录重大决策</w:t>
            </w:r>
          </w:p>
        </w:tc>
      </w:tr>
    </w:tbl>
    <w:p w14:paraId="7799A5C2">
      <w:pPr>
        <w:spacing w:after="40"/>
      </w:pPr>
    </w:p>
    <w:p w14:paraId="1C026260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4.6 许可与合规（Licensing）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21290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30951284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3213" w:type="dxa"/>
            <w:shd w:val="clear" w:color="auto" w:fill="1F3864"/>
          </w:tcPr>
          <w:p w14:paraId="7BD74EA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  <w:tc>
          <w:tcPr>
            <w:tcW w:w="3213" w:type="dxa"/>
            <w:shd w:val="clear" w:color="auto" w:fill="1F3864"/>
          </w:tcPr>
          <w:p w14:paraId="67B0191B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0318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CC53B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</w:t>
            </w:r>
          </w:p>
        </w:tc>
        <w:tc>
          <w:tcPr>
            <w:tcW w:w="3213" w:type="dxa"/>
          </w:tcPr>
          <w:p w14:paraId="3D694F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项目许可</w:t>
            </w:r>
          </w:p>
        </w:tc>
        <w:tc>
          <w:tcPr>
            <w:tcW w:w="3213" w:type="dxa"/>
          </w:tcPr>
          <w:p w14:paraId="6A2AE6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Apache-2.0（已确认，含专利授权）</w:t>
            </w:r>
          </w:p>
        </w:tc>
      </w:tr>
      <w:tr w14:paraId="29166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C5755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NFR-LIC-002</w:t>
            </w:r>
          </w:p>
        </w:tc>
        <w:tc>
          <w:tcPr>
            <w:tcW w:w="3213" w:type="dxa"/>
            <w:shd w:val="clear" w:color="auto" w:fill="F5F7FA"/>
          </w:tcPr>
          <w:p w14:paraId="71E75F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</w:t>
            </w:r>
          </w:p>
        </w:tc>
        <w:tc>
          <w:tcPr>
            <w:tcW w:w="3213" w:type="dxa"/>
            <w:shd w:val="clear" w:color="auto" w:fill="F5F7FA"/>
          </w:tcPr>
          <w:p w14:paraId="10C964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仅允许 MIT/BSD/Apache-2.0/LGPL（动态链接）等兼容许可；禁止 GPL/AGPL 进入核心</w:t>
            </w:r>
          </w:p>
        </w:tc>
      </w:tr>
      <w:tr w14:paraId="5D7F8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CF449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NFR-LIC-003</w:t>
            </w:r>
          </w:p>
        </w:tc>
        <w:tc>
          <w:tcPr>
            <w:tcW w:w="3213" w:type="dxa"/>
          </w:tcPr>
          <w:p w14:paraId="417C81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Qt/Mayavi</w:t>
            </w:r>
          </w:p>
        </w:tc>
        <w:tc>
          <w:tcPr>
            <w:tcW w:w="3213" w:type="dxa"/>
          </w:tcPr>
          <w:p w14:paraId="232135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注意 PyQt/PySide 许可差异；优先 PySide6（LGPL）并动态链接；发布前做许可清单审计</w:t>
            </w:r>
          </w:p>
        </w:tc>
      </w:tr>
      <w:tr w14:paraId="7C238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AE4CE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NFR-LIC-004</w:t>
            </w:r>
          </w:p>
        </w:tc>
        <w:tc>
          <w:tcPr>
            <w:tcW w:w="3213" w:type="dxa"/>
            <w:shd w:val="clear" w:color="auto" w:fill="F5F7FA"/>
          </w:tcPr>
          <w:p w14:paraId="6E923C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第三方声明</w:t>
            </w:r>
          </w:p>
        </w:tc>
        <w:tc>
          <w:tcPr>
            <w:tcW w:w="3213" w:type="dxa"/>
            <w:shd w:val="clear" w:color="auto" w:fill="F5F7FA"/>
          </w:tcPr>
          <w:p w14:paraId="1955C6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生成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THIRD_PARTY_NOTICES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，随安装包与公开仓库分发</w:t>
            </w:r>
          </w:p>
        </w:tc>
      </w:tr>
    </w:tbl>
    <w:p w14:paraId="1AE32114">
      <w:pPr>
        <w:spacing w:after="40"/>
      </w:pPr>
    </w:p>
    <w:p w14:paraId="241BEA2B">
      <w:pPr>
        <w:pBdr>
          <w:bottom w:val="single" w:color="D0D5DD" w:sz="6" w:space="1"/>
        </w:pBdr>
        <w:spacing w:before="40" w:after="160"/>
      </w:pPr>
    </w:p>
    <w:p w14:paraId="102A9B07">
      <w:pPr>
        <w:pStyle w:val="4"/>
        <w:keepNext/>
        <w:spacing w:before="240" w:after="100"/>
      </w:pPr>
      <w:bookmarkStart w:id="5" w:name="_Toc14191"/>
      <w:r>
        <w:rPr>
          <w:rFonts w:ascii="微软雅黑" w:hAnsi="微软雅黑" w:eastAsia="微软雅黑"/>
          <w:b/>
          <w:color w:val="1F3864"/>
          <w:sz w:val="26"/>
        </w:rPr>
        <w:t>5. 数据需求</w:t>
      </w:r>
      <w:bookmarkEnd w:id="5"/>
    </w:p>
    <w:p w14:paraId="1ED8018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5.1 支持格式与处理引擎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505"/>
        <w:gridCol w:w="2978"/>
        <w:gridCol w:w="2059"/>
        <w:gridCol w:w="1619"/>
        <w:gridCol w:w="1617"/>
      </w:tblGrid>
      <w:tr w14:paraId="3729DF2B">
        <w:tblPrEx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14E4C52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数据类型</w:t>
            </w:r>
          </w:p>
        </w:tc>
        <w:tc>
          <w:tcPr>
            <w:tcW w:w="1928" w:type="dxa"/>
            <w:shd w:val="clear" w:color="auto" w:fill="1F3864"/>
          </w:tcPr>
          <w:p w14:paraId="568114D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格式/协议</w:t>
            </w:r>
          </w:p>
        </w:tc>
        <w:tc>
          <w:tcPr>
            <w:tcW w:w="1928" w:type="dxa"/>
            <w:shd w:val="clear" w:color="auto" w:fill="1F3864"/>
          </w:tcPr>
          <w:p w14:paraId="575761B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首选引擎</w:t>
            </w:r>
          </w:p>
        </w:tc>
        <w:tc>
          <w:tcPr>
            <w:tcW w:w="1928" w:type="dxa"/>
            <w:shd w:val="clear" w:color="auto" w:fill="1F3864"/>
          </w:tcPr>
          <w:p w14:paraId="33F00E3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v1 大小上限</w:t>
            </w:r>
          </w:p>
        </w:tc>
        <w:tc>
          <w:tcPr>
            <w:tcW w:w="1928" w:type="dxa"/>
            <w:shd w:val="clear" w:color="auto" w:fill="1F3864"/>
          </w:tcPr>
          <w:p w14:paraId="34D9049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备注</w:t>
            </w:r>
          </w:p>
        </w:tc>
      </w:tr>
      <w:tr w14:paraId="4F833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23308C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表格</w:t>
            </w:r>
          </w:p>
        </w:tc>
        <w:tc>
          <w:tcPr>
            <w:tcW w:w="1928" w:type="dxa"/>
          </w:tcPr>
          <w:p w14:paraId="6C0F17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CSV/TSV/Excel/JSON/JSONL/Parquet</w:t>
            </w:r>
          </w:p>
        </w:tc>
        <w:tc>
          <w:tcPr>
            <w:tcW w:w="1928" w:type="dxa"/>
          </w:tcPr>
          <w:p w14:paraId="7F5C23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Polars + DuckDB</w:t>
            </w:r>
          </w:p>
        </w:tc>
        <w:tc>
          <w:tcPr>
            <w:tcW w:w="1928" w:type="dxa"/>
          </w:tcPr>
          <w:p w14:paraId="3570A8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18F538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大文件分块/流式读取</w:t>
            </w:r>
          </w:p>
        </w:tc>
      </w:tr>
      <w:tr w14:paraId="19567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9B8235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科学数组</w:t>
            </w:r>
          </w:p>
        </w:tc>
        <w:tc>
          <w:tcPr>
            <w:tcW w:w="1928" w:type="dxa"/>
            <w:shd w:val="clear" w:color="auto" w:fill="F5F7FA"/>
          </w:tcPr>
          <w:p w14:paraId="31F2620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HDF5/NetCDF/FITS</w:t>
            </w:r>
          </w:p>
        </w:tc>
        <w:tc>
          <w:tcPr>
            <w:tcW w:w="1928" w:type="dxa"/>
            <w:shd w:val="clear" w:color="auto" w:fill="F5F7FA"/>
          </w:tcPr>
          <w:p w14:paraId="289DDC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h5py / xarray / netCDF4 / Astropy</w:t>
            </w:r>
          </w:p>
        </w:tc>
        <w:tc>
          <w:tcPr>
            <w:tcW w:w="1928" w:type="dxa"/>
            <w:shd w:val="clear" w:color="auto" w:fill="F5F7FA"/>
          </w:tcPr>
          <w:p w14:paraId="59EF98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  <w:shd w:val="clear" w:color="auto" w:fill="F5F7FA"/>
          </w:tcPr>
          <w:p w14:paraId="57CC1D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惰性加载、切片</w:t>
            </w:r>
          </w:p>
        </w:tc>
      </w:tr>
      <w:tr w14:paraId="28A7E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4CB16E2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影像/体数据</w:t>
            </w:r>
          </w:p>
        </w:tc>
        <w:tc>
          <w:tcPr>
            <w:tcW w:w="1928" w:type="dxa"/>
          </w:tcPr>
          <w:p w14:paraId="7852E4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DICOM/NIfTI/RAW</w:t>
            </w:r>
          </w:p>
        </w:tc>
        <w:tc>
          <w:tcPr>
            <w:tcW w:w="1928" w:type="dxa"/>
          </w:tcPr>
          <w:p w14:paraId="56B3F4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pydicom / nibabel / NumPy</w:t>
            </w:r>
          </w:p>
        </w:tc>
        <w:tc>
          <w:tcPr>
            <w:tcW w:w="1928" w:type="dxa"/>
          </w:tcPr>
          <w:p w14:paraId="14B96F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</w:t>
            </w:r>
          </w:p>
        </w:tc>
        <w:tc>
          <w:tcPr>
            <w:tcW w:w="1928" w:type="dxa"/>
          </w:tcPr>
          <w:p w14:paraId="1DE8C9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需要维度与元数据</w:t>
            </w:r>
          </w:p>
        </w:tc>
      </w:tr>
      <w:tr w14:paraId="7ABB3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5A9C91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数据库</w:t>
            </w:r>
          </w:p>
        </w:tc>
        <w:tc>
          <w:tcPr>
            <w:tcW w:w="1928" w:type="dxa"/>
            <w:shd w:val="clear" w:color="auto" w:fill="F5F7FA"/>
          </w:tcPr>
          <w:p w14:paraId="1222D2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SQLite/PostgreSQL/MySQL</w:t>
            </w:r>
          </w:p>
        </w:tc>
        <w:tc>
          <w:tcPr>
            <w:tcW w:w="1928" w:type="dxa"/>
            <w:shd w:val="clear" w:color="auto" w:fill="F5F7FA"/>
          </w:tcPr>
          <w:p w14:paraId="63D8B6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SQLAlchemy + 驱动</w:t>
            </w:r>
          </w:p>
        </w:tc>
        <w:tc>
          <w:tcPr>
            <w:tcW w:w="1928" w:type="dxa"/>
            <w:shd w:val="clear" w:color="auto" w:fill="F5F7FA"/>
          </w:tcPr>
          <w:p w14:paraId="09F541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结果集 ≤5GB</w:t>
            </w:r>
          </w:p>
        </w:tc>
        <w:tc>
          <w:tcPr>
            <w:tcW w:w="1928" w:type="dxa"/>
            <w:shd w:val="clear" w:color="auto" w:fill="F5F7FA"/>
          </w:tcPr>
          <w:p w14:paraId="72A77F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下推查询，避免全表拉取</w:t>
            </w:r>
          </w:p>
        </w:tc>
      </w:tr>
      <w:tr w14:paraId="6D80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33F260D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</w:t>
            </w:r>
          </w:p>
        </w:tc>
        <w:tc>
          <w:tcPr>
            <w:tcW w:w="1928" w:type="dxa"/>
          </w:tcPr>
          <w:p w14:paraId="19C9A1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 表格</w:t>
            </w:r>
          </w:p>
        </w:tc>
        <w:tc>
          <w:tcPr>
            <w:tcW w:w="1928" w:type="dxa"/>
          </w:tcPr>
          <w:p w14:paraId="074944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pdfplumber / python-docx</w:t>
            </w:r>
          </w:p>
        </w:tc>
        <w:tc>
          <w:tcPr>
            <w:tcW w:w="1928" w:type="dxa"/>
          </w:tcPr>
          <w:p w14:paraId="38651E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200MB/文档</w:t>
            </w:r>
          </w:p>
        </w:tc>
        <w:tc>
          <w:tcPr>
            <w:tcW w:w="1928" w:type="dxa"/>
          </w:tcPr>
          <w:p w14:paraId="38CD31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无 OCR</w:t>
            </w:r>
          </w:p>
        </w:tc>
      </w:tr>
      <w:tr w14:paraId="73633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40CFFC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</w:t>
            </w:r>
          </w:p>
        </w:tc>
        <w:tc>
          <w:tcPr>
            <w:tcW w:w="1928" w:type="dxa"/>
            <w:shd w:val="clear" w:color="auto" w:fill="F5F7FA"/>
          </w:tcPr>
          <w:p w14:paraId="3EA3C8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HTML/动态页面</w:t>
            </w:r>
          </w:p>
        </w:tc>
        <w:tc>
          <w:tcPr>
            <w:tcW w:w="1928" w:type="dxa"/>
            <w:shd w:val="clear" w:color="auto" w:fill="F5F7FA"/>
          </w:tcPr>
          <w:p w14:paraId="14762B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Trafilatura/BeautifulSoup + Playwright</w:t>
            </w:r>
          </w:p>
        </w:tc>
        <w:tc>
          <w:tcPr>
            <w:tcW w:w="1928" w:type="dxa"/>
            <w:shd w:val="clear" w:color="auto" w:fill="F5F7FA"/>
          </w:tcPr>
          <w:p w14:paraId="3BB044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单页 ≤50MB</w:t>
            </w:r>
          </w:p>
        </w:tc>
        <w:tc>
          <w:tcPr>
            <w:tcW w:w="1928" w:type="dxa"/>
            <w:shd w:val="clear" w:color="auto" w:fill="F5F7FA"/>
          </w:tcPr>
          <w:p w14:paraId="738796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遵守 robots 与站点条款</w:t>
            </w:r>
          </w:p>
        </w:tc>
      </w:tr>
      <w:tr w14:paraId="22CE9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2EDECFB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</w:t>
            </w:r>
          </w:p>
        </w:tc>
        <w:tc>
          <w:tcPr>
            <w:tcW w:w="1928" w:type="dxa"/>
          </w:tcPr>
          <w:p w14:paraId="1BDE52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+ Kafka</w:t>
            </w:r>
          </w:p>
        </w:tc>
        <w:tc>
          <w:tcPr>
            <w:tcW w:w="1928" w:type="dxa"/>
          </w:tcPr>
          <w:p w14:paraId="46F241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websockets / confluent-kafka</w:t>
            </w:r>
          </w:p>
        </w:tc>
        <w:tc>
          <w:tcPr>
            <w:tcW w:w="1928" w:type="dxa"/>
          </w:tcPr>
          <w:p w14:paraId="2874DC6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窗口内 ≤5GB</w:t>
            </w:r>
          </w:p>
        </w:tc>
        <w:tc>
          <w:tcPr>
            <w:tcW w:w="1928" w:type="dxa"/>
          </w:tcPr>
          <w:p w14:paraId="2B44A7D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两者均必需；消费组、offset、窗口聚合</w:t>
            </w:r>
          </w:p>
        </w:tc>
      </w:tr>
    </w:tbl>
    <w:p w14:paraId="40FF4CA4">
      <w:pPr>
        <w:spacing w:after="40"/>
      </w:pPr>
    </w:p>
    <w:p w14:paraId="625B2BC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5.2 数据留存与生命周期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4AB71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5181545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数据类别</w:t>
            </w:r>
          </w:p>
        </w:tc>
        <w:tc>
          <w:tcPr>
            <w:tcW w:w="2409" w:type="dxa"/>
            <w:shd w:val="clear" w:color="auto" w:fill="1F3864"/>
          </w:tcPr>
          <w:p w14:paraId="0CF48D3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留存位置</w:t>
            </w:r>
          </w:p>
        </w:tc>
        <w:tc>
          <w:tcPr>
            <w:tcW w:w="2409" w:type="dxa"/>
            <w:shd w:val="clear" w:color="auto" w:fill="1F3864"/>
          </w:tcPr>
          <w:p w14:paraId="534F9AA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默认策略</w:t>
            </w:r>
          </w:p>
        </w:tc>
        <w:tc>
          <w:tcPr>
            <w:tcW w:w="2409" w:type="dxa"/>
            <w:shd w:val="clear" w:color="auto" w:fill="1F3864"/>
          </w:tcPr>
          <w:p w14:paraId="3C4FA65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是否入库</w:t>
            </w:r>
          </w:p>
        </w:tc>
      </w:tr>
      <w:tr w14:paraId="2C373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8C37DB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原始数据</w:t>
            </w:r>
          </w:p>
        </w:tc>
        <w:tc>
          <w:tcPr>
            <w:tcW w:w="2409" w:type="dxa"/>
          </w:tcPr>
          <w:p w14:paraId="07F89F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用户原路径</w:t>
            </w:r>
          </w:p>
        </w:tc>
        <w:tc>
          <w:tcPr>
            <w:tcW w:w="2409" w:type="dxa"/>
          </w:tcPr>
          <w:p w14:paraId="5202901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只读引用 + 哈希，不复制</w:t>
            </w:r>
          </w:p>
        </w:tc>
        <w:tc>
          <w:tcPr>
            <w:tcW w:w="2409" w:type="dxa"/>
          </w:tcPr>
          <w:p w14:paraId="51A73B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0B116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2A4B1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派生数据</w:t>
            </w:r>
          </w:p>
        </w:tc>
        <w:tc>
          <w:tcPr>
            <w:tcW w:w="2409" w:type="dxa"/>
            <w:shd w:val="clear" w:color="auto" w:fill="F5F7FA"/>
          </w:tcPr>
          <w:p w14:paraId="301CCD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  <w:shd w:val="clear" w:color="auto" w:fill="F5F7FA"/>
          </w:tcPr>
          <w:p w14:paraId="0FA8DE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保留至工程删除；可配置 30 天清理</w:t>
            </w:r>
          </w:p>
        </w:tc>
        <w:tc>
          <w:tcPr>
            <w:tcW w:w="2409" w:type="dxa"/>
            <w:shd w:val="clear" w:color="auto" w:fill="F5F7FA"/>
          </w:tcPr>
          <w:p w14:paraId="72240C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3072B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D58A5B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工程元数据</w:t>
            </w:r>
          </w:p>
        </w:tc>
        <w:tc>
          <w:tcPr>
            <w:tcW w:w="2409" w:type="dxa"/>
          </w:tcPr>
          <w:p w14:paraId="4A94C2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w="2409" w:type="dxa"/>
          </w:tcPr>
          <w:p w14:paraId="559CA1A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保留；支持导出/备份</w:t>
            </w:r>
          </w:p>
        </w:tc>
        <w:tc>
          <w:tcPr>
            <w:tcW w:w="2409" w:type="dxa"/>
          </w:tcPr>
          <w:p w14:paraId="015C4D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否（公开仓库）</w:t>
            </w:r>
          </w:p>
        </w:tc>
      </w:tr>
      <w:tr w14:paraId="324AF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B7918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</w:t>
            </w:r>
          </w:p>
        </w:tc>
        <w:tc>
          <w:tcPr>
            <w:tcW w:w="2409" w:type="dxa"/>
            <w:shd w:val="clear" w:color="auto" w:fill="F5F7FA"/>
          </w:tcPr>
          <w:p w14:paraId="6CC13E2C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logs/</w:t>
            </w:r>
          </w:p>
        </w:tc>
        <w:tc>
          <w:tcPr>
            <w:tcW w:w="2409" w:type="dxa"/>
            <w:shd w:val="clear" w:color="auto" w:fill="F5F7FA"/>
          </w:tcPr>
          <w:p w14:paraId="3FD669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天滚动</w:t>
            </w:r>
          </w:p>
        </w:tc>
        <w:tc>
          <w:tcPr>
            <w:tcW w:w="2409" w:type="dxa"/>
            <w:shd w:val="clear" w:color="auto" w:fill="F5F7FA"/>
          </w:tcPr>
          <w:p w14:paraId="1E899B2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742AE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1D78B4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追溯记录</w:t>
            </w:r>
          </w:p>
        </w:tc>
        <w:tc>
          <w:tcPr>
            <w:tcW w:w="2409" w:type="dxa"/>
          </w:tcPr>
          <w:p w14:paraId="3C9477E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工程内</w:t>
            </w:r>
          </w:p>
        </w:tc>
        <w:tc>
          <w:tcPr>
            <w:tcW w:w="2409" w:type="dxa"/>
          </w:tcPr>
          <w:p w14:paraId="36DB5A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随工程保留</w:t>
            </w:r>
          </w:p>
        </w:tc>
        <w:tc>
          <w:tcPr>
            <w:tcW w:w="2409" w:type="dxa"/>
          </w:tcPr>
          <w:p w14:paraId="4DD7645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  <w:tr w14:paraId="75BD7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049DC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示例数据</w:t>
            </w:r>
          </w:p>
        </w:tc>
        <w:tc>
          <w:tcPr>
            <w:tcW w:w="2409" w:type="dxa"/>
            <w:shd w:val="clear" w:color="auto" w:fill="F5F7FA"/>
          </w:tcPr>
          <w:p w14:paraId="1479FCE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examples/</w:t>
            </w:r>
          </w:p>
        </w:tc>
        <w:tc>
          <w:tcPr>
            <w:tcW w:w="2409" w:type="dxa"/>
            <w:shd w:val="clear" w:color="auto" w:fill="F5F7FA"/>
          </w:tcPr>
          <w:p w14:paraId="6B9F421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随仓库分发（脱敏）</w:t>
            </w:r>
          </w:p>
        </w:tc>
        <w:tc>
          <w:tcPr>
            <w:tcW w:w="2409" w:type="dxa"/>
            <w:shd w:val="clear" w:color="auto" w:fill="F5F7FA"/>
          </w:tcPr>
          <w:p w14:paraId="5FA5AC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是（仅公开示例）</w:t>
            </w:r>
          </w:p>
        </w:tc>
      </w:tr>
      <w:tr w14:paraId="1CC86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C0E7E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</w:t>
            </w:r>
          </w:p>
        </w:tc>
        <w:tc>
          <w:tcPr>
            <w:tcW w:w="2409" w:type="dxa"/>
          </w:tcPr>
          <w:p w14:paraId="6E8D02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Credential Manager</w:t>
            </w:r>
          </w:p>
        </w:tc>
        <w:tc>
          <w:tcPr>
            <w:tcW w:w="2409" w:type="dxa"/>
          </w:tcPr>
          <w:p w14:paraId="2FAEEA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用户删除前保留</w:t>
            </w:r>
          </w:p>
        </w:tc>
        <w:tc>
          <w:tcPr>
            <w:tcW w:w="2409" w:type="dxa"/>
          </w:tcPr>
          <w:p w14:paraId="43C40B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否</w:t>
            </w:r>
          </w:p>
        </w:tc>
      </w:tr>
    </w:tbl>
    <w:p w14:paraId="57BCE64A">
      <w:pPr>
        <w:spacing w:after="40"/>
      </w:pPr>
    </w:p>
    <w:p w14:paraId="29D021E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5.3 数据契约</w:t>
      </w:r>
    </w:p>
    <w:p w14:paraId="5DC8CDD7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Tabular Schema</w:t>
      </w:r>
      <w:r>
        <w:rPr>
          <w:rFonts w:ascii="微软雅黑" w:hAnsi="微软雅黑" w:eastAsia="微软雅黑"/>
          <w:b w:val="0"/>
          <w:sz w:val="21"/>
        </w:rPr>
        <w:t>：字段名、语义类型、物理类型、单位、缺失策略、值域、基数、来源列。</w:t>
      </w:r>
    </w:p>
    <w:p w14:paraId="279BE578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Array Schema</w:t>
      </w:r>
      <w:r>
        <w:rPr>
          <w:rFonts w:ascii="微软雅黑" w:hAnsi="微软雅黑" w:eastAsia="微软雅黑"/>
          <w:b w:val="0"/>
          <w:sz w:val="21"/>
        </w:rPr>
        <w:t>：维度、坐标轴、单位、索引顺序、切片范围、NoData 值。</w:t>
      </w:r>
    </w:p>
    <w:p w14:paraId="19229826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Scene 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geometry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fields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camera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lighting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colormap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transferFunction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clipping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annotations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animation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backend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463B6A4F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Pipeline Manifest</w:t>
      </w:r>
      <w:r>
        <w:rPr>
          <w:rFonts w:ascii="微软雅黑" w:hAnsi="微软雅黑" w:eastAsia="微软雅黑"/>
          <w:b w:val="0"/>
          <w:sz w:val="21"/>
        </w:rPr>
        <w:t>：步骤 ID、输入哈希、参数、模型/提示词版本、输出哈希、时间、成本。</w:t>
      </w:r>
    </w:p>
    <w:p w14:paraId="4A5CBA18">
      <w:pPr>
        <w:pStyle w:val="16"/>
        <w:spacing w:after="40"/>
        <w:ind w:left="340"/>
      </w:pPr>
      <w:r>
        <w:rPr>
          <w:rFonts w:ascii="微软雅黑" w:hAnsi="微软雅黑" w:eastAsia="微软雅黑"/>
          <w:b/>
          <w:sz w:val="21"/>
        </w:rPr>
        <w:t>Project Schema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ascadia Code" w:hAnsi="Cascadia Code" w:eastAsia="微软雅黑"/>
          <w:b w:val="0"/>
          <w:color w:val="7A2E2E"/>
          <w:sz w:val="19"/>
        </w:rPr>
        <w:t>schemaVersion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createdAt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updatedAt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datasets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recipes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charts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reports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providersRef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ascadia Code" w:hAnsi="Cascadia Code" w:eastAsia="微软雅黑"/>
          <w:b w:val="0"/>
          <w:color w:val="7A2E2E"/>
          <w:sz w:val="19"/>
        </w:rPr>
        <w:t>settings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7390EB5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5.4 数据外发策略</w:t>
      </w:r>
    </w:p>
    <w:p w14:paraId="2794CD1C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默认：字段名、类型、统计量、前 100 行样本（可通过设置调整行数，上限 1000 行或 1MB）。</w:t>
      </w:r>
    </w:p>
    <w:p w14:paraId="09F87C6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敏感字段默认脱敏（邮箱、手机号、身份证号、地址、长文本）。</w:t>
      </w:r>
    </w:p>
    <w:p w14:paraId="4DC7598F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全量发送：Provider 级开关 + 每次任务二次确认 + 追溯记录。</w:t>
      </w:r>
    </w:p>
    <w:p w14:paraId="39D60032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外发前预览：展示将发送的 JSON/文本摘要，可复制检查。</w:t>
      </w:r>
    </w:p>
    <w:p w14:paraId="0EA53EF7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禁止外发：密钥、文件绝对路径（可配置脱敏为文件名）、日志全文、其他工程数据。</w:t>
      </w:r>
    </w:p>
    <w:p w14:paraId="1841B478">
      <w:pPr>
        <w:pBdr>
          <w:bottom w:val="single" w:color="D0D5DD" w:sz="6" w:space="1"/>
        </w:pBdr>
        <w:spacing w:before="40" w:after="160"/>
      </w:pPr>
    </w:p>
    <w:p w14:paraId="13A44E28">
      <w:pPr>
        <w:pStyle w:val="4"/>
        <w:keepNext/>
        <w:spacing w:before="240" w:after="100"/>
      </w:pPr>
      <w:bookmarkStart w:id="6" w:name="_Toc26837"/>
      <w:r>
        <w:rPr>
          <w:rFonts w:ascii="微软雅黑" w:hAnsi="微软雅黑" w:eastAsia="微软雅黑"/>
          <w:b/>
          <w:color w:val="1F3864"/>
          <w:sz w:val="26"/>
        </w:rPr>
        <w:t>6. 外部接口需求</w:t>
      </w:r>
      <w:bookmarkEnd w:id="6"/>
    </w:p>
    <w:p w14:paraId="166ED8A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6.1 AI 模型接口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511DD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59D1C5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接口</w:t>
            </w:r>
          </w:p>
        </w:tc>
        <w:tc>
          <w:tcPr>
            <w:tcW w:w="2409" w:type="dxa"/>
            <w:shd w:val="clear" w:color="auto" w:fill="1F3864"/>
          </w:tcPr>
          <w:p w14:paraId="79996BF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路径（默认）</w:t>
            </w:r>
          </w:p>
        </w:tc>
        <w:tc>
          <w:tcPr>
            <w:tcW w:w="2409" w:type="dxa"/>
            <w:shd w:val="clear" w:color="auto" w:fill="1F3864"/>
          </w:tcPr>
          <w:p w14:paraId="16C5E92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认证</w:t>
            </w:r>
          </w:p>
        </w:tc>
        <w:tc>
          <w:tcPr>
            <w:tcW w:w="2409" w:type="dxa"/>
            <w:shd w:val="clear" w:color="auto" w:fill="1F3864"/>
          </w:tcPr>
          <w:p w14:paraId="5D847A5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关键能力</w:t>
            </w:r>
          </w:p>
        </w:tc>
      </w:tr>
      <w:tr w14:paraId="4FF6E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FF649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兼容</w:t>
            </w:r>
          </w:p>
        </w:tc>
        <w:tc>
          <w:tcPr>
            <w:tcW w:w="2409" w:type="dxa"/>
          </w:tcPr>
          <w:p w14:paraId="69271592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{baseUrl}/chat/completions</w:t>
            </w:r>
          </w:p>
        </w:tc>
        <w:tc>
          <w:tcPr>
            <w:tcW w:w="2409" w:type="dxa"/>
          </w:tcPr>
          <w:p w14:paraId="729FA9A5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Authorization: Bearer &lt;key&gt;</w:t>
            </w:r>
          </w:p>
        </w:tc>
        <w:tc>
          <w:tcPr>
            <w:tcW w:w="2409" w:type="dxa"/>
          </w:tcPr>
          <w:p w14:paraId="1159F4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流式、JSON Schema/JSON mode、工具调用（若支持）</w:t>
            </w:r>
          </w:p>
        </w:tc>
      </w:tr>
      <w:tr w14:paraId="778CB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B7D8F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Anthropic 兼容</w:t>
            </w:r>
          </w:p>
        </w:tc>
        <w:tc>
          <w:tcPr>
            <w:tcW w:w="2409" w:type="dxa"/>
            <w:shd w:val="clear" w:color="auto" w:fill="F5F7FA"/>
          </w:tcPr>
          <w:p w14:paraId="43B55EDE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{baseUrl}/messages</w:t>
            </w:r>
          </w:p>
        </w:tc>
        <w:tc>
          <w:tcPr>
            <w:tcW w:w="2409" w:type="dxa"/>
            <w:shd w:val="clear" w:color="auto" w:fill="F5F7FA"/>
          </w:tcPr>
          <w:p w14:paraId="7430938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x-api-key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+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anthropic-version</w:t>
            </w:r>
          </w:p>
        </w:tc>
        <w:tc>
          <w:tcPr>
            <w:tcW w:w="2409" w:type="dxa"/>
            <w:shd w:val="clear" w:color="auto" w:fill="F5F7FA"/>
          </w:tcPr>
          <w:p w14:paraId="5F70E6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流式、工具调用、结构化输出（若支持）</w:t>
            </w:r>
          </w:p>
        </w:tc>
      </w:tr>
    </w:tbl>
    <w:p w14:paraId="0BE35CB3">
      <w:pPr>
        <w:spacing w:after="40"/>
      </w:pPr>
    </w:p>
    <w:p w14:paraId="2ABD09F6">
      <w:pPr>
        <w:ind w:firstLine="0"/>
      </w:pPr>
      <w:r>
        <w:rPr>
          <w:rFonts w:ascii="微软雅黑" w:hAnsi="微软雅黑" w:eastAsia="微软雅黑"/>
          <w:b w:val="0"/>
          <w:sz w:val="21"/>
        </w:rPr>
        <w:t>要求：Base URL 可含路径前缀；超时/重试/代理可配置；错误分类（认证、限流、额度、网络、内容过滤、服务端）并给出用户可读建议。</w:t>
      </w:r>
    </w:p>
    <w:p w14:paraId="37B039D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6.2 数据库接口</w:t>
      </w:r>
    </w:p>
    <w:p w14:paraId="5000998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SQLite（文件）、PostgreSQL、MySQL。</w:t>
      </w:r>
    </w:p>
    <w:p w14:paraId="271F093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连接串或分字段配置；密码存凭据管理器（键名含连接 ID）。</w:t>
      </w:r>
    </w:p>
    <w:p w14:paraId="14F1314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只读优先；写操作默认禁用；查询超时与行数上限。</w:t>
      </w:r>
    </w:p>
    <w:p w14:paraId="161D5F14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6.3 远程数据接口</w:t>
      </w:r>
    </w:p>
    <w:p w14:paraId="5C205B2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HTTP(S) GET/POST；自定义 Header、Bearer/Basic/API Key。</w:t>
      </w:r>
    </w:p>
    <w:p w14:paraId="5C440D9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S3 兼容：endpoint、region、bucket、prefix、access key/secret（存凭据管理器）。</w:t>
      </w:r>
    </w:p>
    <w:p w14:paraId="697C095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重定向、超时、重试、限速；证书校验默认开启。</w:t>
      </w:r>
    </w:p>
    <w:p w14:paraId="0F90FA9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6.4 本地接口</w:t>
      </w:r>
    </w:p>
    <w:p w14:paraId="2C25B61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后端 REST API + SSE/WebSocket；仅回环地址；启动令牌。</w:t>
      </w:r>
    </w:p>
    <w:p w14:paraId="28300DD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文件系统：用户选择目录；沙箱仅允许工作区。</w:t>
      </w:r>
    </w:p>
    <w:p w14:paraId="1A36B92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Windows Credential Manager（通过 </w:t>
      </w:r>
      <w:r>
        <w:rPr>
          <w:rFonts w:ascii="Cascadia Code" w:hAnsi="Cascadia Code" w:eastAsia="微软雅黑"/>
          <w:b w:val="0"/>
          <w:color w:val="7A2E2E"/>
          <w:sz w:val="19"/>
        </w:rPr>
        <w:t>keyring</w:t>
      </w:r>
      <w:r>
        <w:rPr>
          <w:rFonts w:ascii="微软雅黑" w:hAnsi="微软雅黑" w:eastAsia="微软雅黑"/>
          <w:b w:val="0"/>
          <w:sz w:val="21"/>
        </w:rPr>
        <w:t xml:space="preserve"> 或 Win32 API）。</w:t>
      </w:r>
    </w:p>
    <w:p w14:paraId="0E6B2E3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6.5 开发与发布接口</w:t>
      </w:r>
    </w:p>
    <w:p w14:paraId="33DB5D1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公开仓库（脱敏）：源码、文档、原型、CI。</w:t>
      </w:r>
    </w:p>
    <w:p w14:paraId="0F0B9A8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私有仓库（全量备份）：全部源码、内部文档、实验记录、非敏感样本。</w:t>
      </w:r>
    </w:p>
    <w:p w14:paraId="44F105D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CI：ruff、mypy、pytest、eslint、tsc、vitest、gitleaks、commitlint、markdownlint、链接检查、依赖审计。</w:t>
      </w:r>
    </w:p>
    <w:p w14:paraId="655DF60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分支：</w:t>
      </w:r>
      <w:r>
        <w:rPr>
          <w:rFonts w:ascii="Cascadia Code" w:hAnsi="Cascadia Code" w:eastAsia="微软雅黑"/>
          <w:b w:val="0"/>
          <w:color w:val="7A2E2E"/>
          <w:sz w:val="19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保护；功能分支 + PR；squash merge；PR 必须通过 CI 与审查。</w:t>
      </w:r>
    </w:p>
    <w:p w14:paraId="63F7308A">
      <w:pPr>
        <w:pBdr>
          <w:bottom w:val="single" w:color="D0D5DD" w:sz="6" w:space="1"/>
        </w:pBdr>
        <w:spacing w:before="40" w:after="160"/>
      </w:pPr>
    </w:p>
    <w:p w14:paraId="5B346E37">
      <w:pPr>
        <w:pStyle w:val="4"/>
        <w:keepNext/>
        <w:spacing w:before="240" w:after="100"/>
      </w:pPr>
      <w:bookmarkStart w:id="7" w:name="_Toc19424"/>
      <w:r>
        <w:rPr>
          <w:rFonts w:ascii="微软雅黑" w:hAnsi="微软雅黑" w:eastAsia="微软雅黑"/>
          <w:b/>
          <w:color w:val="1F3864"/>
          <w:sz w:val="26"/>
        </w:rPr>
        <w:t>7. 架构与选型摘要</w:t>
      </w:r>
      <w:bookmarkEnd w:id="7"/>
    </w:p>
    <w:p w14:paraId="49C35375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详细对比与理由见《技术选型摘要》。</w:t>
      </w:r>
    </w:p>
    <w:p w14:paraId="3F3B840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7.1 逻辑架构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038"/>
        <w:gridCol w:w="3633"/>
        <w:gridCol w:w="3107"/>
      </w:tblGrid>
      <w:tr w14:paraId="6CF12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650C6CD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层</w:t>
            </w:r>
          </w:p>
        </w:tc>
        <w:tc>
          <w:tcPr>
            <w:tcW w:w="3213" w:type="dxa"/>
            <w:shd w:val="clear" w:color="auto" w:fill="1F3864"/>
          </w:tcPr>
          <w:p w14:paraId="7032898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组件</w:t>
            </w:r>
          </w:p>
        </w:tc>
        <w:tc>
          <w:tcPr>
            <w:tcW w:w="3213" w:type="dxa"/>
            <w:shd w:val="clear" w:color="auto" w:fill="1F3864"/>
          </w:tcPr>
          <w:p w14:paraId="3EB827A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职责</w:t>
            </w:r>
          </w:p>
        </w:tc>
      </w:tr>
      <w:tr w14:paraId="5050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45D1C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表现层</w:t>
            </w:r>
          </w:p>
        </w:tc>
        <w:tc>
          <w:tcPr>
            <w:tcW w:w="3213" w:type="dxa"/>
          </w:tcPr>
          <w:p w14:paraId="2E85F9E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React + TypeScript + Vite</w:t>
            </w:r>
          </w:p>
        </w:tc>
        <w:tc>
          <w:tcPr>
            <w:tcW w:w="3213" w:type="dxa"/>
          </w:tcPr>
          <w:p w14:paraId="36C4401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工程管理、数据预览、管线进度、2D/3D 工作台、报告、设置、追溯</w:t>
            </w:r>
          </w:p>
        </w:tc>
      </w:tr>
      <w:tr w14:paraId="044B5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E765E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层</w:t>
            </w:r>
          </w:p>
        </w:tc>
        <w:tc>
          <w:tcPr>
            <w:tcW w:w="3213" w:type="dxa"/>
            <w:shd w:val="clear" w:color="auto" w:fill="F5F7FA"/>
          </w:tcPr>
          <w:p w14:paraId="7EBB47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FastAPI + Pydantic v2</w:t>
            </w:r>
          </w:p>
        </w:tc>
        <w:tc>
          <w:tcPr>
            <w:tcW w:w="3213" w:type="dxa"/>
            <w:shd w:val="clear" w:color="auto" w:fill="F5F7FA"/>
          </w:tcPr>
          <w:p w14:paraId="3DD2B77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REST、SSE/WebSocket、鉴权令牌、任务编排入口</w:t>
            </w:r>
          </w:p>
        </w:tc>
      </w:tr>
      <w:tr w14:paraId="773C4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D4E51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任务层</w:t>
            </w:r>
          </w:p>
        </w:tc>
        <w:tc>
          <w:tcPr>
            <w:tcW w:w="3213" w:type="dxa"/>
          </w:tcPr>
          <w:p w14:paraId="161E75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Huey + SQLite（或等价轻量队列）</w:t>
            </w:r>
          </w:p>
        </w:tc>
        <w:tc>
          <w:tcPr>
            <w:tcW w:w="3213" w:type="dxa"/>
          </w:tcPr>
          <w:p w14:paraId="7B4487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后台任务、并发上限 2、重试、取消、进度</w:t>
            </w:r>
          </w:p>
        </w:tc>
      </w:tr>
      <w:tr w14:paraId="2D9D3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F02AD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数据层</w:t>
            </w:r>
          </w:p>
        </w:tc>
        <w:tc>
          <w:tcPr>
            <w:tcW w:w="3213" w:type="dxa"/>
            <w:shd w:val="clear" w:color="auto" w:fill="F5F7FA"/>
          </w:tcPr>
          <w:p w14:paraId="35BBD7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DuckDB/Polars/xarray/h5py/pydicom/nibabel</w:t>
            </w:r>
          </w:p>
        </w:tc>
        <w:tc>
          <w:tcPr>
            <w:tcW w:w="3213" w:type="dxa"/>
            <w:shd w:val="clear" w:color="auto" w:fill="F5F7FA"/>
          </w:tcPr>
          <w:p w14:paraId="19D4E7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读取、画像、清洗、降采样、聚合</w:t>
            </w:r>
          </w:p>
        </w:tc>
      </w:tr>
      <w:tr w14:paraId="569E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41537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层</w:t>
            </w:r>
          </w:p>
        </w:tc>
        <w:tc>
          <w:tcPr>
            <w:tcW w:w="3213" w:type="dxa"/>
          </w:tcPr>
          <w:p w14:paraId="0E081B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Adapter + Prompt Registry + Orchestrator</w:t>
            </w:r>
          </w:p>
        </w:tc>
        <w:tc>
          <w:tcPr>
            <w:tcW w:w="3213" w:type="dxa"/>
          </w:tcPr>
          <w:p w14:paraId="25ECDB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结构化输出、重试/降级、成本核算、上下文裁剪</w:t>
            </w:r>
          </w:p>
        </w:tc>
      </w:tr>
      <w:tr w14:paraId="5BEE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C6B3C9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选图层</w:t>
            </w:r>
          </w:p>
        </w:tc>
        <w:tc>
          <w:tcPr>
            <w:tcW w:w="3213" w:type="dxa"/>
            <w:shd w:val="clear" w:color="auto" w:fill="F5F7FA"/>
          </w:tcPr>
          <w:p w14:paraId="0591E1B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Chart Registry + Rule Engine + Scorer</w:t>
            </w:r>
          </w:p>
        </w:tc>
        <w:tc>
          <w:tcPr>
            <w:tcW w:w="3213" w:type="dxa"/>
            <w:shd w:val="clear" w:color="auto" w:fill="F5F7FA"/>
          </w:tcPr>
          <w:p w14:paraId="04A0C3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候选筛选、AI 决策、评分重选、Top3</w:t>
            </w:r>
          </w:p>
        </w:tc>
      </w:tr>
      <w:tr w14:paraId="28BF6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BE216B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渲染层</w:t>
            </w:r>
          </w:p>
        </w:tc>
        <w:tc>
          <w:tcPr>
            <w:tcW w:w="3213" w:type="dxa"/>
          </w:tcPr>
          <w:p w14:paraId="4D2EEF0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Plotly/ECharts/VTK.js/deck.gl/Cytoscape</w:t>
            </w:r>
          </w:p>
        </w:tc>
        <w:tc>
          <w:tcPr>
            <w:tcW w:w="3213" w:type="dxa"/>
          </w:tcPr>
          <w:p w14:paraId="2BA960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2D、地图、网络、常规 3D</w:t>
            </w:r>
          </w:p>
        </w:tc>
      </w:tr>
      <w:tr w14:paraId="2AE5E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E4201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科算渲染层</w:t>
            </w:r>
          </w:p>
        </w:tc>
        <w:tc>
          <w:tcPr>
            <w:tcW w:w="3213" w:type="dxa"/>
            <w:shd w:val="clear" w:color="auto" w:fill="F5F7FA"/>
          </w:tcPr>
          <w:p w14:paraId="16A86E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 + trame</w:t>
            </w:r>
          </w:p>
        </w:tc>
        <w:tc>
          <w:tcPr>
            <w:tcW w:w="3213" w:type="dxa"/>
            <w:shd w:val="clear" w:color="auto" w:fill="F5F7FA"/>
          </w:tcPr>
          <w:p w14:paraId="73901B4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体渲染、流场、大网格、动画</w:t>
            </w:r>
          </w:p>
        </w:tc>
      </w:tr>
      <w:tr w14:paraId="7C5A2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F4955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存储层</w:t>
            </w:r>
          </w:p>
        </w:tc>
        <w:tc>
          <w:tcPr>
            <w:tcW w:w="3213" w:type="dxa"/>
          </w:tcPr>
          <w:p w14:paraId="503DA7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 JSON + 派生数据 + 日志 + 凭据引用</w:t>
            </w:r>
          </w:p>
        </w:tc>
        <w:tc>
          <w:tcPr>
            <w:tcW w:w="3213" w:type="dxa"/>
          </w:tcPr>
          <w:p w14:paraId="5C458E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持久化、追溯、清理</w:t>
            </w:r>
          </w:p>
        </w:tc>
      </w:tr>
      <w:tr w14:paraId="1AD5D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E11B4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安全层</w:t>
            </w:r>
          </w:p>
        </w:tc>
        <w:tc>
          <w:tcPr>
            <w:tcW w:w="3213" w:type="dxa"/>
            <w:shd w:val="clear" w:color="auto" w:fill="F5F7FA"/>
          </w:tcPr>
          <w:p w14:paraId="4AA6DF9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沙箱、审计钩子、CSP、gitleaks</w:t>
            </w:r>
          </w:p>
        </w:tc>
        <w:tc>
          <w:tcPr>
            <w:tcW w:w="3213" w:type="dxa"/>
            <w:shd w:val="clear" w:color="auto" w:fill="F5F7FA"/>
          </w:tcPr>
          <w:p w14:paraId="1A3DF3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代码执行隔离、密钥保护、内容安全</w:t>
            </w:r>
          </w:p>
        </w:tc>
      </w:tr>
    </w:tbl>
    <w:p w14:paraId="6CFBE6F4">
      <w:pPr>
        <w:spacing w:after="40"/>
      </w:pPr>
    </w:p>
    <w:p w14:paraId="5249451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7.2 数据流</w:t>
      </w:r>
    </w:p>
    <w:p w14:paraId="76CAC006">
      <w:pPr>
        <w:keepLines/>
        <w:shd w:val="clear" w:color="auto" w:fill="F2F4F7"/>
        <w:spacing w:before="60" w:after="120"/>
        <w:ind w:left="170"/>
      </w:pPr>
      <w:r>
        <w:rPr>
          <w:rFonts w:ascii="Cascadia Code" w:hAnsi="Cascadia Code" w:eastAsia="微软雅黑"/>
          <w:b w:val="0"/>
          <w:color w:val="242A33"/>
          <w:sz w:val="17"/>
        </w:rPr>
        <w:t>数据源 → 连接器/抽取器 → 标准化 Schema → 画像/质量报告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清洗配方（可撤销）→ 派生数据集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AI 分析（元数据+样本）→ 图表候选 → 规则筛选 → AI 选型/评分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2D/3D 渲染 → 交互视图/静态图/动画/报告</w:t>
      </w:r>
      <w:r>
        <w:rPr>
          <w:rFonts w:ascii="Cascadia Code" w:hAnsi="Cascadia Code" w:eastAsia="微软雅黑"/>
          <w:b w:val="0"/>
          <w:color w:val="242A33"/>
          <w:sz w:val="17"/>
        </w:rPr>
        <w:br w:type="textWrapping"/>
      </w:r>
      <w:r>
        <w:rPr>
          <w:rFonts w:ascii="Cascadia Code" w:hAnsi="Cascadia Code" w:eastAsia="微软雅黑"/>
          <w:b w:val="0"/>
          <w:color w:val="242A33"/>
          <w:sz w:val="17"/>
        </w:rPr>
        <w:t xml:space="preserve">      → 追溯 Manifest + 成本记录 + 版本记录</w:t>
      </w:r>
    </w:p>
    <w:p w14:paraId="0B73D38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7.3 部署形态</w:t>
      </w:r>
    </w:p>
    <w:p w14:paraId="0DF58DB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Windows 安装包（Inno Setup/WiX）内置 Python 运行时、后端依赖、前端静态资源。</w:t>
      </w:r>
    </w:p>
    <w:p w14:paraId="3E922BC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安装后启动托盘/后台服务，自动打开默认浏览器。</w:t>
      </w:r>
    </w:p>
    <w:p w14:paraId="5FA5B93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Mayavi/VTK/Qt 依赖较重，采用 conda-pack 或 PyInstaller 方案，发布前在干净 Windows 虚拟机验证。</w:t>
      </w:r>
    </w:p>
    <w:p w14:paraId="417E7BC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数据与工程存储于用户目录，卸载默认保留用户数据（需明确提示）。</w:t>
      </w:r>
    </w:p>
    <w:p w14:paraId="360BC8CB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7.4 关键技术决策（ADR 条目）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5A4C6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2422853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ADR</w:t>
            </w:r>
          </w:p>
        </w:tc>
        <w:tc>
          <w:tcPr>
            <w:tcW w:w="3213" w:type="dxa"/>
            <w:shd w:val="clear" w:color="auto" w:fill="1F3864"/>
          </w:tcPr>
          <w:p w14:paraId="1B77B9A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</w:t>
            </w:r>
          </w:p>
        </w:tc>
        <w:tc>
          <w:tcPr>
            <w:tcW w:w="3213" w:type="dxa"/>
            <w:shd w:val="clear" w:color="auto" w:fill="1F3864"/>
          </w:tcPr>
          <w:p w14:paraId="68ECC9E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状态</w:t>
            </w:r>
          </w:p>
        </w:tc>
      </w:tr>
      <w:tr w14:paraId="28A30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3762A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ADR-0001</w:t>
            </w:r>
          </w:p>
        </w:tc>
        <w:tc>
          <w:tcPr>
            <w:tcW w:w="3213" w:type="dxa"/>
          </w:tcPr>
          <w:p w14:paraId="53DD58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应用而非桌面/SaaS</w:t>
            </w:r>
          </w:p>
        </w:tc>
        <w:tc>
          <w:tcPr>
            <w:tcW w:w="3213" w:type="dxa"/>
          </w:tcPr>
          <w:p w14:paraId="264C23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48884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9C25B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ADR-0002</w:t>
            </w:r>
          </w:p>
        </w:tc>
        <w:tc>
          <w:tcPr>
            <w:tcW w:w="3213" w:type="dxa"/>
            <w:shd w:val="clear" w:color="auto" w:fill="F5F7FA"/>
          </w:tcPr>
          <w:p w14:paraId="772AD5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后端 + React 前端</w:t>
            </w:r>
          </w:p>
        </w:tc>
        <w:tc>
          <w:tcPr>
            <w:tcW w:w="3213" w:type="dxa"/>
            <w:shd w:val="clear" w:color="auto" w:fill="F5F7FA"/>
          </w:tcPr>
          <w:p w14:paraId="0C3D6B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3E216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08F29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ADR-0003</w:t>
            </w:r>
          </w:p>
        </w:tc>
        <w:tc>
          <w:tcPr>
            <w:tcW w:w="3213" w:type="dxa"/>
          </w:tcPr>
          <w:p w14:paraId="7DA8DD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3D：VTK.js + Mayavi/VTK/trame</w:t>
            </w:r>
          </w:p>
        </w:tc>
        <w:tc>
          <w:tcPr>
            <w:tcW w:w="3213" w:type="dxa"/>
          </w:tcPr>
          <w:p w14:paraId="2BEEF4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770D5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A91C88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ADR-0004</w:t>
            </w:r>
          </w:p>
        </w:tc>
        <w:tc>
          <w:tcPr>
            <w:tcW w:w="3213" w:type="dxa"/>
            <w:shd w:val="clear" w:color="auto" w:fill="F5F7FA"/>
          </w:tcPr>
          <w:p w14:paraId="2D462B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图表选型：规则筛选 + AI 决策 + 评分重选 + Top3</w:t>
            </w:r>
          </w:p>
        </w:tc>
        <w:tc>
          <w:tcPr>
            <w:tcW w:w="3213" w:type="dxa"/>
            <w:shd w:val="clear" w:color="auto" w:fill="F5F7FA"/>
          </w:tcPr>
          <w:p w14:paraId="4A6BCD5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69928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1DD792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ADR-0005</w:t>
            </w:r>
          </w:p>
        </w:tc>
        <w:tc>
          <w:tcPr>
            <w:tcW w:w="3213" w:type="dxa"/>
          </w:tcPr>
          <w:p w14:paraId="1832915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代码执行：受限子进程（非 Docker）</w:t>
            </w:r>
          </w:p>
        </w:tc>
        <w:tc>
          <w:tcPr>
            <w:tcW w:w="3213" w:type="dxa"/>
          </w:tcPr>
          <w:p w14:paraId="4EEFFA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29921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DB3C6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ADR-0006</w:t>
            </w:r>
          </w:p>
        </w:tc>
        <w:tc>
          <w:tcPr>
            <w:tcW w:w="3213" w:type="dxa"/>
            <w:shd w:val="clear" w:color="auto" w:fill="F5F7FA"/>
          </w:tcPr>
          <w:p w14:paraId="3FE2FD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密钥：Windows Credential Manager</w:t>
            </w:r>
          </w:p>
        </w:tc>
        <w:tc>
          <w:tcPr>
            <w:tcW w:w="3213" w:type="dxa"/>
            <w:shd w:val="clear" w:color="auto" w:fill="F5F7FA"/>
          </w:tcPr>
          <w:p w14:paraId="7A6C25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3AAA74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62D76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ADR-0007</w:t>
            </w:r>
          </w:p>
        </w:tc>
        <w:tc>
          <w:tcPr>
            <w:tcW w:w="3213" w:type="dxa"/>
          </w:tcPr>
          <w:p w14:paraId="36681E8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双仓库：公开脱敏 + 私有全量</w:t>
            </w:r>
          </w:p>
        </w:tc>
        <w:tc>
          <w:tcPr>
            <w:tcW w:w="3213" w:type="dxa"/>
          </w:tcPr>
          <w:p w14:paraId="714ABA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已确认</w:t>
            </w:r>
          </w:p>
        </w:tc>
      </w:tr>
      <w:tr w14:paraId="530E1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185B4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ADR-0008</w:t>
            </w:r>
          </w:p>
        </w:tc>
        <w:tc>
          <w:tcPr>
            <w:tcW w:w="3213" w:type="dxa"/>
            <w:shd w:val="clear" w:color="auto" w:fill="F5F7FA"/>
          </w:tcPr>
          <w:p w14:paraId="2A8768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版本：SemVer patch + CHANGELOG + squash PR</w:t>
            </w:r>
          </w:p>
        </w:tc>
        <w:tc>
          <w:tcPr>
            <w:tcW w:w="3213" w:type="dxa"/>
            <w:shd w:val="clear" w:color="auto" w:fill="F5F7FA"/>
          </w:tcPr>
          <w:p w14:paraId="4DFFF8F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385D4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20C0E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ADR-0009</w:t>
            </w:r>
          </w:p>
        </w:tc>
        <w:tc>
          <w:tcPr>
            <w:tcW w:w="3213" w:type="dxa"/>
          </w:tcPr>
          <w:p w14:paraId="347C4D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任务队列：Huey + SQLite（Windows 友好）</w:t>
            </w:r>
          </w:p>
        </w:tc>
        <w:tc>
          <w:tcPr>
            <w:tcW w:w="3213" w:type="dxa"/>
          </w:tcPr>
          <w:p w14:paraId="5A71D6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  <w:tr w14:paraId="08B5E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027A627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ADR-0010</w:t>
            </w:r>
          </w:p>
        </w:tc>
        <w:tc>
          <w:tcPr>
            <w:tcW w:w="3213" w:type="dxa"/>
            <w:shd w:val="clear" w:color="auto" w:fill="F5F7FA"/>
          </w:tcPr>
          <w:p w14:paraId="03E144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公开仓库导出脚本与同版本 tag</w:t>
            </w:r>
          </w:p>
        </w:tc>
        <w:tc>
          <w:tcPr>
            <w:tcW w:w="3213" w:type="dxa"/>
            <w:shd w:val="clear" w:color="auto" w:fill="F5F7FA"/>
          </w:tcPr>
          <w:p w14:paraId="5453333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待确认</w:t>
            </w:r>
          </w:p>
        </w:tc>
      </w:tr>
    </w:tbl>
    <w:p w14:paraId="43160501">
      <w:pPr>
        <w:spacing w:after="40"/>
      </w:pPr>
    </w:p>
    <w:p w14:paraId="0D306C4A">
      <w:pPr>
        <w:pBdr>
          <w:bottom w:val="single" w:color="D0D5DD" w:sz="6" w:space="1"/>
        </w:pBdr>
        <w:spacing w:before="40" w:after="160"/>
      </w:pPr>
    </w:p>
    <w:p w14:paraId="11D2524E">
      <w:pPr>
        <w:pStyle w:val="4"/>
        <w:keepNext/>
        <w:spacing w:before="240" w:after="100"/>
      </w:pPr>
      <w:bookmarkStart w:id="8" w:name="_Toc21563"/>
      <w:r>
        <w:rPr>
          <w:rFonts w:ascii="微软雅黑" w:hAnsi="微软雅黑" w:eastAsia="微软雅黑"/>
          <w:b/>
          <w:color w:val="1F3864"/>
          <w:sz w:val="26"/>
        </w:rPr>
        <w:t>8. 界面与交互需求</w:t>
      </w:r>
      <w:bookmarkEnd w:id="8"/>
    </w:p>
    <w:p w14:paraId="45D232E9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 xml:space="preserve">完整页面清单、布局、状态与高保真原型见《页面清单与交互说明》与 </w:t>
      </w:r>
      <w:r>
        <w:rPr>
          <w:rFonts w:ascii="Cascadia Code" w:hAnsi="Cascadia Code" w:eastAsia="微软雅黑"/>
          <w:b w:val="0"/>
          <w:color w:val="7A2E2E"/>
          <w:sz w:val="17"/>
        </w:rPr>
        <w:t>docs/prototype/index.html</w:t>
      </w:r>
      <w:r>
        <w:rPr>
          <w:rFonts w:ascii="微软雅黑" w:hAnsi="微软雅黑" w:eastAsia="微软雅黑"/>
          <w:b w:val="0"/>
          <w:color w:val="5A6370"/>
          <w:sz w:val="19"/>
        </w:rPr>
        <w:t>。</w:t>
      </w:r>
    </w:p>
    <w:p w14:paraId="1F4317A7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8.1 页面范围（10 页）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5C7DE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3D731D2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3213" w:type="dxa"/>
            <w:shd w:val="clear" w:color="auto" w:fill="1F3864"/>
          </w:tcPr>
          <w:p w14:paraId="76BB8FC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页面</w:t>
            </w:r>
          </w:p>
        </w:tc>
        <w:tc>
          <w:tcPr>
            <w:tcW w:w="3213" w:type="dxa"/>
            <w:shd w:val="clear" w:color="auto" w:fill="1F3864"/>
          </w:tcPr>
          <w:p w14:paraId="3586F7B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核心目标</w:t>
            </w:r>
          </w:p>
        </w:tc>
      </w:tr>
      <w:tr w14:paraId="1C4AC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5605C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P01</w:t>
            </w:r>
          </w:p>
        </w:tc>
        <w:tc>
          <w:tcPr>
            <w:tcW w:w="3213" w:type="dxa"/>
          </w:tcPr>
          <w:p w14:paraId="5C4B0C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工程首页</w:t>
            </w:r>
          </w:p>
        </w:tc>
        <w:tc>
          <w:tcPr>
            <w:tcW w:w="3213" w:type="dxa"/>
          </w:tcPr>
          <w:p w14:paraId="2D0231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新建/打开/搜索工程，查看最近任务与系统状态</w:t>
            </w:r>
          </w:p>
        </w:tc>
      </w:tr>
      <w:tr w14:paraId="27ACC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EDC546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P02</w:t>
            </w:r>
          </w:p>
        </w:tc>
        <w:tc>
          <w:tcPr>
            <w:tcW w:w="3213" w:type="dxa"/>
            <w:shd w:val="clear" w:color="auto" w:fill="F5F7FA"/>
          </w:tcPr>
          <w:p w14:paraId="3CD03F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数据导入</w:t>
            </w:r>
          </w:p>
        </w:tc>
        <w:tc>
          <w:tcPr>
            <w:tcW w:w="3213" w:type="dxa"/>
            <w:shd w:val="clear" w:color="auto" w:fill="F5F7FA"/>
          </w:tcPr>
          <w:p w14:paraId="53AF899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文件/数据库/URL/文档/流接入，预览与校验</w:t>
            </w:r>
          </w:p>
        </w:tc>
      </w:tr>
      <w:tr w14:paraId="18C62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60E80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P03</w:t>
            </w:r>
          </w:p>
        </w:tc>
        <w:tc>
          <w:tcPr>
            <w:tcW w:w="3213" w:type="dxa"/>
          </w:tcPr>
          <w:p w14:paraId="1EAAEB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数据预览与质量</w:t>
            </w:r>
          </w:p>
        </w:tc>
        <w:tc>
          <w:tcPr>
            <w:tcW w:w="3213" w:type="dxa"/>
          </w:tcPr>
          <w:p w14:paraId="116B87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字段画像、质量问题、敏感字段、采样说明</w:t>
            </w:r>
          </w:p>
        </w:tc>
      </w:tr>
      <w:tr w14:paraId="2B6B5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1DCC2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P04</w:t>
            </w:r>
          </w:p>
        </w:tc>
        <w:tc>
          <w:tcPr>
            <w:tcW w:w="3213" w:type="dxa"/>
            <w:shd w:val="clear" w:color="auto" w:fill="F5F7FA"/>
          </w:tcPr>
          <w:p w14:paraId="0910734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AI 管线运行</w:t>
            </w:r>
          </w:p>
        </w:tc>
        <w:tc>
          <w:tcPr>
            <w:tcW w:w="3213" w:type="dxa"/>
            <w:shd w:val="clear" w:color="auto" w:fill="F5F7FA"/>
          </w:tcPr>
          <w:p w14:paraId="6FB5CA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阶段进度、实时日志、暂停/取消/重试、成本</w:t>
            </w:r>
          </w:p>
        </w:tc>
      </w:tr>
      <w:tr w14:paraId="66845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1A6F2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P05</w:t>
            </w:r>
          </w:p>
        </w:tc>
        <w:tc>
          <w:tcPr>
            <w:tcW w:w="3213" w:type="dxa"/>
          </w:tcPr>
          <w:p w14:paraId="61A9BD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 图表工作台</w:t>
            </w:r>
          </w:p>
        </w:tc>
        <w:tc>
          <w:tcPr>
            <w:tcW w:w="3213" w:type="dxa"/>
          </w:tcPr>
          <w:p w14:paraId="71C8A5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图表候选、评分、字段映射、样式与交互</w:t>
            </w:r>
          </w:p>
        </w:tc>
      </w:tr>
      <w:tr w14:paraId="564F2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334B9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P06</w:t>
            </w:r>
          </w:p>
        </w:tc>
        <w:tc>
          <w:tcPr>
            <w:tcW w:w="3213" w:type="dxa"/>
            <w:shd w:val="clear" w:color="auto" w:fill="F5F7FA"/>
          </w:tcPr>
          <w:p w14:paraId="29D154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科学视图</w:t>
            </w:r>
          </w:p>
        </w:tc>
        <w:tc>
          <w:tcPr>
            <w:tcW w:w="3213" w:type="dxa"/>
            <w:shd w:val="clear" w:color="auto" w:fill="F5F7FA"/>
          </w:tcPr>
          <w:p w14:paraId="3BA84F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Scene JSON、传输函数、裁剪、相机、后端切换</w:t>
            </w:r>
          </w:p>
        </w:tc>
      </w:tr>
      <w:tr w14:paraId="72CBD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B591AF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P07</w:t>
            </w:r>
          </w:p>
        </w:tc>
        <w:tc>
          <w:tcPr>
            <w:tcW w:w="3213" w:type="dxa"/>
          </w:tcPr>
          <w:p w14:paraId="73A05D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报告与导出</w:t>
            </w:r>
          </w:p>
        </w:tc>
        <w:tc>
          <w:tcPr>
            <w:tcW w:w="3213" w:type="dxa"/>
          </w:tcPr>
          <w:p w14:paraId="5CE6930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报告编排、格式选择、导出队列、manifest</w:t>
            </w:r>
          </w:p>
        </w:tc>
      </w:tr>
      <w:tr w14:paraId="61D8B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49ED2A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P08</w:t>
            </w:r>
          </w:p>
        </w:tc>
        <w:tc>
          <w:tcPr>
            <w:tcW w:w="3213" w:type="dxa"/>
            <w:shd w:val="clear" w:color="auto" w:fill="F5F7FA"/>
          </w:tcPr>
          <w:p w14:paraId="227C4E2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设置</w:t>
            </w:r>
          </w:p>
        </w:tc>
        <w:tc>
          <w:tcPr>
            <w:tcW w:w="3213" w:type="dxa"/>
            <w:shd w:val="clear" w:color="auto" w:fill="F5F7FA"/>
          </w:tcPr>
          <w:p w14:paraId="7D4D86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OpenAI/Anthropic 配置、连接测试、主备顺序</w:t>
            </w:r>
          </w:p>
        </w:tc>
      </w:tr>
      <w:tr w14:paraId="575C1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15CD9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P09</w:t>
            </w:r>
          </w:p>
        </w:tc>
        <w:tc>
          <w:tcPr>
            <w:tcW w:w="3213" w:type="dxa"/>
          </w:tcPr>
          <w:p w14:paraId="3FC9BA0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追溯与审计</w:t>
            </w:r>
          </w:p>
        </w:tc>
        <w:tc>
          <w:tcPr>
            <w:tcW w:w="3213" w:type="dxa"/>
          </w:tcPr>
          <w:p w14:paraId="6F4A5C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DAG、代码、血缘、Token/费用、降级与人工介入</w:t>
            </w:r>
          </w:p>
        </w:tc>
      </w:tr>
      <w:tr w14:paraId="34E06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1CAEA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P10</w:t>
            </w:r>
          </w:p>
        </w:tc>
        <w:tc>
          <w:tcPr>
            <w:tcW w:w="3213" w:type="dxa"/>
            <w:shd w:val="clear" w:color="auto" w:fill="F5F7FA"/>
          </w:tcPr>
          <w:p w14:paraId="723499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设置与关于</w:t>
            </w:r>
          </w:p>
        </w:tc>
        <w:tc>
          <w:tcPr>
            <w:tcW w:w="3213" w:type="dxa"/>
            <w:shd w:val="clear" w:color="auto" w:fill="F5F7FA"/>
          </w:tcPr>
          <w:p w14:paraId="11E2A37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语言、主题、预算、沙箱、日志、版本与许可</w:t>
            </w:r>
          </w:p>
        </w:tc>
      </w:tr>
    </w:tbl>
    <w:p w14:paraId="431B11D2">
      <w:pPr>
        <w:spacing w:after="40"/>
      </w:pPr>
    </w:p>
    <w:p w14:paraId="334CEC99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8.2 全局交互要求</w:t>
      </w:r>
    </w:p>
    <w:p w14:paraId="020DE05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左侧主导航 + 顶部工程上下文；主工作区支持分栏与可折叠面板。</w:t>
      </w:r>
    </w:p>
    <w:p w14:paraId="0336D29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所有长任务显示阶段进度与预计剩余时间（不确定时显示阶段而非假进度）。</w:t>
      </w:r>
    </w:p>
    <w:p w14:paraId="3008139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危险操作（删除工程、全量外发、清空派生数据）二次确认。</w:t>
      </w:r>
    </w:p>
    <w:p w14:paraId="35F72FA2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错误提示包含：发生了什么、影响、建议动作、复制诊断信息。</w:t>
      </w:r>
    </w:p>
    <w:p w14:paraId="6BDF3E9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空状态提供示例数据与下一步行动。</w:t>
      </w:r>
    </w:p>
    <w:p w14:paraId="06256DC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中文/英文切换即时生效；日期、数字、货币本地化。</w:t>
      </w:r>
    </w:p>
    <w:p w14:paraId="2E58CF1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8.3 视觉要求</w:t>
      </w:r>
    </w:p>
    <w:p w14:paraId="3C94EB6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深色科研风：深灰蓝背景、青/紫蓝强调色、细边框、低饱和数据色板。</w:t>
      </w:r>
    </w:p>
    <w:p w14:paraId="0ED0485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数据色板需色盲友好；3D 色标与 2D 图表共用可配置主题。</w:t>
      </w:r>
    </w:p>
    <w:p w14:paraId="4BC8482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信息密度偏高但不拥挤；数字使用等宽字体；表格支持紧凑/舒适模式。</w:t>
      </w:r>
    </w:p>
    <w:p w14:paraId="40BB7F7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高保真原型需覆盖 P01–P10 的主要状态（空、加载、成功、错误）。</w:t>
      </w:r>
    </w:p>
    <w:p w14:paraId="7FB6F8B1">
      <w:pPr>
        <w:pBdr>
          <w:bottom w:val="single" w:color="D0D5DD" w:sz="6" w:space="1"/>
        </w:pBdr>
        <w:spacing w:before="40" w:after="160"/>
      </w:pPr>
    </w:p>
    <w:p w14:paraId="63ADA85D">
      <w:pPr>
        <w:pStyle w:val="4"/>
        <w:keepNext/>
        <w:spacing w:before="240" w:after="100"/>
      </w:pPr>
      <w:bookmarkStart w:id="9" w:name="_Toc8487"/>
      <w:r>
        <w:rPr>
          <w:rFonts w:ascii="微软雅黑" w:hAnsi="微软雅黑" w:eastAsia="微软雅黑"/>
          <w:b/>
          <w:color w:val="1F3864"/>
          <w:sz w:val="26"/>
        </w:rPr>
        <w:t>9. 验收标准</w:t>
      </w:r>
      <w:bookmarkEnd w:id="9"/>
    </w:p>
    <w:p w14:paraId="0AA77453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完整可执行验收用例见《验收标准》。本章定义验收门槛。</w:t>
      </w:r>
    </w:p>
    <w:p w14:paraId="0297E3C1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9.1 功能验收</w:t>
      </w:r>
    </w:p>
    <w:p w14:paraId="207D934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六类数据源各至少 3 个样例（含异常样例）导入成功或给出可操作错误。</w:t>
      </w:r>
    </w:p>
    <w:p w14:paraId="2FDE2B3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默认全自动管线在 10 个跨领域数据集上完成“导入→报告”，无阻断性错误。</w:t>
      </w:r>
    </w:p>
    <w:p w14:paraId="089FE17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六类图表家族各至少 2 种图表可交互、可导出、可追溯。</w:t>
      </w:r>
    </w:p>
    <w:p w14:paraId="3132750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PDF/Word/网页抽取可人工校正；无 OCR 能力时不误导用户。</w:t>
      </w:r>
    </w:p>
    <w:p w14:paraId="620FC70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3D 混合后端在同一 Scene JSON 下均可渲染；无 GPU 时自动降级。</w:t>
      </w:r>
    </w:p>
    <w:p w14:paraId="456D5247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OpenAI/Anthropic 兼容接口均可配置、测试、调用；主备切换生效。</w:t>
      </w:r>
    </w:p>
    <w:p w14:paraId="22255BA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密钥不出现在日志、工程、导出物与 </w:t>
      </w:r>
      <w:r>
        <w:rPr>
          <w:rFonts w:ascii="Cascadia Code" w:hAnsi="Cascadia Code" w:eastAsia="微软雅黑"/>
          <w:b w:val="0"/>
          <w:color w:val="7A2E2E"/>
          <w:sz w:val="19"/>
        </w:rPr>
        <w:t>git grep</w:t>
      </w:r>
      <w:r>
        <w:rPr>
          <w:rFonts w:ascii="微软雅黑" w:hAnsi="微软雅黑" w:eastAsia="微软雅黑"/>
          <w:b w:val="0"/>
          <w:sz w:val="21"/>
        </w:rPr>
        <w:t xml:space="preserve"> 结果中。</w:t>
      </w:r>
    </w:p>
    <w:p w14:paraId="13AF1E2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生成代码在沙箱内执行，网络访问与工作区外写入被阻止。</w:t>
      </w:r>
    </w:p>
    <w:p w14:paraId="352F2C2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中英文切换完整；10 个原型页面与实现一致（允许合理差异）。</w:t>
      </w:r>
    </w:p>
    <w:p w14:paraId="2F8674A3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9.2 性能验收</w:t>
      </w:r>
    </w:p>
    <w:p w14:paraId="0789AF73">
      <w:pPr>
        <w:ind w:firstLine="0"/>
      </w:pPr>
      <w:r>
        <w:rPr>
          <w:rFonts w:ascii="微软雅黑" w:hAnsi="微软雅黑" w:eastAsia="微软雅黑"/>
          <w:b w:val="0"/>
          <w:sz w:val="21"/>
        </w:rPr>
        <w:t>按 NFR-PERF-001～007 执行；测试数据集、硬件配置、测量脚本纳入仓库。结果记录在验收报告中。</w:t>
      </w:r>
    </w:p>
    <w:p w14:paraId="64AAE68E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9.3 质量验收（图表选型）</w:t>
      </w:r>
    </w:p>
    <w:p w14:paraId="6EC0B64B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3 名评审对不少于 30 个数据集/分析意图进行盲评。</w:t>
      </w:r>
    </w:p>
    <w:p w14:paraId="130DC4A9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评审只看到数据特征与最终图表，不知道来源策略。</w:t>
      </w:r>
    </w:p>
    <w:p w14:paraId="41E442EE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评分维度：适配性、可读性、信息完整性、科学正确性。</w:t>
      </w:r>
    </w:p>
    <w:p w14:paraId="0EF1709A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“合理或优秀”比例 ≥80%；严重误导（如 3D 饼图用于精确比较）≤2%。</w:t>
      </w:r>
    </w:p>
    <w:p w14:paraId="5E357904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低置信度 Top3 触发时，Top3 中包含人工首选的比例 ≥90%。</w:t>
      </w:r>
    </w:p>
    <w:p w14:paraId="2FE2DEB8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9.4 安全验收</w:t>
      </w:r>
    </w:p>
    <w:p w14:paraId="7161FD4F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gitleaks 全历史扫描通过；依赖高危漏洞为 0（或已记录例外与缓解）。</w:t>
      </w:r>
    </w:p>
    <w:p w14:paraId="271BE223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沙箱逃逸测试：网络连接、工作区外写入、子进程创建、危险导入均被阻止。</w:t>
      </w:r>
    </w:p>
    <w:p w14:paraId="05363E71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本地服务仅回环可达；无启动令牌的请求被拒绝。</w:t>
      </w:r>
    </w:p>
    <w:p w14:paraId="54963BE5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全量外发必须二次确认并留痕；默认外发内容不含敏感样本。</w:t>
      </w:r>
    </w:p>
    <w:p w14:paraId="1A3A94F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9.5 文档与版本验收</w:t>
      </w:r>
    </w:p>
    <w:p w14:paraId="359EBB26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需求书 md 与 docx 内容一致；docx 可正常打开、目录/页码正确。</w:t>
      </w:r>
    </w:p>
    <w:p w14:paraId="65512830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技术选型、验收标准、页面清单、开发计划、确认清单齐全。</w:t>
      </w:r>
    </w:p>
    <w:p w14:paraId="2C4FEEBC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每个 PR 通过全部 CI 检查；VERSION、CHANGELOG、tag 一致。</w:t>
      </w:r>
    </w:p>
    <w:p w14:paraId="6368FB58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公开仓库无敏感信息；私有仓库可完整恢复项目。</w:t>
      </w:r>
    </w:p>
    <w:p w14:paraId="1711D1ED">
      <w:pPr>
        <w:pStyle w:val="16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10 页高保真原型可在浏览器离线打开。</w:t>
      </w:r>
    </w:p>
    <w:p w14:paraId="4BCEA675">
      <w:pPr>
        <w:pStyle w:val="5"/>
        <w:keepNext/>
        <w:spacing w:before="160" w:after="100"/>
      </w:pPr>
      <w:r>
        <w:rPr>
          <w:rFonts w:ascii="微软雅黑" w:hAnsi="微软雅黑" w:eastAsia="微软雅黑"/>
          <w:b/>
          <w:color w:val="1F6F6B"/>
          <w:sz w:val="23"/>
        </w:rPr>
        <w:t>9.6 完成定义（Definition of Done）</w:t>
      </w:r>
    </w:p>
    <w:p w14:paraId="474E9EEC">
      <w:pPr>
        <w:ind w:firstLine="0"/>
      </w:pPr>
      <w:r>
        <w:rPr>
          <w:rFonts w:ascii="微软雅黑" w:hAnsi="微软雅黑" w:eastAsia="微软雅黑"/>
          <w:b w:val="0"/>
          <w:sz w:val="21"/>
        </w:rPr>
        <w:t>功能实现 + 自动化测试通过 + 文档更新 + CHANGELOG/VERSION 更新 + 安全扫描通过 + 代码审查通过 + 验收用例通过 + 双仓库同步完成。</w:t>
      </w:r>
    </w:p>
    <w:p w14:paraId="22D313BD">
      <w:pPr>
        <w:pBdr>
          <w:bottom w:val="single" w:color="D0D5DD" w:sz="6" w:space="1"/>
        </w:pBdr>
        <w:spacing w:before="40" w:after="160"/>
      </w:pPr>
    </w:p>
    <w:p w14:paraId="4361251F">
      <w:pPr>
        <w:pStyle w:val="4"/>
        <w:keepNext/>
        <w:spacing w:before="240" w:after="100"/>
      </w:pPr>
      <w:bookmarkStart w:id="10" w:name="_Toc22812"/>
      <w:r>
        <w:rPr>
          <w:rFonts w:ascii="微软雅黑" w:hAnsi="微软雅黑" w:eastAsia="微软雅黑"/>
          <w:b/>
          <w:color w:val="1F3864"/>
          <w:sz w:val="26"/>
        </w:rPr>
        <w:t>10. 项目计划与里程碑</w:t>
      </w:r>
      <w:bookmarkEnd w:id="10"/>
    </w:p>
    <w:p w14:paraId="66487F61">
      <w:pPr>
        <w:pBdr>
          <w:left w:val="single" w:color="35D0BA" w:sz="12" w:space="6"/>
        </w:pBdr>
        <w:spacing w:before="60" w:after="120"/>
        <w:ind w:left="283"/>
      </w:pPr>
      <w:r>
        <w:rPr>
          <w:rFonts w:ascii="微软雅黑" w:hAnsi="微软雅黑" w:eastAsia="微软雅黑"/>
          <w:b w:val="0"/>
          <w:color w:val="5A6370"/>
          <w:sz w:val="19"/>
        </w:rPr>
        <w:t>详细任务拆分、依赖与风险见《开发计划与里程碑》。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7145B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ED3D7FD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w="2409" w:type="dxa"/>
            <w:shd w:val="clear" w:color="auto" w:fill="1F3864"/>
          </w:tcPr>
          <w:p w14:paraId="76B5992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周期（周）</w:t>
            </w:r>
          </w:p>
        </w:tc>
        <w:tc>
          <w:tcPr>
            <w:tcW w:w="2409" w:type="dxa"/>
            <w:shd w:val="clear" w:color="auto" w:fill="1F3864"/>
          </w:tcPr>
          <w:p w14:paraId="119E0B6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主要交付</w:t>
            </w:r>
          </w:p>
        </w:tc>
        <w:tc>
          <w:tcPr>
            <w:tcW w:w="2409" w:type="dxa"/>
            <w:shd w:val="clear" w:color="auto" w:fill="1F3864"/>
          </w:tcPr>
          <w:p w14:paraId="6A5641A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里程碑</w:t>
            </w:r>
          </w:p>
        </w:tc>
      </w:tr>
      <w:tr w14:paraId="30EF9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D44B20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P0 基础与规范</w:t>
            </w:r>
          </w:p>
        </w:tc>
        <w:tc>
          <w:tcPr>
            <w:tcW w:w="2409" w:type="dxa"/>
          </w:tcPr>
          <w:p w14:paraId="702333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1–4</w:t>
            </w:r>
          </w:p>
        </w:tc>
        <w:tc>
          <w:tcPr>
            <w:tcW w:w="2409" w:type="dxa"/>
          </w:tcPr>
          <w:p w14:paraId="7DD093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仓库、CI、版本规范、原型、需求确认、打包 Spike</w:t>
            </w:r>
          </w:p>
        </w:tc>
        <w:tc>
          <w:tcPr>
            <w:tcW w:w="2409" w:type="dxa"/>
          </w:tcPr>
          <w:p w14:paraId="3E0A509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M1 规范就绪</w:t>
            </w:r>
          </w:p>
        </w:tc>
      </w:tr>
      <w:tr w14:paraId="4E20E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F2B0D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P1 数据接入与画像</w:t>
            </w:r>
          </w:p>
        </w:tc>
        <w:tc>
          <w:tcPr>
            <w:tcW w:w="2409" w:type="dxa"/>
            <w:shd w:val="clear" w:color="auto" w:fill="F5F7FA"/>
          </w:tcPr>
          <w:p w14:paraId="683819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5–13</w:t>
            </w:r>
          </w:p>
        </w:tc>
        <w:tc>
          <w:tcPr>
            <w:tcW w:w="2409" w:type="dxa"/>
            <w:shd w:val="clear" w:color="auto" w:fill="F5F7FA"/>
          </w:tcPr>
          <w:p w14:paraId="36AED3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六类数据源、WebSocket/Kafka、质量报告、工程保存</w:t>
            </w:r>
          </w:p>
        </w:tc>
        <w:tc>
          <w:tcPr>
            <w:tcW w:w="2409" w:type="dxa"/>
            <w:shd w:val="clear" w:color="auto" w:fill="F5F7FA"/>
          </w:tcPr>
          <w:p w14:paraId="4FF832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M2 数据可用</w:t>
            </w:r>
          </w:p>
        </w:tc>
      </w:tr>
      <w:tr w14:paraId="17E4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3C76FC2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P2 AI 管线与选图</w:t>
            </w:r>
          </w:p>
        </w:tc>
        <w:tc>
          <w:tcPr>
            <w:tcW w:w="2409" w:type="dxa"/>
          </w:tcPr>
          <w:p w14:paraId="28EB55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14–22</w:t>
            </w:r>
          </w:p>
        </w:tc>
        <w:tc>
          <w:tcPr>
            <w:tcW w:w="2409" w:type="dxa"/>
          </w:tcPr>
          <w:p w14:paraId="3EA2C0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Provider 适配、编排、规则+AI 选图、成本</w:t>
            </w:r>
          </w:p>
        </w:tc>
        <w:tc>
          <w:tcPr>
            <w:tcW w:w="2409" w:type="dxa"/>
          </w:tcPr>
          <w:p w14:paraId="50D426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M3 全自动管线</w:t>
            </w:r>
          </w:p>
        </w:tc>
      </w:tr>
      <w:tr w14:paraId="4CB32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CDB70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P3 2D 与其他图表</w:t>
            </w:r>
          </w:p>
        </w:tc>
        <w:tc>
          <w:tcPr>
            <w:tcW w:w="2409" w:type="dxa"/>
            <w:shd w:val="clear" w:color="auto" w:fill="F5F7FA"/>
          </w:tcPr>
          <w:p w14:paraId="3D60FA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23–31</w:t>
            </w:r>
          </w:p>
        </w:tc>
        <w:tc>
          <w:tcPr>
            <w:tcW w:w="2409" w:type="dxa"/>
            <w:shd w:val="clear" w:color="auto" w:fill="F5F7FA"/>
          </w:tcPr>
          <w:p w14:paraId="33C923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2D、地图、网络、时序、影像</w:t>
            </w:r>
          </w:p>
        </w:tc>
        <w:tc>
          <w:tcPr>
            <w:tcW w:w="2409" w:type="dxa"/>
            <w:shd w:val="clear" w:color="auto" w:fill="F5F7FA"/>
          </w:tcPr>
          <w:p w14:paraId="1A953A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M4 图表家族完整</w:t>
            </w:r>
          </w:p>
        </w:tc>
      </w:tr>
      <w:tr w14:paraId="18B3A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C5CFF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P4 3D 双后端</w:t>
            </w:r>
          </w:p>
        </w:tc>
        <w:tc>
          <w:tcPr>
            <w:tcW w:w="2409" w:type="dxa"/>
          </w:tcPr>
          <w:p w14:paraId="5C39C4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32–39</w:t>
            </w:r>
          </w:p>
        </w:tc>
        <w:tc>
          <w:tcPr>
            <w:tcW w:w="2409" w:type="dxa"/>
          </w:tcPr>
          <w:p w14:paraId="1C575F2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VTK.js、Mayavi/trame、Scene JSON、动画</w:t>
            </w:r>
          </w:p>
        </w:tc>
        <w:tc>
          <w:tcPr>
            <w:tcW w:w="2409" w:type="dxa"/>
          </w:tcPr>
          <w:p w14:paraId="053B3C9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M5 科研 3D 可用</w:t>
            </w:r>
          </w:p>
        </w:tc>
      </w:tr>
      <w:tr w14:paraId="1FC92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36E15B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P5 报告、追溯与安全</w:t>
            </w:r>
          </w:p>
        </w:tc>
        <w:tc>
          <w:tcPr>
            <w:tcW w:w="2409" w:type="dxa"/>
            <w:shd w:val="clear" w:color="auto" w:fill="F5F7FA"/>
          </w:tcPr>
          <w:p w14:paraId="55570C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40–44</w:t>
            </w:r>
          </w:p>
        </w:tc>
        <w:tc>
          <w:tcPr>
            <w:tcW w:w="2409" w:type="dxa"/>
            <w:shd w:val="clear" w:color="auto" w:fill="F5F7FA"/>
          </w:tcPr>
          <w:p w14:paraId="7750F3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导出、报告、追溯、沙箱、凭据</w:t>
            </w:r>
          </w:p>
        </w:tc>
        <w:tc>
          <w:tcPr>
            <w:tcW w:w="2409" w:type="dxa"/>
            <w:shd w:val="clear" w:color="auto" w:fill="F5F7FA"/>
          </w:tcPr>
          <w:p w14:paraId="7D4ECD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M6 可验收</w:t>
            </w:r>
          </w:p>
        </w:tc>
      </w:tr>
      <w:tr w14:paraId="5597C8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5C19B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P6 硬化与发布</w:t>
            </w:r>
          </w:p>
        </w:tc>
        <w:tc>
          <w:tcPr>
            <w:tcW w:w="2409" w:type="dxa"/>
          </w:tcPr>
          <w:p w14:paraId="75E2E8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45–48</w:t>
            </w:r>
          </w:p>
        </w:tc>
        <w:tc>
          <w:tcPr>
            <w:tcW w:w="2409" w:type="dxa"/>
          </w:tcPr>
          <w:p w14:paraId="3AB6D98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性能、兼容、安装包、文档、双仓库发布</w:t>
            </w:r>
          </w:p>
        </w:tc>
        <w:tc>
          <w:tcPr>
            <w:tcW w:w="2409" w:type="dxa"/>
          </w:tcPr>
          <w:p w14:paraId="6BCB68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M7 v1.0.0</w:t>
            </w:r>
          </w:p>
        </w:tc>
      </w:tr>
    </w:tbl>
    <w:p w14:paraId="77F0E630">
      <w:pPr>
        <w:spacing w:after="40"/>
      </w:pPr>
    </w:p>
    <w:p w14:paraId="65662FC1">
      <w:pPr>
        <w:ind w:firstLine="0"/>
      </w:pPr>
      <w:r>
        <w:rPr>
          <w:rFonts w:ascii="微软雅黑" w:hAnsi="微软雅黑" w:eastAsia="微软雅黑"/>
          <w:b/>
          <w:sz w:val="21"/>
        </w:rPr>
        <w:t>总工期：</w:t>
      </w:r>
      <w:r>
        <w:rPr>
          <w:rFonts w:ascii="微软雅黑" w:hAnsi="微软雅黑" w:eastAsia="微软雅黑"/>
          <w:b w:val="0"/>
          <w:sz w:val="21"/>
        </w:rPr>
        <w:t xml:space="preserve"> 40–48 周（D21 修订；单人开发、全范围不削减）。阶段基本串行，不建议压缩；如出现关键风险，优先保证质量门禁而非日期。</w:t>
      </w:r>
    </w:p>
    <w:p w14:paraId="5DB121A3">
      <w:pPr>
        <w:pBdr>
          <w:bottom w:val="single" w:color="D0D5DD" w:sz="6" w:space="1"/>
        </w:pBdr>
        <w:spacing w:before="40" w:after="160"/>
      </w:pPr>
    </w:p>
    <w:p w14:paraId="46D9BE60">
      <w:pPr>
        <w:pStyle w:val="4"/>
        <w:keepNext/>
        <w:spacing w:before="240" w:after="100"/>
      </w:pPr>
      <w:bookmarkStart w:id="11" w:name="_Toc8957"/>
      <w:r>
        <w:rPr>
          <w:rFonts w:ascii="微软雅黑" w:hAnsi="微软雅黑" w:eastAsia="微软雅黑"/>
          <w:b/>
          <w:color w:val="1F3864"/>
          <w:sz w:val="26"/>
        </w:rPr>
        <w:t>11. 风险与缓解</w:t>
      </w:r>
      <w:bookmarkEnd w:id="11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 w14:paraId="64F50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1928" w:type="dxa"/>
            <w:shd w:val="clear" w:color="auto" w:fill="1F3864"/>
          </w:tcPr>
          <w:p w14:paraId="77D0004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ID</w:t>
            </w:r>
          </w:p>
        </w:tc>
        <w:tc>
          <w:tcPr>
            <w:tcW w:w="1928" w:type="dxa"/>
            <w:shd w:val="clear" w:color="auto" w:fill="1F3864"/>
          </w:tcPr>
          <w:p w14:paraId="29D2317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风险</w:t>
            </w:r>
          </w:p>
        </w:tc>
        <w:tc>
          <w:tcPr>
            <w:tcW w:w="1928" w:type="dxa"/>
            <w:shd w:val="clear" w:color="auto" w:fill="1F3864"/>
          </w:tcPr>
          <w:p w14:paraId="57D3FF00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概率</w:t>
            </w:r>
          </w:p>
        </w:tc>
        <w:tc>
          <w:tcPr>
            <w:tcW w:w="1928" w:type="dxa"/>
            <w:shd w:val="clear" w:color="auto" w:fill="1F3864"/>
          </w:tcPr>
          <w:p w14:paraId="203F808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  <w:tc>
          <w:tcPr>
            <w:tcW w:w="1928" w:type="dxa"/>
            <w:shd w:val="clear" w:color="auto" w:fill="1F3864"/>
          </w:tcPr>
          <w:p w14:paraId="036AF15A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缓解措施</w:t>
            </w:r>
          </w:p>
        </w:tc>
      </w:tr>
      <w:tr w14:paraId="39425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A5E80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R-01</w:t>
            </w:r>
          </w:p>
        </w:tc>
        <w:tc>
          <w:tcPr>
            <w:tcW w:w="1928" w:type="dxa"/>
          </w:tcPr>
          <w:p w14:paraId="6DF2BE8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5GB 数据与 3D 渲染导致内存/性能不达标</w:t>
            </w:r>
          </w:p>
        </w:tc>
        <w:tc>
          <w:tcPr>
            <w:tcW w:w="1928" w:type="dxa"/>
          </w:tcPr>
          <w:p w14:paraId="1FF9BF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2BD893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22D52B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分块、降采样、LOD、DuckDB 下推、明确硬件基线</w:t>
            </w:r>
          </w:p>
        </w:tc>
      </w:tr>
      <w:tr w14:paraId="449D1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567AB1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R-02</w:t>
            </w:r>
          </w:p>
        </w:tc>
        <w:tc>
          <w:tcPr>
            <w:tcW w:w="1928" w:type="dxa"/>
            <w:shd w:val="clear" w:color="auto" w:fill="F5F7FA"/>
          </w:tcPr>
          <w:p w14:paraId="27E89B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Mayavi/VTK/Qt 在 Windows 打包失败或体积过大</w:t>
            </w:r>
          </w:p>
        </w:tc>
        <w:tc>
          <w:tcPr>
            <w:tcW w:w="1928" w:type="dxa"/>
            <w:shd w:val="clear" w:color="auto" w:fill="F5F7FA"/>
          </w:tcPr>
          <w:p w14:paraId="0E0FE73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7468F0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48EAA74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早期做打包 spike；conda-pack 备选；必要时降级为 trame/离屏渲染</w:t>
            </w:r>
          </w:p>
        </w:tc>
      </w:tr>
      <w:tr w14:paraId="485C4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138B84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R-03</w:t>
            </w:r>
          </w:p>
        </w:tc>
        <w:tc>
          <w:tcPr>
            <w:tcW w:w="1928" w:type="dxa"/>
          </w:tcPr>
          <w:p w14:paraId="04DDA3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受限子进程沙箱被绕过</w:t>
            </w:r>
          </w:p>
        </w:tc>
        <w:tc>
          <w:tcPr>
            <w:tcW w:w="1928" w:type="dxa"/>
          </w:tcPr>
          <w:p w14:paraId="4C4302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0760EF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50105A5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审计钩子 + 导入白名单 + 作业对象限额；安全评审与逃逸测试；后续提供 Docker 可选</w:t>
            </w:r>
          </w:p>
        </w:tc>
      </w:tr>
      <w:tr w14:paraId="0C89E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53B805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R-04</w:t>
            </w:r>
          </w:p>
        </w:tc>
        <w:tc>
          <w:tcPr>
            <w:tcW w:w="1928" w:type="dxa"/>
            <w:shd w:val="clear" w:color="auto" w:fill="F5F7FA"/>
          </w:tcPr>
          <w:p w14:paraId="781C42A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选图不合理或虚构字段</w:t>
            </w:r>
          </w:p>
        </w:tc>
        <w:tc>
          <w:tcPr>
            <w:tcW w:w="1928" w:type="dxa"/>
            <w:shd w:val="clear" w:color="auto" w:fill="F5F7FA"/>
          </w:tcPr>
          <w:p w14:paraId="0DF7F3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0F61DD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5501A41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规则硬筛 + Schema 校验 + 评分重选 + Top3 + 盲评</w:t>
            </w:r>
          </w:p>
        </w:tc>
      </w:tr>
      <w:tr w14:paraId="1FC0E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706B9AA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R-05</w:t>
            </w:r>
          </w:p>
        </w:tc>
        <w:tc>
          <w:tcPr>
            <w:tcW w:w="1928" w:type="dxa"/>
          </w:tcPr>
          <w:p w14:paraId="05F7A8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PDF/网页抽取准确率不稳定</w:t>
            </w:r>
          </w:p>
        </w:tc>
        <w:tc>
          <w:tcPr>
            <w:tcW w:w="1928" w:type="dxa"/>
          </w:tcPr>
          <w:p w14:paraId="64E8E6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35C5A9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482387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人工校正、置信度提示、失败回退、无 OCR 的明确边界</w:t>
            </w:r>
          </w:p>
        </w:tc>
      </w:tr>
      <w:tr w14:paraId="65A05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2ADA196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R-06</w:t>
            </w:r>
          </w:p>
        </w:tc>
        <w:tc>
          <w:tcPr>
            <w:tcW w:w="1928" w:type="dxa"/>
            <w:shd w:val="clear" w:color="auto" w:fill="F5F7FA"/>
          </w:tcPr>
          <w:p w14:paraId="4E9A82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API 成本失控</w:t>
            </w:r>
          </w:p>
        </w:tc>
        <w:tc>
          <w:tcPr>
            <w:tcW w:w="1928" w:type="dxa"/>
            <w:shd w:val="clear" w:color="auto" w:fill="F5F7FA"/>
          </w:tcPr>
          <w:p w14:paraId="084ECD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3EB573A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0232AA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预算上限、成本面板、上下文裁剪、采样、重选次数限制</w:t>
            </w:r>
          </w:p>
        </w:tc>
      </w:tr>
      <w:tr w14:paraId="197D7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5E7EB3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R-07</w:t>
            </w:r>
          </w:p>
        </w:tc>
        <w:tc>
          <w:tcPr>
            <w:tcW w:w="1928" w:type="dxa"/>
          </w:tcPr>
          <w:p w14:paraId="5696E2A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双仓库同步泄露敏感信息</w:t>
            </w:r>
          </w:p>
        </w:tc>
        <w:tc>
          <w:tcPr>
            <w:tcW w:w="1928" w:type="dxa"/>
          </w:tcPr>
          <w:p w14:paraId="7ADE29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低</w:t>
            </w:r>
          </w:p>
        </w:tc>
        <w:tc>
          <w:tcPr>
            <w:tcW w:w="1928" w:type="dxa"/>
          </w:tcPr>
          <w:p w14:paraId="1EA63C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</w:tcPr>
          <w:p w14:paraId="3D99AE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白名单导出、gitleaks、导出前 diff 审核、私有数据永不进入工作树</w:t>
            </w:r>
          </w:p>
        </w:tc>
      </w:tr>
      <w:tr w14:paraId="22BB5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528BCCC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R-08</w:t>
            </w:r>
          </w:p>
        </w:tc>
        <w:tc>
          <w:tcPr>
            <w:tcW w:w="1928" w:type="dxa"/>
            <w:shd w:val="clear" w:color="auto" w:fill="F5F7FA"/>
          </w:tcPr>
          <w:p w14:paraId="7B3E5A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单人 40 周工期仍紧</w:t>
            </w:r>
          </w:p>
        </w:tc>
        <w:tc>
          <w:tcPr>
            <w:tcW w:w="1928" w:type="dxa"/>
            <w:shd w:val="clear" w:color="auto" w:fill="F5F7FA"/>
          </w:tcPr>
          <w:p w14:paraId="74AAFA9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263B229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</w:t>
            </w:r>
          </w:p>
        </w:tc>
        <w:tc>
          <w:tcPr>
            <w:tcW w:w="1928" w:type="dxa"/>
            <w:shd w:val="clear" w:color="auto" w:fill="F5F7FA"/>
          </w:tcPr>
          <w:p w14:paraId="14B8567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按 48 周上限排期；冻结范围；每阶段演示；延期优先于降质</w:t>
            </w:r>
          </w:p>
        </w:tc>
      </w:tr>
      <w:tr w14:paraId="40160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</w:tcPr>
          <w:p w14:paraId="79B9771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R-09</w:t>
            </w:r>
          </w:p>
        </w:tc>
        <w:tc>
          <w:tcPr>
            <w:tcW w:w="1928" w:type="dxa"/>
          </w:tcPr>
          <w:p w14:paraId="55E0282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依赖许可冲突（Qt/Mayavi）</w:t>
            </w:r>
          </w:p>
        </w:tc>
        <w:tc>
          <w:tcPr>
            <w:tcW w:w="1928" w:type="dxa"/>
          </w:tcPr>
          <w:p w14:paraId="729A6E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0F32667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</w:tcPr>
          <w:p w14:paraId="288C79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许可清单、PySide6 LGPL 动态链接、发布前审计</w:t>
            </w:r>
          </w:p>
        </w:tc>
      </w:tr>
      <w:tr w14:paraId="3AD45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1928" w:type="dxa"/>
            <w:shd w:val="clear" w:color="auto" w:fill="F5F7FA"/>
          </w:tcPr>
          <w:p w14:paraId="152777B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R-10</w:t>
            </w:r>
          </w:p>
        </w:tc>
        <w:tc>
          <w:tcPr>
            <w:tcW w:w="1928" w:type="dxa"/>
            <w:shd w:val="clear" w:color="auto" w:fill="F5F7FA"/>
          </w:tcPr>
          <w:p w14:paraId="48DED40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模型服务限流/宕机</w:t>
            </w:r>
          </w:p>
        </w:tc>
        <w:tc>
          <w:tcPr>
            <w:tcW w:w="1928" w:type="dxa"/>
            <w:shd w:val="clear" w:color="auto" w:fill="F5F7FA"/>
          </w:tcPr>
          <w:p w14:paraId="527934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23957AF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</w:t>
            </w:r>
          </w:p>
        </w:tc>
        <w:tc>
          <w:tcPr>
            <w:tcW w:w="1928" w:type="dxa"/>
            <w:shd w:val="clear" w:color="auto" w:fill="F5F7FA"/>
          </w:tcPr>
          <w:p w14:paraId="05119E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主备 Provider、退避重试、规则降级、离线只读</w:t>
            </w:r>
          </w:p>
        </w:tc>
      </w:tr>
    </w:tbl>
    <w:p w14:paraId="291636DB">
      <w:pPr>
        <w:spacing w:after="40"/>
      </w:pPr>
    </w:p>
    <w:p w14:paraId="16ABB88B">
      <w:pPr>
        <w:pBdr>
          <w:bottom w:val="single" w:color="D0D5DD" w:sz="6" w:space="1"/>
        </w:pBdr>
        <w:spacing w:before="40" w:after="160"/>
      </w:pPr>
    </w:p>
    <w:p w14:paraId="69D2288E">
      <w:pPr>
        <w:pStyle w:val="4"/>
        <w:keepNext/>
        <w:spacing w:before="240" w:after="100"/>
      </w:pPr>
      <w:bookmarkStart w:id="12" w:name="_Toc17995"/>
      <w:r>
        <w:rPr>
          <w:rFonts w:ascii="微软雅黑" w:hAnsi="微软雅黑" w:eastAsia="微软雅黑"/>
          <w:b/>
          <w:color w:val="1F3864"/>
          <w:sz w:val="26"/>
        </w:rPr>
        <w:t>12. 默认参数与已确认项</w:t>
      </w:r>
      <w:bookmarkEnd w:id="12"/>
    </w:p>
    <w:p w14:paraId="1FA2D3FA">
      <w:pPr>
        <w:ind w:firstLine="0"/>
      </w:pPr>
      <w:r>
        <w:rPr>
          <w:rFonts w:ascii="微软雅黑" w:hAnsi="微软雅黑" w:eastAsia="微软雅黑"/>
          <w:b w:val="0"/>
          <w:sz w:val="21"/>
        </w:rPr>
        <w:t>以下参数为建议默认值；标注“已确认”的项已锁定，其余待用户逐项确认。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68F94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3D20F7D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66946C63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w="2409" w:type="dxa"/>
            <w:shd w:val="clear" w:color="auto" w:fill="1F3864"/>
          </w:tcPr>
          <w:p w14:paraId="4AC7E966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建议默认值</w:t>
            </w:r>
          </w:p>
        </w:tc>
        <w:tc>
          <w:tcPr>
            <w:tcW w:w="2409" w:type="dxa"/>
            <w:shd w:val="clear" w:color="auto" w:fill="1F3864"/>
          </w:tcPr>
          <w:p w14:paraId="5283BBCC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影响</w:t>
            </w:r>
          </w:p>
        </w:tc>
      </w:tr>
      <w:tr w14:paraId="71EE3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8253E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TBD-01</w:t>
            </w:r>
          </w:p>
        </w:tc>
        <w:tc>
          <w:tcPr>
            <w:tcW w:w="2409" w:type="dxa"/>
          </w:tcPr>
          <w:p w14:paraId="6D926E3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自动保存间隔</w:t>
            </w:r>
          </w:p>
        </w:tc>
        <w:tc>
          <w:tcPr>
            <w:tcW w:w="2409" w:type="dxa"/>
          </w:tcPr>
          <w:p w14:paraId="170A182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30 秒 + 关键操作后</w:t>
            </w:r>
          </w:p>
        </w:tc>
        <w:tc>
          <w:tcPr>
            <w:tcW w:w="2409" w:type="dxa"/>
          </w:tcPr>
          <w:p w14:paraId="226BE5F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崩溃恢复与磁盘写入</w:t>
            </w:r>
          </w:p>
        </w:tc>
      </w:tr>
      <w:tr w14:paraId="71754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723B5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TBD-02</w:t>
            </w:r>
          </w:p>
        </w:tc>
        <w:tc>
          <w:tcPr>
            <w:tcW w:w="2409" w:type="dxa"/>
            <w:shd w:val="clear" w:color="auto" w:fill="F5F7FA"/>
          </w:tcPr>
          <w:p w14:paraId="4013188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LLM 样本行数上限</w:t>
            </w:r>
          </w:p>
        </w:tc>
        <w:tc>
          <w:tcPr>
            <w:tcW w:w="2409" w:type="dxa"/>
            <w:shd w:val="clear" w:color="auto" w:fill="F5F7FA"/>
          </w:tcPr>
          <w:p w14:paraId="56F8EF3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100 行 / 1MB（可调至 1000 行）</w:t>
            </w:r>
          </w:p>
        </w:tc>
        <w:tc>
          <w:tcPr>
            <w:tcW w:w="2409" w:type="dxa"/>
            <w:shd w:val="clear" w:color="auto" w:fill="F5F7FA"/>
          </w:tcPr>
          <w:p w14:paraId="427865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隐私与选图准确率</w:t>
            </w:r>
          </w:p>
        </w:tc>
      </w:tr>
      <w:tr w14:paraId="1A975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12416B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TBD-03</w:t>
            </w:r>
          </w:p>
        </w:tc>
        <w:tc>
          <w:tcPr>
            <w:tcW w:w="2409" w:type="dxa"/>
          </w:tcPr>
          <w:p w14:paraId="61B2F37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选图评分阈值</w:t>
            </w:r>
          </w:p>
        </w:tc>
        <w:tc>
          <w:tcPr>
            <w:tcW w:w="2409" w:type="dxa"/>
          </w:tcPr>
          <w:p w14:paraId="105DBCB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0.75（0–1）</w:t>
            </w:r>
          </w:p>
        </w:tc>
        <w:tc>
          <w:tcPr>
            <w:tcW w:w="2409" w:type="dxa"/>
          </w:tcPr>
          <w:p w14:paraId="423A453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触发重选频率</w:t>
            </w:r>
          </w:p>
        </w:tc>
      </w:tr>
      <w:tr w14:paraId="0496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56005C4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TBD-04</w:t>
            </w:r>
          </w:p>
        </w:tc>
        <w:tc>
          <w:tcPr>
            <w:tcW w:w="2409" w:type="dxa"/>
            <w:shd w:val="clear" w:color="auto" w:fill="F5F7FA"/>
          </w:tcPr>
          <w:p w14:paraId="6838C4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Top1/Top2 差距阈值</w:t>
            </w:r>
          </w:p>
        </w:tc>
        <w:tc>
          <w:tcPr>
            <w:tcW w:w="2409" w:type="dxa"/>
            <w:shd w:val="clear" w:color="auto" w:fill="F5F7FA"/>
          </w:tcPr>
          <w:p w14:paraId="315EB0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0.08</w:t>
            </w:r>
          </w:p>
        </w:tc>
        <w:tc>
          <w:tcPr>
            <w:tcW w:w="2409" w:type="dxa"/>
            <w:shd w:val="clear" w:color="auto" w:fill="F5F7FA"/>
          </w:tcPr>
          <w:p w14:paraId="591360A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是否展示 Top3</w:t>
            </w:r>
          </w:p>
        </w:tc>
      </w:tr>
      <w:tr w14:paraId="1E9A7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2ED16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TBD-05</w:t>
            </w:r>
          </w:p>
        </w:tc>
        <w:tc>
          <w:tcPr>
            <w:tcW w:w="2409" w:type="dxa"/>
          </w:tcPr>
          <w:p w14:paraId="2E15583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最大自动重选次数</w:t>
            </w:r>
          </w:p>
        </w:tc>
        <w:tc>
          <w:tcPr>
            <w:tcW w:w="2409" w:type="dxa"/>
          </w:tcPr>
          <w:p w14:paraId="64B31D9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 次</w:t>
            </w:r>
          </w:p>
        </w:tc>
        <w:tc>
          <w:tcPr>
            <w:tcW w:w="2409" w:type="dxa"/>
          </w:tcPr>
          <w:p w14:paraId="5FE9821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成本与延迟</w:t>
            </w:r>
          </w:p>
        </w:tc>
      </w:tr>
      <w:tr w14:paraId="03018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01A65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TBD-06</w:t>
            </w:r>
          </w:p>
        </w:tc>
        <w:tc>
          <w:tcPr>
            <w:tcW w:w="2409" w:type="dxa"/>
            <w:shd w:val="clear" w:color="auto" w:fill="F5F7FA"/>
          </w:tcPr>
          <w:p w14:paraId="1DF362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3D 首帧超时</w:t>
            </w:r>
          </w:p>
        </w:tc>
        <w:tc>
          <w:tcPr>
            <w:tcW w:w="2409" w:type="dxa"/>
            <w:shd w:val="clear" w:color="auto" w:fill="F5F7FA"/>
          </w:tcPr>
          <w:p w14:paraId="1D88A86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 秒</w:t>
            </w:r>
          </w:p>
        </w:tc>
        <w:tc>
          <w:tcPr>
            <w:tcW w:w="2409" w:type="dxa"/>
            <w:shd w:val="clear" w:color="auto" w:fill="F5F7FA"/>
          </w:tcPr>
          <w:p w14:paraId="5C912E5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降级触发</w:t>
            </w:r>
          </w:p>
        </w:tc>
      </w:tr>
      <w:tr w14:paraId="07F66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A77BB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TBD-07</w:t>
            </w:r>
          </w:p>
        </w:tc>
        <w:tc>
          <w:tcPr>
            <w:tcW w:w="2409" w:type="dxa"/>
          </w:tcPr>
          <w:p w14:paraId="75E310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大文件降采样阈值</w:t>
            </w:r>
          </w:p>
        </w:tc>
        <w:tc>
          <w:tcPr>
            <w:tcW w:w="2409" w:type="dxa"/>
          </w:tcPr>
          <w:p w14:paraId="36D75CE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2,000 万行或 1GB</w:t>
            </w:r>
          </w:p>
        </w:tc>
        <w:tc>
          <w:tcPr>
            <w:tcW w:w="2409" w:type="dxa"/>
          </w:tcPr>
          <w:p w14:paraId="460C0D1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性能与精度</w:t>
            </w:r>
          </w:p>
        </w:tc>
      </w:tr>
      <w:tr w14:paraId="7E298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E126B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TBD-08</w:t>
            </w:r>
          </w:p>
        </w:tc>
        <w:tc>
          <w:tcPr>
            <w:tcW w:w="2409" w:type="dxa"/>
            <w:shd w:val="clear" w:color="auto" w:fill="F5F7FA"/>
          </w:tcPr>
          <w:p w14:paraId="583404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任务并发上限</w:t>
            </w:r>
          </w:p>
        </w:tc>
        <w:tc>
          <w:tcPr>
            <w:tcW w:w="2409" w:type="dxa"/>
            <w:shd w:val="clear" w:color="auto" w:fill="F5F7FA"/>
          </w:tcPr>
          <w:p w14:paraId="601BAB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</w:t>
            </w:r>
          </w:p>
        </w:tc>
        <w:tc>
          <w:tcPr>
            <w:tcW w:w="2409" w:type="dxa"/>
            <w:shd w:val="clear" w:color="auto" w:fill="F5F7FA"/>
          </w:tcPr>
          <w:p w14:paraId="7F953D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内存与稳定性</w:t>
            </w:r>
          </w:p>
        </w:tc>
      </w:tr>
      <w:tr w14:paraId="70204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79D51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TBD-09</w:t>
            </w:r>
          </w:p>
        </w:tc>
        <w:tc>
          <w:tcPr>
            <w:tcW w:w="2409" w:type="dxa"/>
          </w:tcPr>
          <w:p w14:paraId="4F57BC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运行日志保留</w:t>
            </w:r>
          </w:p>
        </w:tc>
        <w:tc>
          <w:tcPr>
            <w:tcW w:w="2409" w:type="dxa"/>
          </w:tcPr>
          <w:p w14:paraId="5EF94A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14 天 / 单文件 50MB</w:t>
            </w:r>
          </w:p>
        </w:tc>
        <w:tc>
          <w:tcPr>
            <w:tcW w:w="2409" w:type="dxa"/>
          </w:tcPr>
          <w:p w14:paraId="06F6DC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磁盘与排错</w:t>
            </w:r>
          </w:p>
        </w:tc>
      </w:tr>
      <w:tr w14:paraId="5B2A7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0D400E8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TBD-10</w:t>
            </w:r>
          </w:p>
        </w:tc>
        <w:tc>
          <w:tcPr>
            <w:tcW w:w="2409" w:type="dxa"/>
            <w:shd w:val="clear" w:color="auto" w:fill="F5F7FA"/>
          </w:tcPr>
          <w:p w14:paraId="47D2A9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默认预算</w:t>
            </w:r>
          </w:p>
        </w:tc>
        <w:tc>
          <w:tcPr>
            <w:tcW w:w="2409" w:type="dxa"/>
            <w:shd w:val="clear" w:color="auto" w:fill="F5F7FA"/>
          </w:tcPr>
          <w:p w14:paraId="1F1509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单任务 2 USD；月度 50 USD</w:t>
            </w:r>
          </w:p>
        </w:tc>
        <w:tc>
          <w:tcPr>
            <w:tcW w:w="2409" w:type="dxa"/>
            <w:shd w:val="clear" w:color="auto" w:fill="F5F7FA"/>
          </w:tcPr>
          <w:p w14:paraId="3A8DD1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成本控制</w:t>
            </w:r>
          </w:p>
        </w:tc>
      </w:tr>
      <w:tr w14:paraId="6AF12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778C966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TBD-11</w:t>
            </w:r>
          </w:p>
        </w:tc>
        <w:tc>
          <w:tcPr>
            <w:tcW w:w="2409" w:type="dxa"/>
          </w:tcPr>
          <w:p w14:paraId="7D0B22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实时流协议</w:t>
            </w:r>
          </w:p>
        </w:tc>
        <w:tc>
          <w:tcPr>
            <w:tcW w:w="2409" w:type="dxa"/>
          </w:tcPr>
          <w:p w14:paraId="369B9AA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WebSocket 与 Kafka 均必需（已确认）</w:t>
            </w:r>
          </w:p>
        </w:tc>
        <w:tc>
          <w:tcPr>
            <w:tcW w:w="2409" w:type="dxa"/>
          </w:tcPr>
          <w:p w14:paraId="000CA6C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开发范围/依赖</w:t>
            </w:r>
          </w:p>
        </w:tc>
      </w:tr>
      <w:tr w14:paraId="68401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EC695B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TBD-12</w:t>
            </w:r>
          </w:p>
        </w:tc>
        <w:tc>
          <w:tcPr>
            <w:tcW w:w="2409" w:type="dxa"/>
            <w:shd w:val="clear" w:color="auto" w:fill="F5F7FA"/>
          </w:tcPr>
          <w:p w14:paraId="3D600DD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网页抽取范围</w:t>
            </w:r>
          </w:p>
        </w:tc>
        <w:tc>
          <w:tcPr>
            <w:tcW w:w="2409" w:type="dxa"/>
            <w:shd w:val="clear" w:color="auto" w:fill="F5F7FA"/>
          </w:tcPr>
          <w:p w14:paraId="5C9554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 优先；动态页面可选</w:t>
            </w:r>
          </w:p>
        </w:tc>
        <w:tc>
          <w:tcPr>
            <w:tcW w:w="2409" w:type="dxa"/>
            <w:shd w:val="clear" w:color="auto" w:fill="F5F7FA"/>
          </w:tcPr>
          <w:p w14:paraId="04AD402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依赖 Playwright</w:t>
            </w:r>
          </w:p>
        </w:tc>
      </w:tr>
      <w:tr w14:paraId="7BFE3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52E53C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TBD-13</w:t>
            </w:r>
          </w:p>
        </w:tc>
        <w:tc>
          <w:tcPr>
            <w:tcW w:w="2409" w:type="dxa"/>
          </w:tcPr>
          <w:p w14:paraId="418D02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敏感字段检测</w:t>
            </w:r>
          </w:p>
        </w:tc>
        <w:tc>
          <w:tcPr>
            <w:tcW w:w="2409" w:type="dxa"/>
          </w:tcPr>
          <w:p w14:paraId="1BC1A0E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邮箱/手机号/身份证/地址/长文本</w:t>
            </w:r>
          </w:p>
        </w:tc>
        <w:tc>
          <w:tcPr>
            <w:tcW w:w="2409" w:type="dxa"/>
          </w:tcPr>
          <w:p w14:paraId="2A7285B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隐私与误报</w:t>
            </w:r>
          </w:p>
        </w:tc>
      </w:tr>
      <w:tr w14:paraId="45A03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C280D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TBD-14</w:t>
            </w:r>
          </w:p>
        </w:tc>
        <w:tc>
          <w:tcPr>
            <w:tcW w:w="2409" w:type="dxa"/>
            <w:shd w:val="clear" w:color="auto" w:fill="F5F7FA"/>
          </w:tcPr>
          <w:p w14:paraId="4842BD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公开仓库许可</w:t>
            </w:r>
          </w:p>
        </w:tc>
        <w:tc>
          <w:tcPr>
            <w:tcW w:w="2409" w:type="dxa"/>
            <w:shd w:val="clear" w:color="auto" w:fill="F5F7FA"/>
          </w:tcPr>
          <w:p w14:paraId="33E5F97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Apache-2.0（已确认）</w:t>
            </w:r>
          </w:p>
        </w:tc>
        <w:tc>
          <w:tcPr>
            <w:tcW w:w="2409" w:type="dxa"/>
            <w:shd w:val="clear" w:color="auto" w:fill="F5F7FA"/>
          </w:tcPr>
          <w:p w14:paraId="0F242BB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专利授权与兼容性</w:t>
            </w:r>
          </w:p>
        </w:tc>
      </w:tr>
      <w:tr w14:paraId="059A7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40EEF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TBD-15</w:t>
            </w:r>
          </w:p>
        </w:tc>
        <w:tc>
          <w:tcPr>
            <w:tcW w:w="2409" w:type="dxa"/>
          </w:tcPr>
          <w:p w14:paraId="5B33C6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团队规模假设</w:t>
            </w:r>
          </w:p>
        </w:tc>
        <w:tc>
          <w:tcPr>
            <w:tcW w:w="2409" w:type="dxa"/>
          </w:tcPr>
          <w:p w14:paraId="7B01DF1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 FTE（单人开发，已确认）</w:t>
            </w:r>
          </w:p>
        </w:tc>
        <w:tc>
          <w:tcPr>
            <w:tcW w:w="2409" w:type="dxa"/>
          </w:tcPr>
          <w:p w14:paraId="4A1DBF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工期可行性</w:t>
            </w:r>
          </w:p>
        </w:tc>
      </w:tr>
      <w:tr w14:paraId="2B6B2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250DB0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TBD-16</w:t>
            </w:r>
          </w:p>
        </w:tc>
        <w:tc>
          <w:tcPr>
            <w:tcW w:w="2409" w:type="dxa"/>
            <w:shd w:val="clear" w:color="auto" w:fill="F5F7FA"/>
          </w:tcPr>
          <w:p w14:paraId="7716E17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测试覆盖率门槛</w:t>
            </w:r>
          </w:p>
        </w:tc>
        <w:tc>
          <w:tcPr>
            <w:tcW w:w="2409" w:type="dxa"/>
            <w:shd w:val="clear" w:color="auto" w:fill="F5F7FA"/>
          </w:tcPr>
          <w:p w14:paraId="5CD586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后端 70% / 前端 60%</w:t>
            </w:r>
          </w:p>
        </w:tc>
        <w:tc>
          <w:tcPr>
            <w:tcW w:w="2409" w:type="dxa"/>
            <w:shd w:val="clear" w:color="auto" w:fill="F5F7FA"/>
          </w:tcPr>
          <w:p w14:paraId="1E66D0E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严格度</w:t>
            </w:r>
          </w:p>
        </w:tc>
      </w:tr>
      <w:tr w14:paraId="2181D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DAD1AA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TBD-17</w:t>
            </w:r>
          </w:p>
        </w:tc>
        <w:tc>
          <w:tcPr>
            <w:tcW w:w="2409" w:type="dxa"/>
          </w:tcPr>
          <w:p w14:paraId="405A32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squash merge 策略</w:t>
            </w:r>
          </w:p>
        </w:tc>
        <w:tc>
          <w:tcPr>
            <w:tcW w:w="2409" w:type="dxa"/>
          </w:tcPr>
          <w:p w14:paraId="40F59E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每个 PR 一个 commit、一个 patch 版本</w:t>
            </w:r>
          </w:p>
        </w:tc>
        <w:tc>
          <w:tcPr>
            <w:tcW w:w="2409" w:type="dxa"/>
          </w:tcPr>
          <w:p w14:paraId="14FFC8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版本粒度</w:t>
            </w:r>
          </w:p>
        </w:tc>
      </w:tr>
      <w:tr w14:paraId="68F83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93966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TBD-18</w:t>
            </w:r>
          </w:p>
        </w:tc>
        <w:tc>
          <w:tcPr>
            <w:tcW w:w="2409" w:type="dxa"/>
            <w:shd w:val="clear" w:color="auto" w:fill="F5F7FA"/>
          </w:tcPr>
          <w:p w14:paraId="2641A4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公开仓库同步方式</w:t>
            </w:r>
          </w:p>
        </w:tc>
        <w:tc>
          <w:tcPr>
            <w:tcW w:w="2409" w:type="dxa"/>
            <w:shd w:val="clear" w:color="auto" w:fill="F5F7FA"/>
          </w:tcPr>
          <w:p w14:paraId="2B90FF0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白名单导出脚本 + 同版本 tag</w:t>
            </w:r>
          </w:p>
        </w:tc>
        <w:tc>
          <w:tcPr>
            <w:tcW w:w="2409" w:type="dxa"/>
            <w:shd w:val="clear" w:color="auto" w:fill="F5F7FA"/>
          </w:tcPr>
          <w:p w14:paraId="29B286A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双仓库一致性</w:t>
            </w:r>
          </w:p>
        </w:tc>
      </w:tr>
    </w:tbl>
    <w:p w14:paraId="372FADF6">
      <w:pPr>
        <w:spacing w:after="40"/>
      </w:pPr>
    </w:p>
    <w:p w14:paraId="7F155DD5">
      <w:pPr>
        <w:pBdr>
          <w:bottom w:val="single" w:color="D0D5DD" w:sz="6" w:space="1"/>
        </w:pBdr>
        <w:spacing w:before="40" w:after="160"/>
      </w:pPr>
    </w:p>
    <w:p w14:paraId="6D6C069E">
      <w:pPr>
        <w:pStyle w:val="4"/>
        <w:keepNext/>
        <w:spacing w:before="240" w:after="100"/>
      </w:pPr>
      <w:bookmarkStart w:id="13" w:name="_Toc5888"/>
      <w:r>
        <w:rPr>
          <w:rFonts w:ascii="微软雅黑" w:hAnsi="微软雅黑" w:eastAsia="微软雅黑"/>
          <w:b/>
          <w:color w:val="1F3864"/>
          <w:sz w:val="26"/>
        </w:rPr>
        <w:t>13. 需求追溯矩阵</w:t>
      </w:r>
      <w:bookmarkEnd w:id="13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3213"/>
        <w:gridCol w:w="3213"/>
        <w:gridCol w:w="3213"/>
      </w:tblGrid>
      <w:tr w14:paraId="3B5E1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3213" w:type="dxa"/>
            <w:shd w:val="clear" w:color="auto" w:fill="1F3864"/>
          </w:tcPr>
          <w:p w14:paraId="06A289D9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决策编号</w:t>
            </w:r>
          </w:p>
        </w:tc>
        <w:tc>
          <w:tcPr>
            <w:tcW w:w="3213" w:type="dxa"/>
            <w:shd w:val="clear" w:color="auto" w:fill="1F3864"/>
          </w:tcPr>
          <w:p w14:paraId="4696A3AF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决策摘要</w:t>
            </w:r>
          </w:p>
        </w:tc>
        <w:tc>
          <w:tcPr>
            <w:tcW w:w="3213" w:type="dxa"/>
            <w:shd w:val="clear" w:color="auto" w:fill="1F3864"/>
          </w:tcPr>
          <w:p w14:paraId="7D4AB3D8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对应需求</w:t>
            </w:r>
          </w:p>
        </w:tc>
      </w:tr>
      <w:tr w14:paraId="7CB96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72CCAA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D01</w:t>
            </w:r>
          </w:p>
        </w:tc>
        <w:tc>
          <w:tcPr>
            <w:tcW w:w="3213" w:type="dxa"/>
          </w:tcPr>
          <w:p w14:paraId="611B978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 Web 应用</w:t>
            </w:r>
          </w:p>
        </w:tc>
        <w:tc>
          <w:tcPr>
            <w:tcW w:w="3213" w:type="dxa"/>
          </w:tcPr>
          <w:p w14:paraId="34D9CC8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FR-PROJ-001、NFR-COMP-001</w:t>
            </w:r>
          </w:p>
        </w:tc>
      </w:tr>
      <w:tr w14:paraId="54F9F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A6B79E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D02</w:t>
            </w:r>
          </w:p>
        </w:tc>
        <w:tc>
          <w:tcPr>
            <w:tcW w:w="3213" w:type="dxa"/>
            <w:shd w:val="clear" w:color="auto" w:fill="F5F7FA"/>
          </w:tcPr>
          <w:p w14:paraId="4E81CF7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三类目标用户</w:t>
            </w:r>
          </w:p>
        </w:tc>
        <w:tc>
          <w:tcPr>
            <w:tcW w:w="3213" w:type="dxa"/>
            <w:shd w:val="clear" w:color="auto" w:fill="F5F7FA"/>
          </w:tcPr>
          <w:p w14:paraId="2F601E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2.2、NFR-UX-001</w:t>
            </w:r>
          </w:p>
        </w:tc>
      </w:tr>
      <w:tr w14:paraId="68D65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67719C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D03</w:t>
            </w:r>
          </w:p>
        </w:tc>
        <w:tc>
          <w:tcPr>
            <w:tcW w:w="3213" w:type="dxa"/>
          </w:tcPr>
          <w:p w14:paraId="695D1C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科研 3D 为主</w:t>
            </w:r>
          </w:p>
        </w:tc>
        <w:tc>
          <w:tcPr>
            <w:tcW w:w="3213" w:type="dxa"/>
          </w:tcPr>
          <w:p w14:paraId="37FDC63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FR-PROF-002、FR-VIZ3D-001</w:t>
            </w:r>
          </w:p>
        </w:tc>
      </w:tr>
      <w:tr w14:paraId="16592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A0C7F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D04</w:t>
            </w:r>
          </w:p>
        </w:tc>
        <w:tc>
          <w:tcPr>
            <w:tcW w:w="3213" w:type="dxa"/>
            <w:shd w:val="clear" w:color="auto" w:fill="F5F7FA"/>
          </w:tcPr>
          <w:p w14:paraId="555B806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全自动 + 对话修正</w:t>
            </w:r>
          </w:p>
        </w:tc>
        <w:tc>
          <w:tcPr>
            <w:tcW w:w="3213" w:type="dxa"/>
            <w:shd w:val="clear" w:color="auto" w:fill="F5F7FA"/>
          </w:tcPr>
          <w:p w14:paraId="10A0C4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FR-AI-001、FR-AI-005</w:t>
            </w:r>
          </w:p>
        </w:tc>
      </w:tr>
      <w:tr w14:paraId="4EAFA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204C5F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D05</w:t>
            </w:r>
          </w:p>
        </w:tc>
        <w:tc>
          <w:tcPr>
            <w:tcW w:w="3213" w:type="dxa"/>
          </w:tcPr>
          <w:p w14:paraId="66F20B2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 + React</w:t>
            </w:r>
          </w:p>
        </w:tc>
        <w:tc>
          <w:tcPr>
            <w:tcW w:w="3213" w:type="dxa"/>
          </w:tcPr>
          <w:p w14:paraId="22C2417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</w:t>
            </w:r>
          </w:p>
        </w:tc>
      </w:tr>
      <w:tr w14:paraId="5B617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7D15D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D06</w:t>
            </w:r>
          </w:p>
        </w:tc>
        <w:tc>
          <w:tcPr>
            <w:tcW w:w="3213" w:type="dxa"/>
            <w:shd w:val="clear" w:color="auto" w:fill="F5F7FA"/>
          </w:tcPr>
          <w:p w14:paraId="6AA5E0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六类数据源</w:t>
            </w:r>
          </w:p>
        </w:tc>
        <w:tc>
          <w:tcPr>
            <w:tcW w:w="3213" w:type="dxa"/>
            <w:shd w:val="clear" w:color="auto" w:fill="F5F7FA"/>
          </w:tcPr>
          <w:p w14:paraId="5B6CD44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7B40E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9110A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D07</w:t>
            </w:r>
          </w:p>
        </w:tc>
        <w:tc>
          <w:tcPr>
            <w:tcW w:w="3213" w:type="dxa"/>
          </w:tcPr>
          <w:p w14:paraId="5666125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500MB–5GB</w:t>
            </w:r>
          </w:p>
        </w:tc>
        <w:tc>
          <w:tcPr>
            <w:tcW w:w="3213" w:type="dxa"/>
          </w:tcPr>
          <w:p w14:paraId="31851F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NFR-PERF-001/002</w:t>
            </w:r>
          </w:p>
        </w:tc>
      </w:tr>
      <w:tr w14:paraId="1124D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D6592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D08</w:t>
            </w:r>
          </w:p>
        </w:tc>
        <w:tc>
          <w:tcPr>
            <w:tcW w:w="3213" w:type="dxa"/>
            <w:shd w:val="clear" w:color="auto" w:fill="F5F7FA"/>
          </w:tcPr>
          <w:p w14:paraId="26FD32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混合 3D 双后端</w:t>
            </w:r>
          </w:p>
        </w:tc>
        <w:tc>
          <w:tcPr>
            <w:tcW w:w="3213" w:type="dxa"/>
            <w:shd w:val="clear" w:color="auto" w:fill="F5F7FA"/>
          </w:tcPr>
          <w:p w14:paraId="4B7D8FE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FR-VIZ3D-001～010</w:t>
            </w:r>
          </w:p>
        </w:tc>
      </w:tr>
      <w:tr w14:paraId="70292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2DF90C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D09</w:t>
            </w:r>
          </w:p>
        </w:tc>
        <w:tc>
          <w:tcPr>
            <w:tcW w:w="3213" w:type="dxa"/>
          </w:tcPr>
          <w:p w14:paraId="1233DF4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OpenAI + Anthropic 兼容</w:t>
            </w:r>
          </w:p>
        </w:tc>
        <w:tc>
          <w:tcPr>
            <w:tcW w:w="3213" w:type="dxa"/>
          </w:tcPr>
          <w:p w14:paraId="169321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FR-PROV-001～003</w:t>
            </w:r>
          </w:p>
        </w:tc>
      </w:tr>
      <w:tr w14:paraId="3EEBD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C5A057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D10</w:t>
            </w:r>
          </w:p>
        </w:tc>
        <w:tc>
          <w:tcPr>
            <w:tcW w:w="3213" w:type="dxa"/>
            <w:shd w:val="clear" w:color="auto" w:fill="F5F7FA"/>
          </w:tcPr>
          <w:p w14:paraId="059D87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凭据管理器</w:t>
            </w:r>
          </w:p>
        </w:tc>
        <w:tc>
          <w:tcPr>
            <w:tcW w:w="3213" w:type="dxa"/>
            <w:shd w:val="clear" w:color="auto" w:fill="F5F7FA"/>
          </w:tcPr>
          <w:p w14:paraId="3547B4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FR-PROV-005/006、NFR-SEC-002</w:t>
            </w:r>
          </w:p>
        </w:tc>
      </w:tr>
      <w:tr w14:paraId="2C9F1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39439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D11</w:t>
            </w:r>
          </w:p>
        </w:tc>
        <w:tc>
          <w:tcPr>
            <w:tcW w:w="3213" w:type="dxa"/>
          </w:tcPr>
          <w:p w14:paraId="76EB605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本地受限子进程</w:t>
            </w:r>
          </w:p>
        </w:tc>
        <w:tc>
          <w:tcPr>
            <w:tcW w:w="3213" w:type="dxa"/>
          </w:tcPr>
          <w:p w14:paraId="49B60CD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FR-AI-011、NFR-SEC-003</w:t>
            </w:r>
          </w:p>
        </w:tc>
      </w:tr>
      <w:tr w14:paraId="64A75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030B0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D12</w:t>
            </w:r>
          </w:p>
        </w:tc>
        <w:tc>
          <w:tcPr>
            <w:tcW w:w="3213" w:type="dxa"/>
            <w:shd w:val="clear" w:color="auto" w:fill="F5F7FA"/>
          </w:tcPr>
          <w:p w14:paraId="505C5C1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元数据+样本外发</w:t>
            </w:r>
          </w:p>
        </w:tc>
        <w:tc>
          <w:tcPr>
            <w:tcW w:w="3213" w:type="dxa"/>
            <w:shd w:val="clear" w:color="auto" w:fill="F5F7FA"/>
          </w:tcPr>
          <w:p w14:paraId="2751236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FR-PROF-007、FR-AI-010、5.4</w:t>
            </w:r>
          </w:p>
        </w:tc>
      </w:tr>
      <w:tr w14:paraId="2A8B2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777E0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D13</w:t>
            </w:r>
          </w:p>
        </w:tc>
        <w:tc>
          <w:tcPr>
            <w:tcW w:w="3213" w:type="dxa"/>
          </w:tcPr>
          <w:p w14:paraId="0A2CA7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首期数据范围</w:t>
            </w:r>
          </w:p>
        </w:tc>
        <w:tc>
          <w:tcPr>
            <w:tcW w:w="3213" w:type="dxa"/>
          </w:tcPr>
          <w:p w14:paraId="5C7185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FR-ING-001～008</w:t>
            </w:r>
          </w:p>
        </w:tc>
      </w:tr>
      <w:tr w14:paraId="35FB0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F3631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D14</w:t>
            </w:r>
          </w:p>
        </w:tc>
        <w:tc>
          <w:tcPr>
            <w:tcW w:w="3213" w:type="dxa"/>
            <w:shd w:val="clear" w:color="auto" w:fill="F5F7FA"/>
          </w:tcPr>
          <w:p w14:paraId="1AE63F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 Windows</w:t>
            </w:r>
          </w:p>
        </w:tc>
        <w:tc>
          <w:tcPr>
            <w:tcW w:w="3213" w:type="dxa"/>
            <w:shd w:val="clear" w:color="auto" w:fill="F5F7FA"/>
          </w:tcPr>
          <w:p w14:paraId="3C88DB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2.3、NFR-COMP-001</w:t>
            </w:r>
          </w:p>
        </w:tc>
      </w:tr>
      <w:tr w14:paraId="70FFD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A23C8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D15</w:t>
            </w:r>
          </w:p>
        </w:tc>
        <w:tc>
          <w:tcPr>
            <w:tcW w:w="3213" w:type="dxa"/>
          </w:tcPr>
          <w:p w14:paraId="3523D9D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GPU 自动检测降级</w:t>
            </w:r>
          </w:p>
        </w:tc>
        <w:tc>
          <w:tcPr>
            <w:tcW w:w="3213" w:type="dxa"/>
          </w:tcPr>
          <w:p w14:paraId="02D516D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FR-VIZ3D-006</w:t>
            </w:r>
          </w:p>
        </w:tc>
      </w:tr>
      <w:tr w14:paraId="6EAB9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FC797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D16</w:t>
            </w:r>
          </w:p>
        </w:tc>
        <w:tc>
          <w:tcPr>
            <w:tcW w:w="3213" w:type="dxa"/>
            <w:shd w:val="clear" w:color="auto" w:fill="F5F7FA"/>
          </w:tcPr>
          <w:p w14:paraId="3760B5F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含 SQL/URL、WebSocket + Kafka</w:t>
            </w:r>
          </w:p>
        </w:tc>
        <w:tc>
          <w:tcPr>
            <w:tcW w:w="3213" w:type="dxa"/>
            <w:shd w:val="clear" w:color="auto" w:fill="F5F7FA"/>
          </w:tcPr>
          <w:p w14:paraId="012C04A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FR-ING-004/005/008</w:t>
            </w:r>
          </w:p>
        </w:tc>
      </w:tr>
      <w:tr w14:paraId="00EEB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1BDB1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D17</w:t>
            </w:r>
          </w:p>
        </w:tc>
        <w:tc>
          <w:tcPr>
            <w:tcW w:w="3213" w:type="dxa"/>
          </w:tcPr>
          <w:p w14:paraId="7536145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规则+AI+评分+Top3</w:t>
            </w:r>
          </w:p>
        </w:tc>
        <w:tc>
          <w:tcPr>
            <w:tcW w:w="3213" w:type="dxa"/>
          </w:tcPr>
          <w:p w14:paraId="268152F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FR-SEL-001～010</w:t>
            </w:r>
          </w:p>
        </w:tc>
      </w:tr>
      <w:tr w14:paraId="12FC0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129DBE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D18</w:t>
            </w:r>
          </w:p>
        </w:tc>
        <w:tc>
          <w:tcPr>
            <w:tcW w:w="3213" w:type="dxa"/>
            <w:shd w:val="clear" w:color="auto" w:fill="F5F7FA"/>
          </w:tcPr>
          <w:p w14:paraId="546B51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PDF/Word+网页，无 OCR</w:t>
            </w:r>
          </w:p>
        </w:tc>
        <w:tc>
          <w:tcPr>
            <w:tcW w:w="3213" w:type="dxa"/>
            <w:shd w:val="clear" w:color="auto" w:fill="F5F7FA"/>
          </w:tcPr>
          <w:p w14:paraId="2A86A7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FR-ING-006/007、1.2</w:t>
            </w:r>
          </w:p>
        </w:tc>
      </w:tr>
      <w:tr w14:paraId="6D494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10B622A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D19</w:t>
            </w:r>
          </w:p>
        </w:tc>
        <w:tc>
          <w:tcPr>
            <w:tcW w:w="3213" w:type="dxa"/>
          </w:tcPr>
          <w:p w14:paraId="32C7370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自动清洗+报告+撤销</w:t>
            </w:r>
          </w:p>
        </w:tc>
        <w:tc>
          <w:tcPr>
            <w:tcW w:w="3213" w:type="dxa"/>
          </w:tcPr>
          <w:p w14:paraId="7AA50CF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FR-CLEAN-001～005</w:t>
            </w:r>
          </w:p>
        </w:tc>
      </w:tr>
      <w:tr w14:paraId="5F6E1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3162A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D20</w:t>
            </w:r>
          </w:p>
        </w:tc>
        <w:tc>
          <w:tcPr>
            <w:tcW w:w="3213" w:type="dxa"/>
            <w:shd w:val="clear" w:color="auto" w:fill="F5F7FA"/>
          </w:tcPr>
          <w:p w14:paraId="099FF61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单用户+工程保存</w:t>
            </w:r>
          </w:p>
        </w:tc>
        <w:tc>
          <w:tcPr>
            <w:tcW w:w="3213" w:type="dxa"/>
            <w:shd w:val="clear" w:color="auto" w:fill="F5F7FA"/>
          </w:tcPr>
          <w:p w14:paraId="4C6C83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FR-PROJ-001、2.3</w:t>
            </w:r>
          </w:p>
        </w:tc>
      </w:tr>
      <w:tr w14:paraId="5E84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558BE2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D21</w:t>
            </w:r>
          </w:p>
        </w:tc>
        <w:tc>
          <w:tcPr>
            <w:tcW w:w="3213" w:type="dxa"/>
          </w:tcPr>
          <w:p w14:paraId="3918B5F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40–48 周（单人、全范围）</w:t>
            </w:r>
          </w:p>
        </w:tc>
        <w:tc>
          <w:tcPr>
            <w:tcW w:w="3213" w:type="dxa"/>
          </w:tcPr>
          <w:p w14:paraId="5CB0293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10、TBD-15</w:t>
            </w:r>
          </w:p>
        </w:tc>
      </w:tr>
      <w:tr w14:paraId="1F5078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2E108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D22</w:t>
            </w:r>
          </w:p>
        </w:tc>
        <w:tc>
          <w:tcPr>
            <w:tcW w:w="3213" w:type="dxa"/>
            <w:shd w:val="clear" w:color="auto" w:fill="F5F7FA"/>
          </w:tcPr>
          <w:p w14:paraId="4848FD8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md + docx</w:t>
            </w:r>
          </w:p>
        </w:tc>
        <w:tc>
          <w:tcPr>
            <w:tcW w:w="3213" w:type="dxa"/>
            <w:shd w:val="clear" w:color="auto" w:fill="F5F7FA"/>
          </w:tcPr>
          <w:p w14:paraId="2AC63DD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9.5、交付物</w:t>
            </w:r>
          </w:p>
        </w:tc>
      </w:tr>
      <w:tr w14:paraId="1C8AF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6AFADD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D23</w:t>
            </w:r>
          </w:p>
        </w:tc>
        <w:tc>
          <w:tcPr>
            <w:tcW w:w="3213" w:type="dxa"/>
          </w:tcPr>
          <w:p w14:paraId="0B763A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中英双语 UI</w:t>
            </w:r>
          </w:p>
        </w:tc>
        <w:tc>
          <w:tcPr>
            <w:tcW w:w="3213" w:type="dxa"/>
          </w:tcPr>
          <w:p w14:paraId="4E5596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FR-UI-001/002</w:t>
            </w:r>
          </w:p>
        </w:tc>
      </w:tr>
      <w:tr w14:paraId="7DB57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B1FDB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D24</w:t>
            </w:r>
          </w:p>
        </w:tc>
        <w:tc>
          <w:tcPr>
            <w:tcW w:w="3213" w:type="dxa"/>
            <w:shd w:val="clear" w:color="auto" w:fill="F5F7FA"/>
          </w:tcPr>
          <w:p w14:paraId="6B3826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Windows 安装包内置环境</w:t>
            </w:r>
          </w:p>
        </w:tc>
        <w:tc>
          <w:tcPr>
            <w:tcW w:w="3213" w:type="dxa"/>
            <w:shd w:val="clear" w:color="auto" w:fill="F5F7FA"/>
          </w:tcPr>
          <w:p w14:paraId="4D6A0BD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2.3、7.3</w:t>
            </w:r>
          </w:p>
        </w:tc>
      </w:tr>
      <w:tr w14:paraId="4C057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733B62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D25</w:t>
            </w:r>
          </w:p>
        </w:tc>
        <w:tc>
          <w:tcPr>
            <w:tcW w:w="3213" w:type="dxa"/>
          </w:tcPr>
          <w:p w14:paraId="1E26167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除 AI 外离线可用</w:t>
            </w:r>
          </w:p>
        </w:tc>
        <w:tc>
          <w:tcPr>
            <w:tcW w:w="3213" w:type="dxa"/>
          </w:tcPr>
          <w:p w14:paraId="44956A9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FR-PERSIST-003</w:t>
            </w:r>
          </w:p>
        </w:tc>
      </w:tr>
      <w:tr w14:paraId="45C46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355662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D26</w:t>
            </w:r>
          </w:p>
        </w:tc>
        <w:tc>
          <w:tcPr>
            <w:tcW w:w="3213" w:type="dxa"/>
            <w:shd w:val="clear" w:color="auto" w:fill="F5F7FA"/>
          </w:tcPr>
          <w:p w14:paraId="166148F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渲染库组合</w:t>
            </w:r>
          </w:p>
        </w:tc>
        <w:tc>
          <w:tcPr>
            <w:tcW w:w="3213" w:type="dxa"/>
            <w:shd w:val="clear" w:color="auto" w:fill="F5F7FA"/>
          </w:tcPr>
          <w:p w14:paraId="0B893B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7.1、FR-VIZ2D/3D/VIZX</w:t>
            </w:r>
          </w:p>
        </w:tc>
      </w:tr>
      <w:tr w14:paraId="4F8A2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FFD2CE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D27</w:t>
            </w:r>
          </w:p>
        </w:tc>
        <w:tc>
          <w:tcPr>
            <w:tcW w:w="3213" w:type="dxa"/>
          </w:tcPr>
          <w:p w14:paraId="6F7D9D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后台队列限 2</w:t>
            </w:r>
          </w:p>
        </w:tc>
        <w:tc>
          <w:tcPr>
            <w:tcW w:w="3213" w:type="dxa"/>
          </w:tcPr>
          <w:p w14:paraId="076B498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NFR-PERF-007</w:t>
            </w:r>
          </w:p>
        </w:tc>
      </w:tr>
      <w:tr w14:paraId="224A5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161BB00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D28</w:t>
            </w:r>
          </w:p>
        </w:tc>
        <w:tc>
          <w:tcPr>
            <w:tcW w:w="3213" w:type="dxa"/>
            <w:shd w:val="clear" w:color="auto" w:fill="F5F7FA"/>
          </w:tcPr>
          <w:p w14:paraId="469307E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开源 Apache-2.0</w:t>
            </w:r>
          </w:p>
        </w:tc>
        <w:tc>
          <w:tcPr>
            <w:tcW w:w="3213" w:type="dxa"/>
            <w:shd w:val="clear" w:color="auto" w:fill="F5F7FA"/>
          </w:tcPr>
          <w:p w14:paraId="3D97C4E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NFR-LIC-001～004</w:t>
            </w:r>
          </w:p>
        </w:tc>
      </w:tr>
      <w:tr w14:paraId="4147B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46CC64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D29</w:t>
            </w:r>
          </w:p>
        </w:tc>
        <w:tc>
          <w:tcPr>
            <w:tcW w:w="3213" w:type="dxa"/>
          </w:tcPr>
          <w:p w14:paraId="7162D81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</w:t>
            </w:r>
          </w:p>
        </w:tc>
        <w:tc>
          <w:tcPr>
            <w:tcW w:w="3213" w:type="dxa"/>
          </w:tcPr>
          <w:p w14:paraId="2C0E3AC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8、9.5</w:t>
            </w:r>
          </w:p>
        </w:tc>
      </w:tr>
      <w:tr w14:paraId="55A64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6D3F57E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D30</w:t>
            </w:r>
          </w:p>
        </w:tc>
        <w:tc>
          <w:tcPr>
            <w:tcW w:w="3213" w:type="dxa"/>
            <w:shd w:val="clear" w:color="auto" w:fill="F5F7FA"/>
          </w:tcPr>
          <w:p w14:paraId="503DDB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仅路径引用</w:t>
            </w:r>
          </w:p>
        </w:tc>
        <w:tc>
          <w:tcPr>
            <w:tcW w:w="3213" w:type="dxa"/>
            <w:shd w:val="clear" w:color="auto" w:fill="F5F7FA"/>
          </w:tcPr>
          <w:p w14:paraId="07D7F21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FR-ING-013、FR-PERSIST-002</w:t>
            </w:r>
          </w:p>
        </w:tc>
      </w:tr>
      <w:tr w14:paraId="359D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F18C8E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D31</w:t>
            </w:r>
          </w:p>
        </w:tc>
        <w:tc>
          <w:tcPr>
            <w:tcW w:w="3213" w:type="dxa"/>
          </w:tcPr>
          <w:p w14:paraId="7F01128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重试→备用→规则→人工</w:t>
            </w:r>
          </w:p>
        </w:tc>
        <w:tc>
          <w:tcPr>
            <w:tcW w:w="3213" w:type="dxa"/>
          </w:tcPr>
          <w:p w14:paraId="0DA507C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FR-AI-006/007</w:t>
            </w:r>
          </w:p>
        </w:tc>
      </w:tr>
      <w:tr w14:paraId="47F01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6981B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D32</w:t>
            </w:r>
          </w:p>
        </w:tc>
        <w:tc>
          <w:tcPr>
            <w:tcW w:w="3213" w:type="dxa"/>
            <w:shd w:val="clear" w:color="auto" w:fill="F5F7FA"/>
          </w:tcPr>
          <w:p w14:paraId="6614DCB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Token/费用+预算</w:t>
            </w:r>
          </w:p>
        </w:tc>
        <w:tc>
          <w:tcPr>
            <w:tcW w:w="3213" w:type="dxa"/>
            <w:shd w:val="clear" w:color="auto" w:fill="F5F7FA"/>
          </w:tcPr>
          <w:p w14:paraId="151E8ED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FR-COST-001～005</w:t>
            </w:r>
          </w:p>
        </w:tc>
      </w:tr>
      <w:tr w14:paraId="7FC07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69FEBC9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D33</w:t>
            </w:r>
          </w:p>
        </w:tc>
        <w:tc>
          <w:tcPr>
            <w:tcW w:w="3213" w:type="dxa"/>
          </w:tcPr>
          <w:p w14:paraId="78C61E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工作区+禁网+限额</w:t>
            </w:r>
          </w:p>
        </w:tc>
        <w:tc>
          <w:tcPr>
            <w:tcW w:w="3213" w:type="dxa"/>
          </w:tcPr>
          <w:p w14:paraId="7BC0D9C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NFR-SEC-003</w:t>
            </w:r>
          </w:p>
        </w:tc>
      </w:tr>
      <w:tr w14:paraId="03341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5319508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D34</w:t>
            </w:r>
          </w:p>
        </w:tc>
        <w:tc>
          <w:tcPr>
            <w:tcW w:w="3213" w:type="dxa"/>
            <w:shd w:val="clear" w:color="auto" w:fill="F5F7FA"/>
          </w:tcPr>
          <w:p w14:paraId="01F287A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范围排除</w:t>
            </w:r>
          </w:p>
        </w:tc>
        <w:tc>
          <w:tcPr>
            <w:tcW w:w="3213" w:type="dxa"/>
            <w:shd w:val="clear" w:color="auto" w:fill="F5F7FA"/>
          </w:tcPr>
          <w:p w14:paraId="71CCE9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2.7</w:t>
            </w:r>
          </w:p>
        </w:tc>
      </w:tr>
      <w:tr w14:paraId="2EB16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25F177F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D35</w:t>
            </w:r>
          </w:p>
        </w:tc>
        <w:tc>
          <w:tcPr>
            <w:tcW w:w="3213" w:type="dxa"/>
          </w:tcPr>
          <w:p w14:paraId="0C915DF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自动化+人工盲评</w:t>
            </w:r>
          </w:p>
        </w:tc>
        <w:tc>
          <w:tcPr>
            <w:tcW w:w="3213" w:type="dxa"/>
          </w:tcPr>
          <w:p w14:paraId="6631DF9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9.2/9.3</w:t>
            </w:r>
          </w:p>
        </w:tc>
      </w:tr>
      <w:tr w14:paraId="2471E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BD9A56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D36</w:t>
            </w:r>
          </w:p>
        </w:tc>
        <w:tc>
          <w:tcPr>
            <w:tcW w:w="3213" w:type="dxa"/>
            <w:shd w:val="clear" w:color="auto" w:fill="F5F7FA"/>
          </w:tcPr>
          <w:p w14:paraId="2CAE648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深色科研风</w:t>
            </w:r>
          </w:p>
        </w:tc>
        <w:tc>
          <w:tcPr>
            <w:tcW w:w="3213" w:type="dxa"/>
            <w:shd w:val="clear" w:color="auto" w:fill="F5F7FA"/>
          </w:tcPr>
          <w:p w14:paraId="7294E78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FR-UI-003、8.3</w:t>
            </w:r>
          </w:p>
        </w:tc>
      </w:tr>
      <w:tr w14:paraId="72853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0845FC2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D37</w:t>
            </w:r>
          </w:p>
        </w:tc>
        <w:tc>
          <w:tcPr>
            <w:tcW w:w="3213" w:type="dxa"/>
          </w:tcPr>
          <w:p w14:paraId="1934E162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产品名 ADVP</w:t>
            </w:r>
          </w:p>
        </w:tc>
        <w:tc>
          <w:tcPr>
            <w:tcW w:w="3213" w:type="dxa"/>
          </w:tcPr>
          <w:p w14:paraId="4F8F5C4F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文档控制</w:t>
            </w:r>
          </w:p>
        </w:tc>
      </w:tr>
      <w:tr w14:paraId="21F82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75D926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D38</w:t>
            </w:r>
          </w:p>
        </w:tc>
        <w:tc>
          <w:tcPr>
            <w:tcW w:w="3213" w:type="dxa"/>
            <w:shd w:val="clear" w:color="auto" w:fill="F5F7FA"/>
          </w:tcPr>
          <w:p w14:paraId="376C34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SemVer patch</w:t>
            </w:r>
          </w:p>
        </w:tc>
        <w:tc>
          <w:tcPr>
            <w:tcW w:w="3213" w:type="dxa"/>
            <w:shd w:val="clear" w:color="auto" w:fill="F5F7FA"/>
          </w:tcPr>
          <w:p w14:paraId="67D21EF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NFR-MAINT-005、FR-LOG-005</w:t>
            </w:r>
          </w:p>
        </w:tc>
      </w:tr>
      <w:tr w14:paraId="52593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CCAA3E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D39</w:t>
            </w:r>
          </w:p>
        </w:tc>
        <w:tc>
          <w:tcPr>
            <w:tcW w:w="3213" w:type="dxa"/>
          </w:tcPr>
          <w:p w14:paraId="0AD29FA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全量 CI 检查</w:t>
            </w:r>
          </w:p>
        </w:tc>
        <w:tc>
          <w:tcPr>
            <w:tcW w:w="3213" w:type="dxa"/>
          </w:tcPr>
          <w:p w14:paraId="02718F7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6.5、NFR-SEC-005</w:t>
            </w:r>
          </w:p>
        </w:tc>
      </w:tr>
      <w:tr w14:paraId="52EFD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39098EC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D40</w:t>
            </w:r>
          </w:p>
        </w:tc>
        <w:tc>
          <w:tcPr>
            <w:tcW w:w="3213" w:type="dxa"/>
            <w:shd w:val="clear" w:color="auto" w:fill="F5F7FA"/>
          </w:tcPr>
          <w:p w14:paraId="74AD8F3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公开仓库内容</w:t>
            </w:r>
          </w:p>
        </w:tc>
        <w:tc>
          <w:tcPr>
            <w:tcW w:w="3213" w:type="dxa"/>
            <w:shd w:val="clear" w:color="auto" w:fill="F5F7FA"/>
          </w:tcPr>
          <w:p w14:paraId="478CA4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6.5、C-09</w:t>
            </w:r>
          </w:p>
        </w:tc>
      </w:tr>
      <w:tr w14:paraId="5DCDE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EA7B04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D41</w:t>
            </w:r>
          </w:p>
        </w:tc>
        <w:tc>
          <w:tcPr>
            <w:tcW w:w="3213" w:type="dxa"/>
          </w:tcPr>
          <w:p w14:paraId="6F03C00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用户创建仓库并指导</w:t>
            </w:r>
          </w:p>
        </w:tc>
        <w:tc>
          <w:tcPr>
            <w:tcW w:w="3213" w:type="dxa"/>
          </w:tcPr>
          <w:p w14:paraId="31E5DEC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A-07、附录 B</w:t>
            </w:r>
          </w:p>
        </w:tc>
      </w:tr>
      <w:tr w14:paraId="2E722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29D8642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D42</w:t>
            </w:r>
          </w:p>
        </w:tc>
        <w:tc>
          <w:tcPr>
            <w:tcW w:w="3213" w:type="dxa"/>
            <w:shd w:val="clear" w:color="auto" w:fill="F5F7FA"/>
          </w:tcPr>
          <w:p w14:paraId="46198EF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删除 api_key.txt</w:t>
            </w:r>
          </w:p>
        </w:tc>
        <w:tc>
          <w:tcPr>
            <w:tcW w:w="3213" w:type="dxa"/>
            <w:shd w:val="clear" w:color="auto" w:fill="F5F7FA"/>
          </w:tcPr>
          <w:p w14:paraId="1A7F7B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C-05、附录 B</w:t>
            </w:r>
          </w:p>
        </w:tc>
      </w:tr>
      <w:tr w14:paraId="54A97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</w:tcPr>
          <w:p w14:paraId="310D291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D43</w:t>
            </w:r>
          </w:p>
        </w:tc>
        <w:tc>
          <w:tcPr>
            <w:tcW w:w="3213" w:type="dxa"/>
          </w:tcPr>
          <w:p w14:paraId="3E61D33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main 保护 + PR</w:t>
            </w:r>
          </w:p>
        </w:tc>
        <w:tc>
          <w:tcPr>
            <w:tcW w:w="3213" w:type="dxa"/>
          </w:tcPr>
          <w:p w14:paraId="47E217D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6.5</w:t>
            </w:r>
          </w:p>
        </w:tc>
      </w:tr>
      <w:tr w14:paraId="22479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3213" w:type="dxa"/>
            <w:shd w:val="clear" w:color="auto" w:fill="F5F7FA"/>
          </w:tcPr>
          <w:p w14:paraId="45AF419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D44</w:t>
            </w:r>
          </w:p>
        </w:tc>
        <w:tc>
          <w:tcPr>
            <w:tcW w:w="3213" w:type="dxa"/>
            <w:shd w:val="clear" w:color="auto" w:fill="F5F7FA"/>
          </w:tcPr>
          <w:p w14:paraId="0015DABD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变更/运行/决策日志</w:t>
            </w:r>
          </w:p>
        </w:tc>
        <w:tc>
          <w:tcPr>
            <w:tcW w:w="3213" w:type="dxa"/>
            <w:shd w:val="clear" w:color="auto" w:fill="F5F7FA"/>
          </w:tcPr>
          <w:p w14:paraId="5274A4DB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FR-LOG-001～006</w:t>
            </w:r>
          </w:p>
        </w:tc>
      </w:tr>
    </w:tbl>
    <w:p w14:paraId="714FB997">
      <w:pPr>
        <w:spacing w:after="40"/>
      </w:pPr>
    </w:p>
    <w:p w14:paraId="21F2FF5F">
      <w:pPr>
        <w:pBdr>
          <w:bottom w:val="single" w:color="D0D5DD" w:sz="6" w:space="1"/>
        </w:pBdr>
        <w:spacing w:before="40" w:after="160"/>
      </w:pPr>
    </w:p>
    <w:p w14:paraId="40415FBF">
      <w:pPr>
        <w:pStyle w:val="4"/>
        <w:keepNext/>
        <w:spacing w:before="240" w:after="100"/>
      </w:pPr>
      <w:bookmarkStart w:id="14" w:name="_Toc31927"/>
      <w:r>
        <w:rPr>
          <w:rFonts w:ascii="微软雅黑" w:hAnsi="微软雅黑" w:eastAsia="微软雅黑"/>
          <w:b/>
          <w:color w:val="1F3864"/>
          <w:sz w:val="26"/>
        </w:rPr>
        <w:t>附录 A：交付物清单</w:t>
      </w:r>
      <w:bookmarkEnd w:id="14"/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40" w:type="dxa"/>
          <w:left w:w="70" w:type="dxa"/>
          <w:bottom w:w="40" w:type="dxa"/>
          <w:right w:w="70" w:type="dxa"/>
        </w:tblCellMar>
      </w:tblPr>
      <w:tblGrid>
        <w:gridCol w:w="2409"/>
        <w:gridCol w:w="2409"/>
        <w:gridCol w:w="2409"/>
        <w:gridCol w:w="2409"/>
      </w:tblGrid>
      <w:tr w14:paraId="34234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tblHeader/>
          <w:jc w:val="center"/>
        </w:trPr>
        <w:tc>
          <w:tcPr>
            <w:tcW w:w="2409" w:type="dxa"/>
            <w:shd w:val="clear" w:color="auto" w:fill="1F3864"/>
          </w:tcPr>
          <w:p w14:paraId="285930FE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w="2409" w:type="dxa"/>
            <w:shd w:val="clear" w:color="auto" w:fill="1F3864"/>
          </w:tcPr>
          <w:p w14:paraId="17F2C721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交付物</w:t>
            </w:r>
          </w:p>
        </w:tc>
        <w:tc>
          <w:tcPr>
            <w:tcW w:w="2409" w:type="dxa"/>
            <w:shd w:val="clear" w:color="auto" w:fill="1F3864"/>
          </w:tcPr>
          <w:p w14:paraId="25030CA7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路径</w:t>
            </w:r>
          </w:p>
        </w:tc>
        <w:tc>
          <w:tcPr>
            <w:tcW w:w="2409" w:type="dxa"/>
            <w:shd w:val="clear" w:color="auto" w:fill="1F3864"/>
          </w:tcPr>
          <w:p w14:paraId="75F30865">
            <w:pPr>
              <w:spacing w:before="20" w:after="20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格式</w:t>
            </w:r>
          </w:p>
        </w:tc>
      </w:tr>
      <w:tr w14:paraId="010B0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045B676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DEL-01</w:t>
            </w:r>
          </w:p>
        </w:tc>
        <w:tc>
          <w:tcPr>
            <w:tcW w:w="2409" w:type="dxa"/>
          </w:tcPr>
          <w:p w14:paraId="3B14EC9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需求说明书</w:t>
            </w:r>
          </w:p>
        </w:tc>
        <w:tc>
          <w:tcPr>
            <w:tcW w:w="2409" w:type="dxa"/>
          </w:tcPr>
          <w:p w14:paraId="4924B631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docs/需求说明书.md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 xml:space="preserve"> / 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.docx</w:t>
            </w:r>
          </w:p>
        </w:tc>
        <w:tc>
          <w:tcPr>
            <w:tcW w:w="2409" w:type="dxa"/>
          </w:tcPr>
          <w:p w14:paraId="2D829A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 + Word</w:t>
            </w:r>
          </w:p>
        </w:tc>
      </w:tr>
      <w:tr w14:paraId="36227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1C08D7B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DEL-02</w:t>
            </w:r>
          </w:p>
        </w:tc>
        <w:tc>
          <w:tcPr>
            <w:tcW w:w="2409" w:type="dxa"/>
            <w:shd w:val="clear" w:color="auto" w:fill="F5F7FA"/>
          </w:tcPr>
          <w:p w14:paraId="4212920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技术选型摘要</w:t>
            </w:r>
          </w:p>
        </w:tc>
        <w:tc>
          <w:tcPr>
            <w:tcW w:w="2409" w:type="dxa"/>
            <w:shd w:val="clear" w:color="auto" w:fill="F5F7FA"/>
          </w:tcPr>
          <w:p w14:paraId="75DB9D9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docs/技术选型摘要.md</w:t>
            </w:r>
          </w:p>
        </w:tc>
        <w:tc>
          <w:tcPr>
            <w:tcW w:w="2409" w:type="dxa"/>
            <w:shd w:val="clear" w:color="auto" w:fill="F5F7FA"/>
          </w:tcPr>
          <w:p w14:paraId="0135CE5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12718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B4AE99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DEL-03</w:t>
            </w:r>
          </w:p>
        </w:tc>
        <w:tc>
          <w:tcPr>
            <w:tcW w:w="2409" w:type="dxa"/>
          </w:tcPr>
          <w:p w14:paraId="4F33101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验收标准</w:t>
            </w:r>
          </w:p>
        </w:tc>
        <w:tc>
          <w:tcPr>
            <w:tcW w:w="2409" w:type="dxa"/>
          </w:tcPr>
          <w:p w14:paraId="224B4EAB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docs/验收标准.md</w:t>
            </w:r>
          </w:p>
        </w:tc>
        <w:tc>
          <w:tcPr>
            <w:tcW w:w="2409" w:type="dxa"/>
          </w:tcPr>
          <w:p w14:paraId="3F1C9F03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7F6D4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754E5B5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DEL-04</w:t>
            </w:r>
          </w:p>
        </w:tc>
        <w:tc>
          <w:tcPr>
            <w:tcW w:w="2409" w:type="dxa"/>
            <w:shd w:val="clear" w:color="auto" w:fill="F5F7FA"/>
          </w:tcPr>
          <w:p w14:paraId="0A25A10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页面清单与交互说明</w:t>
            </w:r>
          </w:p>
        </w:tc>
        <w:tc>
          <w:tcPr>
            <w:tcW w:w="2409" w:type="dxa"/>
            <w:shd w:val="clear" w:color="auto" w:fill="F5F7FA"/>
          </w:tcPr>
          <w:p w14:paraId="1469095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docs/页面清单与交互说明.md</w:t>
            </w:r>
          </w:p>
        </w:tc>
        <w:tc>
          <w:tcPr>
            <w:tcW w:w="2409" w:type="dxa"/>
            <w:shd w:val="clear" w:color="auto" w:fill="F5F7FA"/>
          </w:tcPr>
          <w:p w14:paraId="0CD77E6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418FD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4C6A63C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DEL-05</w:t>
            </w:r>
          </w:p>
        </w:tc>
        <w:tc>
          <w:tcPr>
            <w:tcW w:w="2409" w:type="dxa"/>
          </w:tcPr>
          <w:p w14:paraId="1C693CDA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高保真原型（10 页）</w:t>
            </w:r>
          </w:p>
        </w:tc>
        <w:tc>
          <w:tcPr>
            <w:tcW w:w="2409" w:type="dxa"/>
          </w:tcPr>
          <w:p w14:paraId="4218458D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docs/prototype/index.html</w:t>
            </w:r>
          </w:p>
        </w:tc>
        <w:tc>
          <w:tcPr>
            <w:tcW w:w="2409" w:type="dxa"/>
          </w:tcPr>
          <w:p w14:paraId="3AE931F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静态 HTML</w:t>
            </w:r>
          </w:p>
        </w:tc>
      </w:tr>
      <w:tr w14:paraId="4AC54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34DDCB4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DEL-06</w:t>
            </w:r>
          </w:p>
        </w:tc>
        <w:tc>
          <w:tcPr>
            <w:tcW w:w="2409" w:type="dxa"/>
            <w:shd w:val="clear" w:color="auto" w:fill="F5F7FA"/>
          </w:tcPr>
          <w:p w14:paraId="5E69935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开发计划与里程碑</w:t>
            </w:r>
          </w:p>
        </w:tc>
        <w:tc>
          <w:tcPr>
            <w:tcW w:w="2409" w:type="dxa"/>
            <w:shd w:val="clear" w:color="auto" w:fill="F5F7FA"/>
          </w:tcPr>
          <w:p w14:paraId="5F631484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docs/开发计划与里程碑.md</w:t>
            </w:r>
          </w:p>
        </w:tc>
        <w:tc>
          <w:tcPr>
            <w:tcW w:w="2409" w:type="dxa"/>
            <w:shd w:val="clear" w:color="auto" w:fill="F5F7FA"/>
          </w:tcPr>
          <w:p w14:paraId="4CE8B968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2F3EC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6773B685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DEL-07</w:t>
            </w:r>
          </w:p>
        </w:tc>
        <w:tc>
          <w:tcPr>
            <w:tcW w:w="2409" w:type="dxa"/>
          </w:tcPr>
          <w:p w14:paraId="1302C56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需求确认清单</w:t>
            </w:r>
          </w:p>
        </w:tc>
        <w:tc>
          <w:tcPr>
            <w:tcW w:w="2409" w:type="dxa"/>
          </w:tcPr>
          <w:p w14:paraId="69244DC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docs/需求确认清单.md</w:t>
            </w:r>
          </w:p>
        </w:tc>
        <w:tc>
          <w:tcPr>
            <w:tcW w:w="2409" w:type="dxa"/>
          </w:tcPr>
          <w:p w14:paraId="65888631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Markdown</w:t>
            </w:r>
          </w:p>
        </w:tc>
      </w:tr>
      <w:tr w14:paraId="46DE8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406755C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DEL-08</w:t>
            </w:r>
          </w:p>
        </w:tc>
        <w:tc>
          <w:tcPr>
            <w:tcW w:w="2409" w:type="dxa"/>
            <w:shd w:val="clear" w:color="auto" w:fill="F5F7FA"/>
          </w:tcPr>
          <w:p w14:paraId="5206A32E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版本与日志基线</w:t>
            </w:r>
          </w:p>
        </w:tc>
        <w:tc>
          <w:tcPr>
            <w:tcW w:w="2409" w:type="dxa"/>
            <w:shd w:val="clear" w:color="auto" w:fill="F5F7FA"/>
          </w:tcPr>
          <w:p w14:paraId="0D1B56C5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VERSION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CHANGELOG.md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docs/adr/</w:t>
            </w:r>
          </w:p>
        </w:tc>
        <w:tc>
          <w:tcPr>
            <w:tcW w:w="2409" w:type="dxa"/>
            <w:shd w:val="clear" w:color="auto" w:fill="F5F7FA"/>
          </w:tcPr>
          <w:p w14:paraId="68CE60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文本</w:t>
            </w:r>
          </w:p>
        </w:tc>
      </w:tr>
      <w:tr w14:paraId="06ACC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</w:tcPr>
          <w:p w14:paraId="2C427FC4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DEL-09</w:t>
            </w:r>
          </w:p>
        </w:tc>
        <w:tc>
          <w:tcPr>
            <w:tcW w:w="2409" w:type="dxa"/>
          </w:tcPr>
          <w:p w14:paraId="0EDBCD4C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CI 与仓库规范</w:t>
            </w:r>
          </w:p>
        </w:tc>
        <w:tc>
          <w:tcPr>
            <w:tcW w:w="2409" w:type="dxa"/>
          </w:tcPr>
          <w:p w14:paraId="5CDC7D46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.github/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.gitignore</w:t>
            </w: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、commitlint</w:t>
            </w:r>
          </w:p>
        </w:tc>
        <w:tc>
          <w:tcPr>
            <w:tcW w:w="2409" w:type="dxa"/>
          </w:tcPr>
          <w:p w14:paraId="007A6BE9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配置</w:t>
            </w:r>
          </w:p>
        </w:tc>
      </w:tr>
      <w:tr w14:paraId="19ED3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70" w:type="dxa"/>
            <w:bottom w:w="40" w:type="dxa"/>
            <w:right w:w="70" w:type="dxa"/>
          </w:tblCellMar>
        </w:tblPrEx>
        <w:trPr>
          <w:jc w:val="center"/>
        </w:trPr>
        <w:tc>
          <w:tcPr>
            <w:tcW w:w="2409" w:type="dxa"/>
            <w:shd w:val="clear" w:color="auto" w:fill="F5F7FA"/>
          </w:tcPr>
          <w:p w14:paraId="63A2CC47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DEL-10</w:t>
            </w:r>
          </w:p>
        </w:tc>
        <w:tc>
          <w:tcPr>
            <w:tcW w:w="2409" w:type="dxa"/>
            <w:shd w:val="clear" w:color="auto" w:fill="F5F7FA"/>
          </w:tcPr>
          <w:p w14:paraId="4B2F9790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文档构建脚本</w:t>
            </w:r>
          </w:p>
        </w:tc>
        <w:tc>
          <w:tcPr>
            <w:tcW w:w="2409" w:type="dxa"/>
            <w:shd w:val="clear" w:color="auto" w:fill="F5F7FA"/>
          </w:tcPr>
          <w:p w14:paraId="3D9042D0">
            <w:pPr>
              <w:spacing w:before="20" w:after="20"/>
            </w:pPr>
            <w:r>
              <w:rPr>
                <w:rFonts w:ascii="Cascadia Code" w:hAnsi="Cascadia Code" w:eastAsia="微软雅黑"/>
                <w:b w:val="0"/>
                <w:color w:val="7A2E2E"/>
                <w:sz w:val="14"/>
              </w:rPr>
              <w:t>scripts/build_docx.py</w:t>
            </w:r>
          </w:p>
        </w:tc>
        <w:tc>
          <w:tcPr>
            <w:tcW w:w="2409" w:type="dxa"/>
            <w:shd w:val="clear" w:color="auto" w:fill="F5F7FA"/>
          </w:tcPr>
          <w:p w14:paraId="1034FE46"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242A33"/>
                <w:sz w:val="16"/>
              </w:rPr>
              <w:t>Python</w:t>
            </w:r>
          </w:p>
        </w:tc>
      </w:tr>
    </w:tbl>
    <w:p w14:paraId="366B2F84">
      <w:pPr>
        <w:spacing w:after="40"/>
      </w:pPr>
    </w:p>
    <w:p w14:paraId="76CA6794">
      <w:pPr>
        <w:pStyle w:val="4"/>
        <w:keepNext/>
        <w:spacing w:before="240" w:after="100"/>
      </w:pPr>
      <w:bookmarkStart w:id="15" w:name="_Toc27904"/>
      <w:r>
        <w:rPr>
          <w:rFonts w:ascii="微软雅黑" w:hAnsi="微软雅黑" w:eastAsia="微软雅黑"/>
          <w:b/>
          <w:color w:val="1F3864"/>
          <w:sz w:val="26"/>
        </w:rPr>
        <w:t>附录 B：安全与仓库操作约定</w:t>
      </w:r>
      <w:bookmarkEnd w:id="15"/>
    </w:p>
    <w:p w14:paraId="015EA37C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现有 </w:t>
      </w:r>
      <w:r>
        <w:rPr>
          <w:rFonts w:ascii="Cascadia Code" w:hAnsi="Cascadia Code" w:eastAsia="微软雅黑"/>
          <w:b w:val="0"/>
          <w:color w:val="7A2E2E"/>
          <w:sz w:val="19"/>
        </w:rPr>
        <w:t>api_key.txt</w:t>
      </w:r>
      <w:r>
        <w:rPr>
          <w:rFonts w:ascii="微软雅黑" w:hAnsi="微软雅黑" w:eastAsia="微软雅黑"/>
          <w:b w:val="0"/>
          <w:sz w:val="21"/>
        </w:rPr>
        <w:t xml:space="preserve"> 按用户决策删除；任何情况下不得提交到公开或私有仓库。</w:t>
      </w:r>
    </w:p>
    <w:p w14:paraId="1DC66443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公开仓库导出前执行 gitleaks 与敏感信息 grep；仅允许白名单路径。</w:t>
      </w:r>
    </w:p>
    <w:p w14:paraId="69F2818D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私有仓库保存全量备份，但密钥、缓存、日志、派生数据、用户样本默认排除。</w:t>
      </w:r>
    </w:p>
    <w:p w14:paraId="55566DBC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推送前必须由用户完成 </w:t>
      </w:r>
      <w:r>
        <w:rPr>
          <w:rFonts w:ascii="Cascadia Code" w:hAnsi="Cascadia Code" w:eastAsia="微软雅黑"/>
          <w:b w:val="0"/>
          <w:color w:val="7A2E2E"/>
          <w:sz w:val="19"/>
        </w:rPr>
        <w:t>gh auth login</w:t>
      </w:r>
      <w:r>
        <w:rPr>
          <w:rFonts w:ascii="微软雅黑" w:hAnsi="微软雅黑" w:eastAsia="微软雅黑"/>
          <w:b w:val="0"/>
          <w:sz w:val="21"/>
        </w:rPr>
        <w:t xml:space="preserve"> 或提供仓库 URL；未登录时不得尝试推送。</w:t>
      </w:r>
    </w:p>
    <w:p w14:paraId="41E72F48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首个版本提交信息示例：</w:t>
      </w:r>
      <w:r>
        <w:rPr>
          <w:rFonts w:ascii="Cascadia Code" w:hAnsi="Cascadia Code" w:eastAsia="微软雅黑"/>
          <w:b w:val="0"/>
          <w:color w:val="7A2E2E"/>
          <w:sz w:val="19"/>
        </w:rPr>
        <w:t>docs(srs): establish ADVP v1 requirements baseline</w:t>
      </w:r>
      <w:r>
        <w:rPr>
          <w:rFonts w:ascii="微软雅黑" w:hAnsi="微软雅黑" w:eastAsia="微软雅黑"/>
          <w:b w:val="0"/>
          <w:sz w:val="21"/>
        </w:rPr>
        <w:t>。</w:t>
      </w:r>
    </w:p>
    <w:p w14:paraId="23B9720B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 xml:space="preserve">版本流程：修改 → 更新 </w:t>
      </w:r>
      <w:r>
        <w:rPr>
          <w:rFonts w:ascii="Cascadia Code" w:hAnsi="Cascadia Code" w:eastAsia="微软雅黑"/>
          <w:b w:val="0"/>
          <w:color w:val="7A2E2E"/>
          <w:sz w:val="19"/>
        </w:rPr>
        <w:t>VERSION</w:t>
      </w:r>
      <w:r>
        <w:rPr>
          <w:rFonts w:ascii="微软雅黑" w:hAnsi="微软雅黑" w:eastAsia="微软雅黑"/>
          <w:b w:val="0"/>
          <w:sz w:val="21"/>
        </w:rPr>
        <w:t xml:space="preserve">（patch+1）→ 更新 </w:t>
      </w:r>
      <w:r>
        <w:rPr>
          <w:rFonts w:ascii="Cascadia Code" w:hAnsi="Cascadia Code" w:eastAsia="微软雅黑"/>
          <w:b w:val="0"/>
          <w:color w:val="7A2E2E"/>
          <w:sz w:val="19"/>
        </w:rPr>
        <w:t>CHANGELOG.md</w:t>
      </w:r>
      <w:r>
        <w:rPr>
          <w:rFonts w:ascii="微软雅黑" w:hAnsi="微软雅黑" w:eastAsia="微软雅黑"/>
          <w:b w:val="0"/>
          <w:sz w:val="21"/>
        </w:rPr>
        <w:t xml:space="preserve"> → 通过 CI → squash merge → 打 tag。</w:t>
      </w:r>
    </w:p>
    <w:p w14:paraId="7B946E41">
      <w:pPr>
        <w:pStyle w:val="4"/>
        <w:keepNext/>
        <w:spacing w:before="240" w:after="100"/>
      </w:pPr>
      <w:bookmarkStart w:id="16" w:name="_Toc32007"/>
      <w:r>
        <w:rPr>
          <w:rFonts w:ascii="微软雅黑" w:hAnsi="微软雅黑" w:eastAsia="微软雅黑"/>
          <w:b/>
          <w:color w:val="1F3864"/>
          <w:sz w:val="26"/>
        </w:rPr>
        <w:t>附录 C：待用户确认事项</w:t>
      </w:r>
      <w:bookmarkEnd w:id="16"/>
    </w:p>
    <w:p w14:paraId="3FECECA9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12 章 TBD-01～TBD-18 的默认值。</w:t>
      </w:r>
    </w:p>
    <w:p w14:paraId="18467DC4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第 3 章中标注“待确认”的需求条目。</w:t>
      </w:r>
    </w:p>
    <w:p w14:paraId="7C6AC91B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公开仓库许可已确认：Apache-2.0。</w:t>
      </w:r>
    </w:p>
    <w:p w14:paraId="69041975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实时流协议已确认：WebSocket 与 Kafka 均必需。</w:t>
      </w:r>
    </w:p>
    <w:p w14:paraId="69B3B1CC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团队规模与 16 周压缩可行性。</w:t>
      </w:r>
    </w:p>
    <w:p w14:paraId="1C991A57">
      <w:pPr>
        <w:pStyle w:val="14"/>
        <w:spacing w:after="40"/>
        <w:ind w:left="340"/>
      </w:pPr>
      <w:r>
        <w:rPr>
          <w:rFonts w:ascii="微软雅黑" w:hAnsi="微软雅黑" w:eastAsia="微软雅黑"/>
          <w:b w:val="0"/>
          <w:sz w:val="21"/>
        </w:rPr>
        <w:t>GitHub 账号 URL、公开/私有仓库名称。</w:t>
      </w:r>
    </w:p>
    <w:sectPr>
      <w:headerReference r:id="rId5" w:type="default"/>
      <w:footerReference r:id="rId6" w:type="default"/>
      <w:pgSz w:w="11906" w:h="16838"/>
      <w:pgMar w:top="1191" w:right="1134" w:bottom="107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CD0B3E">
    <w:pPr>
      <w:pStyle w:val="24"/>
      <w:jc w:val="center"/>
    </w:pPr>
    <w:r>
      <w:rPr>
        <w:rFonts w:ascii="微软雅黑" w:hAnsi="微软雅黑" w:eastAsia="微软雅黑"/>
        <w:b w:val="0"/>
        <w:color w:val="7A8492"/>
        <w:sz w:val="16"/>
      </w:rPr>
      <w:t xml:space="preserve">第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PAGE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/ 共 </w:t>
    </w:r>
    <w:r>
      <w:rPr>
        <w:rFonts w:ascii="微软雅黑" w:hAnsi="微软雅黑" w:eastAsia="微软雅黑"/>
        <w:b w:val="0"/>
        <w:sz w:val="16"/>
      </w:rPr>
      <w:fldChar w:fldCharType="begin"/>
    </w:r>
    <w:r>
      <w:rPr>
        <w:rFonts w:ascii="微软雅黑" w:hAnsi="微软雅黑" w:eastAsia="微软雅黑"/>
        <w:b w:val="0"/>
        <w:sz w:val="16"/>
      </w:rPr>
      <w:instrText xml:space="preserve">NUMPAGES</w:instrText>
    </w:r>
    <w:r>
      <w:rPr>
        <w:rFonts w:ascii="微软雅黑" w:hAnsi="微软雅黑" w:eastAsia="微软雅黑"/>
        <w:b w:val="0"/>
        <w:sz w:val="16"/>
      </w:rPr>
      <w:fldChar w:fldCharType="separate"/>
    </w:r>
    <w:r>
      <w:rPr>
        <w:rFonts w:ascii="微软雅黑" w:hAnsi="微软雅黑" w:eastAsia="微软雅黑"/>
        <w:b w:val="0"/>
        <w:sz w:val="16"/>
      </w:rPr>
      <w:t>1</w:t>
    </w:r>
    <w:r>
      <w:rPr>
        <w:rFonts w:ascii="微软雅黑" w:hAnsi="微软雅黑" w:eastAsia="微软雅黑"/>
        <w:b w:val="0"/>
        <w:sz w:val="16"/>
      </w:rPr>
      <w:fldChar w:fldCharType="end"/>
    </w:r>
    <w:r>
      <w:rPr>
        <w:rFonts w:ascii="微软雅黑" w:hAnsi="微软雅黑" w:eastAsia="微软雅黑"/>
        <w:b w:val="0"/>
        <w:color w:val="7A8492"/>
        <w:sz w:val="16"/>
      </w:rPr>
      <w:t xml:space="preserve"> 页    ADVP-SRS-001 · v0.2.2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2784D7">
    <w:pPr>
      <w:pStyle w:val="25"/>
      <w:tabs>
        <w:tab w:val="left" w:pos="9638"/>
      </w:tabs>
    </w:pPr>
    <w:r>
      <w:rPr>
        <w:rFonts w:ascii="微软雅黑" w:hAnsi="微软雅黑" w:eastAsia="微软雅黑"/>
        <w:b/>
        <w:color w:val="1F3864"/>
        <w:sz w:val="17"/>
      </w:rPr>
      <w:t>ADVP 需求说明书</w:t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ab/>
    </w:r>
    <w:r>
      <w:rPr>
        <w:rFonts w:ascii="微软雅黑" w:hAnsi="微软雅黑" w:eastAsia="微软雅黑"/>
        <w:b w:val="0"/>
        <w:color w:val="7A8492"/>
        <w:sz w:val="17"/>
      </w:rPr>
      <w:t>ADVP-SRS-001 · v0.2.2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343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Segoe UI" w:hAnsi="Segoe UI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864"/>
      <w:sz w:val="32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864"/>
      <w:sz w:val="26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6F6B"/>
      <w:sz w:val="23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1F6F6B"/>
      <w:sz w:val="21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29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9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赐瓜瓜</cp:lastModifiedBy>
  <dcterms:modified xsi:type="dcterms:W3CDTF">2026-10-22T16:03:53Z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669C763730FC4014919489C413F9B8FD_12</vt:lpwstr>
  </property>
</Properties>
</file>