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A1BE" w14:textId="68C108F7" w:rsidR="00AC0001" w:rsidRPr="00E05C51" w:rsidRDefault="00E05C51">
      <w:pPr>
        <w:rPr>
          <w:lang w:val="en-US"/>
        </w:rPr>
      </w:pPr>
      <w:r>
        <w:rPr>
          <w:lang w:val="en-US"/>
        </w:rPr>
        <w:t>Build a predictive model – use different cut-offs to check the model</w:t>
      </w:r>
    </w:p>
    <w:sectPr w:rsidR="00AC0001" w:rsidRPr="00E0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E3"/>
    <w:rsid w:val="004D3CE3"/>
    <w:rsid w:val="00AC0001"/>
    <w:rsid w:val="00E0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537C"/>
  <w15:chartTrackingRefBased/>
  <w15:docId w15:val="{7230036A-CD73-4225-9D45-2ED3793E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2</cp:revision>
  <dcterms:created xsi:type="dcterms:W3CDTF">2020-11-09T11:28:00Z</dcterms:created>
  <dcterms:modified xsi:type="dcterms:W3CDTF">2020-11-09T11:29:00Z</dcterms:modified>
</cp:coreProperties>
</file>